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B8" w:rsidRDefault="00BB34F0" w:rsidP="001436B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BB34F0">
        <w:rPr>
          <w:rFonts w:ascii="標楷體" w:eastAsia="標楷體" w:hAnsi="標楷體" w:hint="eastAsia"/>
          <w:sz w:val="32"/>
          <w:szCs w:val="32"/>
        </w:rPr>
        <w:t>高</w:t>
      </w:r>
      <w:bookmarkStart w:id="0" w:name="_GoBack"/>
      <w:bookmarkEnd w:id="0"/>
      <w:r w:rsidRPr="00BB34F0">
        <w:rPr>
          <w:rFonts w:ascii="標楷體" w:eastAsia="標楷體" w:hAnsi="標楷體" w:hint="eastAsia"/>
          <w:sz w:val="32"/>
          <w:szCs w:val="32"/>
        </w:rPr>
        <w:t>雄市</w:t>
      </w:r>
      <w:r w:rsidR="001436B8">
        <w:rPr>
          <w:rFonts w:ascii="標楷體" w:eastAsia="標楷體" w:hAnsi="標楷體" w:hint="eastAsia"/>
          <w:sz w:val="32"/>
          <w:szCs w:val="32"/>
        </w:rPr>
        <w:t>政府環境保護局</w:t>
      </w:r>
    </w:p>
    <w:p w:rsidR="00A77501" w:rsidRPr="00BB34F0" w:rsidRDefault="00BB34F0" w:rsidP="00AA73D3">
      <w:pPr>
        <w:spacing w:afterLines="50"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</w:t>
      </w:r>
      <w:r w:rsidRPr="00BB34F0">
        <w:rPr>
          <w:rFonts w:ascii="標楷體" w:eastAsia="標楷體" w:hAnsi="標楷體" w:hint="eastAsia"/>
          <w:sz w:val="32"/>
          <w:szCs w:val="32"/>
        </w:rPr>
        <w:t>資源回收(焚化)廠</w:t>
      </w:r>
      <w:r w:rsidR="0077637D" w:rsidRPr="0077637D">
        <w:rPr>
          <w:rFonts w:ascii="標楷體" w:eastAsia="標楷體" w:hAnsi="標楷體" w:hint="eastAsia"/>
          <w:b/>
          <w:sz w:val="32"/>
          <w:szCs w:val="32"/>
          <w:u w:val="single"/>
        </w:rPr>
        <w:t>本市</w:t>
      </w:r>
      <w:r w:rsidRPr="00D672F3">
        <w:rPr>
          <w:rFonts w:ascii="標楷體" w:eastAsia="標楷體" w:hAnsi="標楷體" w:hint="eastAsia"/>
          <w:b/>
          <w:sz w:val="32"/>
          <w:szCs w:val="32"/>
          <w:u w:val="single"/>
        </w:rPr>
        <w:t>事業廢棄物</w:t>
      </w:r>
      <w:r w:rsidR="006118CC">
        <w:rPr>
          <w:rFonts w:ascii="標楷體" w:eastAsia="標楷體" w:hAnsi="標楷體" w:hint="eastAsia"/>
          <w:sz w:val="32"/>
          <w:szCs w:val="32"/>
        </w:rPr>
        <w:t>緊急應變</w:t>
      </w:r>
      <w:r w:rsidR="001436B8">
        <w:rPr>
          <w:rFonts w:ascii="標楷體" w:eastAsia="標楷體" w:hAnsi="標楷體" w:hint="eastAsia"/>
          <w:sz w:val="32"/>
          <w:szCs w:val="32"/>
        </w:rPr>
        <w:t>作業</w:t>
      </w:r>
      <w:r w:rsidR="005216D0">
        <w:rPr>
          <w:rFonts w:ascii="標楷體" w:eastAsia="標楷體" w:hAnsi="標楷體" w:hint="eastAsia"/>
          <w:sz w:val="32"/>
          <w:szCs w:val="32"/>
        </w:rPr>
        <w:t>原則</w:t>
      </w:r>
    </w:p>
    <w:p w:rsidR="00FC248E" w:rsidRDefault="00FC248E" w:rsidP="00BD4543">
      <w:pPr>
        <w:spacing w:line="38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D85D31">
        <w:rPr>
          <w:rFonts w:ascii="標楷體" w:eastAsia="標楷體" w:hAnsi="標楷體" w:hint="eastAsia"/>
          <w:b/>
          <w:sz w:val="28"/>
          <w:szCs w:val="28"/>
        </w:rPr>
        <w:t>一、啟動</w:t>
      </w:r>
      <w:r w:rsidR="00C47D99" w:rsidRPr="00D85D31">
        <w:rPr>
          <w:rFonts w:ascii="標楷體" w:eastAsia="標楷體" w:hAnsi="標楷體" w:hint="eastAsia"/>
          <w:b/>
          <w:sz w:val="28"/>
          <w:szCs w:val="28"/>
        </w:rPr>
        <w:t>時機：</w:t>
      </w:r>
      <w:r>
        <w:rPr>
          <w:rFonts w:ascii="標楷體" w:eastAsia="標楷體" w:hAnsi="標楷體" w:hint="eastAsia"/>
          <w:sz w:val="28"/>
          <w:szCs w:val="28"/>
        </w:rPr>
        <w:t>本市</w:t>
      </w:r>
      <w:r w:rsidR="00D672F3">
        <w:rPr>
          <w:rFonts w:ascii="標楷體" w:eastAsia="標楷體" w:hAnsi="標楷體" w:hint="eastAsia"/>
          <w:sz w:val="28"/>
          <w:szCs w:val="28"/>
        </w:rPr>
        <w:t>收受事業廢棄物之南區廠、岡山廠及仁武</w:t>
      </w:r>
      <w:r>
        <w:rPr>
          <w:rFonts w:ascii="標楷體" w:eastAsia="標楷體" w:hAnsi="標楷體" w:hint="eastAsia"/>
          <w:sz w:val="28"/>
          <w:szCs w:val="28"/>
        </w:rPr>
        <w:t>廠</w:t>
      </w:r>
      <w:r w:rsidR="00C47D99">
        <w:rPr>
          <w:rFonts w:ascii="標楷體" w:eastAsia="標楷體" w:hAnsi="標楷體" w:hint="eastAsia"/>
          <w:sz w:val="28"/>
          <w:szCs w:val="28"/>
        </w:rPr>
        <w:t>，倘</w:t>
      </w:r>
      <w:r>
        <w:rPr>
          <w:rFonts w:ascii="標楷體" w:eastAsia="標楷體" w:hAnsi="標楷體" w:hint="eastAsia"/>
          <w:sz w:val="28"/>
          <w:szCs w:val="28"/>
        </w:rPr>
        <w:t>遇緊急、災變或其他臨時性狀況，致</w:t>
      </w:r>
      <w:r w:rsidR="00C47D99">
        <w:rPr>
          <w:rFonts w:ascii="標楷體" w:eastAsia="標楷體" w:hAnsi="標楷體" w:hint="eastAsia"/>
          <w:sz w:val="28"/>
          <w:szCs w:val="28"/>
        </w:rPr>
        <w:t>全廠全面性停收本市事業廢棄物時，則啟動緊急應變機制。</w:t>
      </w:r>
    </w:p>
    <w:p w:rsidR="00EC646F" w:rsidRPr="00D85D31" w:rsidRDefault="00EC646F" w:rsidP="00D85D31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85D31">
        <w:rPr>
          <w:rFonts w:ascii="標楷體" w:eastAsia="標楷體" w:hAnsi="標楷體" w:hint="eastAsia"/>
          <w:b/>
          <w:sz w:val="28"/>
          <w:szCs w:val="28"/>
        </w:rPr>
        <w:t>二、先期作業：</w:t>
      </w:r>
    </w:p>
    <w:p w:rsidR="00EC646F" w:rsidRDefault="00EC646F" w:rsidP="00BD4543">
      <w:pPr>
        <w:spacing w:line="3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1D30A6">
        <w:rPr>
          <w:rFonts w:ascii="標楷體" w:eastAsia="標楷體" w:hAnsi="標楷體" w:hint="eastAsia"/>
          <w:sz w:val="28"/>
          <w:szCs w:val="28"/>
        </w:rPr>
        <w:t>本局</w:t>
      </w:r>
      <w:r>
        <w:rPr>
          <w:rFonts w:ascii="標楷體" w:eastAsia="標楷體" w:hAnsi="標楷體" w:hint="eastAsia"/>
          <w:sz w:val="28"/>
          <w:szCs w:val="28"/>
        </w:rPr>
        <w:t>收集各廠</w:t>
      </w:r>
      <w:r w:rsidR="00205CA4">
        <w:rPr>
          <w:rFonts w:ascii="標楷體" w:eastAsia="標楷體" w:hAnsi="標楷體" w:hint="eastAsia"/>
          <w:sz w:val="28"/>
          <w:szCs w:val="28"/>
        </w:rPr>
        <w:t>清除業者</w:t>
      </w:r>
      <w:r>
        <w:rPr>
          <w:rFonts w:ascii="標楷體" w:eastAsia="標楷體" w:hAnsi="標楷體" w:hint="eastAsia"/>
          <w:sz w:val="28"/>
          <w:szCs w:val="28"/>
        </w:rPr>
        <w:t>進廠資料</w:t>
      </w:r>
      <w:r w:rsidR="00205CA4">
        <w:rPr>
          <w:rFonts w:ascii="標楷體" w:eastAsia="標楷體" w:hAnsi="標楷體" w:hint="eastAsia"/>
          <w:sz w:val="28"/>
          <w:szCs w:val="28"/>
        </w:rPr>
        <w:t>彙整提</w:t>
      </w:r>
      <w:r>
        <w:rPr>
          <w:rFonts w:ascii="標楷體" w:eastAsia="標楷體" w:hAnsi="標楷體" w:hint="eastAsia"/>
          <w:sz w:val="28"/>
          <w:szCs w:val="28"/>
        </w:rPr>
        <w:t>供各廠</w:t>
      </w:r>
      <w:r w:rsidR="002A3606" w:rsidRPr="002A3606">
        <w:rPr>
          <w:rFonts w:ascii="標楷體" w:eastAsia="標楷體" w:hAnsi="標楷體" w:hint="eastAsia"/>
          <w:sz w:val="28"/>
          <w:szCs w:val="28"/>
        </w:rPr>
        <w:t>簽訂緊急應變契約</w:t>
      </w:r>
      <w:r w:rsidR="00205CA4">
        <w:rPr>
          <w:rFonts w:ascii="標楷體" w:eastAsia="標楷體" w:hAnsi="標楷體" w:hint="eastAsia"/>
          <w:sz w:val="28"/>
          <w:szCs w:val="28"/>
        </w:rPr>
        <w:t>參考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C646F" w:rsidRDefault="00EC646F" w:rsidP="00BD4543">
      <w:pPr>
        <w:spacing w:line="3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（二）緊急應變契約</w:t>
      </w:r>
      <w:r w:rsidR="00F06D26">
        <w:rPr>
          <w:rFonts w:ascii="標楷體" w:eastAsia="標楷體" w:hAnsi="標楷體" w:hint="eastAsia"/>
          <w:sz w:val="28"/>
          <w:szCs w:val="28"/>
        </w:rPr>
        <w:t>原則</w:t>
      </w:r>
      <w:r w:rsidR="001957F9">
        <w:rPr>
          <w:rFonts w:ascii="標楷體" w:eastAsia="標楷體" w:hAnsi="標楷體" w:hint="eastAsia"/>
          <w:sz w:val="28"/>
          <w:szCs w:val="28"/>
        </w:rPr>
        <w:t>依各廠收費標準</w:t>
      </w:r>
      <w:r w:rsidR="00205CA4">
        <w:rPr>
          <w:rFonts w:ascii="標楷體" w:eastAsia="標楷體" w:hAnsi="標楷體" w:hint="eastAsia"/>
          <w:sz w:val="28"/>
          <w:szCs w:val="28"/>
        </w:rPr>
        <w:t>收費</w:t>
      </w:r>
      <w:r w:rsidR="00F06D26">
        <w:rPr>
          <w:rFonts w:ascii="標楷體" w:eastAsia="標楷體" w:hAnsi="標楷體" w:hint="eastAsia"/>
          <w:sz w:val="28"/>
          <w:szCs w:val="28"/>
        </w:rPr>
        <w:t>及</w:t>
      </w:r>
      <w:r w:rsidR="001957F9">
        <w:rPr>
          <w:rFonts w:ascii="標楷體" w:eastAsia="標楷體" w:hAnsi="標楷體" w:hint="eastAsia"/>
          <w:sz w:val="28"/>
          <w:szCs w:val="28"/>
        </w:rPr>
        <w:t>免</w:t>
      </w:r>
      <w:r w:rsidR="00E60468">
        <w:rPr>
          <w:rFonts w:ascii="標楷體" w:eastAsia="標楷體" w:hAnsi="標楷體" w:hint="eastAsia"/>
          <w:sz w:val="28"/>
          <w:szCs w:val="28"/>
        </w:rPr>
        <w:t>收押金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248E" w:rsidRPr="00D85D31" w:rsidRDefault="00EC646F" w:rsidP="00D85D31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85D31">
        <w:rPr>
          <w:rFonts w:ascii="標楷體" w:eastAsia="標楷體" w:hAnsi="標楷體" w:hint="eastAsia"/>
          <w:b/>
          <w:sz w:val="28"/>
          <w:szCs w:val="28"/>
        </w:rPr>
        <w:t>三</w:t>
      </w:r>
      <w:r w:rsidR="00FC248E" w:rsidRPr="00D85D31">
        <w:rPr>
          <w:rFonts w:ascii="標楷體" w:eastAsia="標楷體" w:hAnsi="標楷體" w:hint="eastAsia"/>
          <w:b/>
          <w:sz w:val="28"/>
          <w:szCs w:val="28"/>
        </w:rPr>
        <w:t>、</w:t>
      </w:r>
      <w:r w:rsidRPr="00D85D31">
        <w:rPr>
          <w:rFonts w:ascii="標楷體" w:eastAsia="標楷體" w:hAnsi="標楷體" w:hint="eastAsia"/>
          <w:b/>
          <w:sz w:val="28"/>
          <w:szCs w:val="28"/>
        </w:rPr>
        <w:t>應變方式</w:t>
      </w:r>
      <w:r w:rsidR="00227178" w:rsidRPr="00D85D3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C646F" w:rsidRPr="00EC646F" w:rsidRDefault="00FC248E" w:rsidP="00BD4543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EC646F">
        <w:rPr>
          <w:rFonts w:ascii="標楷體" w:eastAsia="標楷體" w:hAnsi="標楷體" w:hint="eastAsia"/>
          <w:sz w:val="28"/>
          <w:szCs w:val="28"/>
        </w:rPr>
        <w:t>對象：</w:t>
      </w:r>
      <w:r w:rsidR="0062062F" w:rsidRPr="00227178">
        <w:rPr>
          <w:rFonts w:ascii="Times New Roman" w:eastAsia="標楷體" w:hAnsi="Times New Roman" w:cs="Times New Roman"/>
          <w:sz w:val="28"/>
          <w:szCs w:val="28"/>
        </w:rPr>
        <w:t>緊急應變機制啟動時，以</w:t>
      </w:r>
      <w:r w:rsidR="00EC646F" w:rsidRPr="00227178">
        <w:rPr>
          <w:rFonts w:ascii="Times New Roman" w:eastAsia="標楷體" w:hAnsi="Times New Roman" w:cs="Times New Roman"/>
          <w:sz w:val="28"/>
          <w:szCs w:val="28"/>
        </w:rPr>
        <w:t>進入支援廠之清除機構</w:t>
      </w:r>
      <w:r w:rsidR="00205CA4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EC646F" w:rsidRPr="00227178">
        <w:rPr>
          <w:rFonts w:ascii="Times New Roman" w:eastAsia="標楷體" w:hAnsi="Times New Roman" w:cs="Times New Roman"/>
          <w:sz w:val="28"/>
          <w:szCs w:val="28"/>
        </w:rPr>
        <w:t>壓縮車或收</w:t>
      </w:r>
      <w:r w:rsidR="001D30A6">
        <w:rPr>
          <w:rFonts w:ascii="Times New Roman" w:eastAsia="標楷體" w:hAnsi="Times New Roman" w:cs="Times New Roman" w:hint="eastAsia"/>
          <w:sz w:val="28"/>
          <w:szCs w:val="28"/>
        </w:rPr>
        <w:t>市場、</w:t>
      </w:r>
      <w:r w:rsidR="00EC646F" w:rsidRPr="00227178">
        <w:rPr>
          <w:rFonts w:ascii="Times New Roman" w:eastAsia="標楷體" w:hAnsi="Times New Roman" w:cs="Times New Roman"/>
          <w:sz w:val="28"/>
          <w:szCs w:val="28"/>
        </w:rPr>
        <w:t>民生垃圾之車輛為主</w:t>
      </w:r>
      <w:r w:rsidR="003316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C646F" w:rsidRDefault="00EC646F" w:rsidP="00BD4543">
      <w:pPr>
        <w:spacing w:line="3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（二）通報：</w:t>
      </w:r>
    </w:p>
    <w:p w:rsidR="00FC248E" w:rsidRDefault="00EC646F" w:rsidP="00BD4543">
      <w:pPr>
        <w:spacing w:line="380" w:lineRule="exact"/>
        <w:ind w:leftChars="200" w:left="76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646F">
        <w:rPr>
          <w:rFonts w:ascii="Times New Roman" w:eastAsia="標楷體" w:hAnsi="Times New Roman" w:cs="Times New Roman"/>
          <w:sz w:val="28"/>
          <w:szCs w:val="28"/>
        </w:rPr>
        <w:t>1.</w:t>
      </w:r>
      <w:r w:rsidR="007E4116">
        <w:rPr>
          <w:rFonts w:ascii="標楷體" w:eastAsia="標楷體" w:hAnsi="標楷體" w:hint="eastAsia"/>
          <w:sz w:val="28"/>
          <w:szCs w:val="28"/>
        </w:rPr>
        <w:t>需求廠將事件及預計應變日數</w:t>
      </w:r>
      <w:r w:rsidR="007E4116" w:rsidRPr="00DC1DCA">
        <w:rPr>
          <w:rFonts w:ascii="Times New Roman" w:eastAsia="標楷體" w:hAnsi="Times New Roman" w:cs="Times New Roman"/>
          <w:sz w:val="28"/>
          <w:szCs w:val="28"/>
        </w:rPr>
        <w:t xml:space="preserve"> po</w:t>
      </w:r>
      <w:r w:rsidR="007E4116" w:rsidRPr="00DC1DCA">
        <w:rPr>
          <w:rFonts w:ascii="Times New Roman" w:eastAsia="標楷體" w:hAnsi="Times New Roman" w:cs="Times New Roman"/>
          <w:sz w:val="28"/>
          <w:szCs w:val="28"/>
        </w:rPr>
        <w:t>上「</w:t>
      </w:r>
      <w:r w:rsidR="007E4116">
        <w:rPr>
          <w:rFonts w:ascii="標楷體" w:eastAsia="標楷體" w:hAnsi="標楷體" w:hint="eastAsia"/>
          <w:sz w:val="28"/>
          <w:szCs w:val="28"/>
        </w:rPr>
        <w:t>高雄市焚化廠垃圾調度平台」，由本局</w:t>
      </w:r>
      <w:r w:rsidR="00FB128E">
        <w:rPr>
          <w:rFonts w:ascii="標楷體" w:eastAsia="標楷體" w:hAnsi="標楷體" w:hint="eastAsia"/>
          <w:sz w:val="28"/>
          <w:szCs w:val="28"/>
        </w:rPr>
        <w:t>於該平台</w:t>
      </w:r>
      <w:r w:rsidR="007E4116">
        <w:rPr>
          <w:rFonts w:ascii="標楷體" w:eastAsia="標楷體" w:hAnsi="標楷體" w:hint="eastAsia"/>
          <w:sz w:val="28"/>
          <w:szCs w:val="28"/>
        </w:rPr>
        <w:t>啟動緊急應變機制</w:t>
      </w:r>
      <w:r w:rsidR="007E4116" w:rsidRPr="009F733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C646F" w:rsidRDefault="00EC646F" w:rsidP="00BD4543">
      <w:pPr>
        <w:spacing w:line="380" w:lineRule="exact"/>
        <w:ind w:leftChars="200" w:left="76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需求廠依既有建置系統通報清除機構緊急應變至支援廠。</w:t>
      </w:r>
    </w:p>
    <w:p w:rsidR="00EC646F" w:rsidRDefault="00EC646F" w:rsidP="00BD4543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62062F">
        <w:rPr>
          <w:rFonts w:ascii="標楷體" w:eastAsia="標楷體" w:hAnsi="標楷體" w:hint="eastAsia"/>
          <w:sz w:val="28"/>
          <w:szCs w:val="28"/>
        </w:rPr>
        <w:t>支援方式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05CA4" w:rsidRDefault="00205CA4" w:rsidP="00BD4543">
      <w:pPr>
        <w:spacing w:line="380" w:lineRule="exact"/>
        <w:ind w:leftChars="200" w:left="76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</w:rPr>
        <w:t>緊急應變機制：</w:t>
      </w:r>
      <w:r w:rsidRPr="00227178">
        <w:rPr>
          <w:rFonts w:ascii="Times New Roman" w:eastAsia="標楷體" w:hAnsi="Times New Roman" w:cs="Times New Roman"/>
          <w:sz w:val="28"/>
          <w:szCs w:val="28"/>
        </w:rPr>
        <w:t>清除機構於支援廠原既有核准進廠量不夠或無其他支援廠時</w:t>
      </w:r>
      <w:r w:rsidRPr="00227178">
        <w:rPr>
          <w:rFonts w:ascii="Times New Roman" w:eastAsia="標楷體" w:hAnsi="Times New Roman" w:cs="Times New Roman"/>
          <w:sz w:val="28"/>
          <w:szCs w:val="28"/>
        </w:rPr>
        <w:t>(</w:t>
      </w:r>
      <w:r w:rsidRPr="00227178">
        <w:rPr>
          <w:rFonts w:ascii="Times New Roman" w:eastAsia="標楷體" w:hAnsi="Times New Roman" w:cs="Times New Roman"/>
          <w:sz w:val="28"/>
          <w:szCs w:val="28"/>
        </w:rPr>
        <w:t>即無法預支時</w:t>
      </w:r>
      <w:r w:rsidRPr="00227178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則依</w:t>
      </w:r>
      <w:r w:rsidRPr="00227178">
        <w:rPr>
          <w:rFonts w:ascii="Times New Roman" w:eastAsia="標楷體" w:hAnsi="Times New Roman" w:cs="Times New Roman"/>
          <w:sz w:val="28"/>
          <w:szCs w:val="28"/>
        </w:rPr>
        <w:t>緊急</w:t>
      </w:r>
      <w:r>
        <w:rPr>
          <w:rFonts w:ascii="Times New Roman" w:eastAsia="標楷體" w:hAnsi="Times New Roman" w:cs="Times New Roman" w:hint="eastAsia"/>
          <w:sz w:val="28"/>
          <w:szCs w:val="28"/>
        </w:rPr>
        <w:t>應變</w:t>
      </w:r>
      <w:r w:rsidRPr="00227178">
        <w:rPr>
          <w:rFonts w:ascii="Times New Roman" w:eastAsia="標楷體" w:hAnsi="Times New Roman" w:cs="Times New Roman"/>
          <w:sz w:val="28"/>
          <w:szCs w:val="28"/>
        </w:rPr>
        <w:t>契約</w:t>
      </w:r>
      <w:r>
        <w:rPr>
          <w:rFonts w:ascii="Times New Roman" w:eastAsia="標楷體" w:hAnsi="Times New Roman" w:cs="Times New Roman" w:hint="eastAsia"/>
          <w:sz w:val="28"/>
          <w:szCs w:val="28"/>
        </w:rPr>
        <w:t>進廠</w:t>
      </w:r>
      <w:r w:rsidRPr="0022717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C646F" w:rsidRDefault="00205CA4" w:rsidP="00BD4543">
      <w:pPr>
        <w:spacing w:line="380" w:lineRule="exact"/>
        <w:ind w:leftChars="200" w:left="76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="00EC646F" w:rsidRPr="00EC646F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EC646F" w:rsidRPr="00227178">
        <w:rPr>
          <w:rFonts w:ascii="Times New Roman" w:eastAsia="標楷體" w:hAnsi="Times New Roman" w:cs="Times New Roman"/>
          <w:sz w:val="28"/>
          <w:szCs w:val="28"/>
        </w:rPr>
        <w:t>預支機制</w:t>
      </w:r>
      <w:r w:rsidR="00EC646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C646F" w:rsidRPr="00227178">
        <w:rPr>
          <w:rFonts w:ascii="Times New Roman" w:eastAsia="標楷體" w:hAnsi="Times New Roman" w:cs="Times New Roman"/>
          <w:sz w:val="28"/>
          <w:szCs w:val="28"/>
        </w:rPr>
        <w:t>清除機構於支援廠既有核准進廠量足夠時，預支支援廠既有核准進廠量進廠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，惟支援廠仍得逕依緊急應變契約讓清除機構進廠</w:t>
      </w:r>
      <w:r w:rsidR="00EC646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27178" w:rsidRDefault="00D672F3" w:rsidP="00BD4543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62062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62062F" w:rsidRPr="00227178">
        <w:rPr>
          <w:rFonts w:ascii="Times New Roman" w:eastAsia="標楷體" w:hAnsi="Times New Roman" w:cs="Times New Roman"/>
          <w:sz w:val="28"/>
          <w:szCs w:val="28"/>
        </w:rPr>
        <w:t>緊急應變機制啟動時</w:t>
      </w:r>
      <w:r w:rsidR="00227178" w:rsidRPr="00227178">
        <w:rPr>
          <w:rFonts w:ascii="Times New Roman" w:eastAsia="標楷體" w:hAnsi="Times New Roman" w:cs="Times New Roman"/>
          <w:sz w:val="28"/>
          <w:szCs w:val="28"/>
        </w:rPr>
        <w:t>，各廠</w:t>
      </w:r>
      <w:r w:rsidR="0062062F">
        <w:rPr>
          <w:rFonts w:ascii="Times New Roman" w:eastAsia="標楷體" w:hAnsi="Times New Roman" w:cs="Times New Roman" w:hint="eastAsia"/>
          <w:sz w:val="28"/>
          <w:szCs w:val="28"/>
        </w:rPr>
        <w:t>視實際狀況</w:t>
      </w:r>
      <w:r w:rsidR="00205CA4">
        <w:rPr>
          <w:rFonts w:ascii="Times New Roman" w:eastAsia="標楷體" w:hAnsi="Times New Roman" w:cs="Times New Roman" w:hint="eastAsia"/>
          <w:sz w:val="28"/>
          <w:szCs w:val="28"/>
        </w:rPr>
        <w:t>，必要時</w:t>
      </w:r>
      <w:r w:rsidR="00227178" w:rsidRPr="00227178">
        <w:rPr>
          <w:rFonts w:ascii="Times New Roman" w:eastAsia="標楷體" w:hAnsi="Times New Roman" w:cs="Times New Roman"/>
          <w:sz w:val="28"/>
          <w:szCs w:val="28"/>
        </w:rPr>
        <w:t>停收外縣市一般事業廢棄物。</w:t>
      </w:r>
    </w:p>
    <w:p w:rsidR="00227178" w:rsidRDefault="00FA7323" w:rsidP="00BD4543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62062F" w:rsidRPr="00D17EFB">
        <w:rPr>
          <w:rFonts w:ascii="Times New Roman" w:eastAsia="標楷體" w:hAnsi="Times New Roman" w:cs="Times New Roman" w:hint="eastAsia"/>
          <w:sz w:val="28"/>
          <w:szCs w:val="28"/>
        </w:rPr>
        <w:t>緊急應變時程得依</w:t>
      </w:r>
      <w:r w:rsidR="0062062F">
        <w:rPr>
          <w:rFonts w:ascii="Times New Roman" w:eastAsia="標楷體" w:hAnsi="Times New Roman" w:cs="Times New Roman" w:hint="eastAsia"/>
          <w:sz w:val="28"/>
          <w:szCs w:val="28"/>
        </w:rPr>
        <w:t>需求廠通報之</w:t>
      </w:r>
      <w:r w:rsidR="0062062F" w:rsidRPr="00D17EFB">
        <w:rPr>
          <w:rFonts w:ascii="Times New Roman" w:eastAsia="標楷體" w:hAnsi="Times New Roman" w:cs="Times New Roman" w:hint="eastAsia"/>
          <w:sz w:val="28"/>
          <w:szCs w:val="28"/>
        </w:rPr>
        <w:t>實際狀況延長或提前</w:t>
      </w:r>
      <w:r w:rsidR="0062062F">
        <w:rPr>
          <w:rFonts w:ascii="Times New Roman" w:eastAsia="標楷體" w:hAnsi="Times New Roman" w:cs="Times New Roman" w:hint="eastAsia"/>
          <w:sz w:val="28"/>
          <w:szCs w:val="28"/>
        </w:rPr>
        <w:t>結束</w:t>
      </w:r>
      <w:r w:rsidR="0062062F" w:rsidRPr="00D17EF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436B8" w:rsidRDefault="00D85D31" w:rsidP="00FC76F5">
      <w:pPr>
        <w:ind w:left="720" w:hangingChars="300" w:hanging="720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3276600" cy="296672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4335" r="33542"/>
                    <a:stretch/>
                  </pic:blipFill>
                  <pic:spPr bwMode="auto">
                    <a:xfrm>
                      <a:off x="0" y="0"/>
                      <a:ext cx="3276600" cy="296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6A64" w:rsidRPr="00FC248E" w:rsidRDefault="00FC248E" w:rsidP="00FC248E">
      <w:pPr>
        <w:jc w:val="center"/>
        <w:rPr>
          <w:rFonts w:hint="eastAsia"/>
          <w:sz w:val="28"/>
          <w:szCs w:val="28"/>
        </w:rPr>
      </w:pPr>
      <w:r w:rsidRPr="00FC248E">
        <w:rPr>
          <w:rFonts w:ascii="標楷體" w:eastAsia="標楷體" w:hAnsi="標楷體" w:hint="eastAsia"/>
          <w:sz w:val="28"/>
          <w:szCs w:val="28"/>
        </w:rPr>
        <w:t>圖 高雄市各資源回收(焚化)廠事業廢棄物</w:t>
      </w:r>
      <w:r w:rsidR="00DC1DCA">
        <w:rPr>
          <w:rFonts w:ascii="標楷體" w:eastAsia="標楷體" w:hAnsi="標楷體" w:hint="eastAsia"/>
          <w:sz w:val="28"/>
          <w:szCs w:val="28"/>
        </w:rPr>
        <w:t>緊急應變</w:t>
      </w:r>
      <w:r w:rsidRPr="00FC248E">
        <w:rPr>
          <w:rFonts w:ascii="標楷體" w:eastAsia="標楷體" w:hAnsi="標楷體" w:hint="eastAsia"/>
          <w:sz w:val="28"/>
          <w:szCs w:val="28"/>
        </w:rPr>
        <w:t>流程</w:t>
      </w:r>
    </w:p>
    <w:sectPr w:rsidR="004F6A64" w:rsidRPr="00FC248E" w:rsidSect="00BD4543">
      <w:pgSz w:w="11906" w:h="16838"/>
      <w:pgMar w:top="73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3D0" w:rsidRDefault="00D423D0" w:rsidP="00F0608C">
      <w:pPr>
        <w:rPr>
          <w:rFonts w:hint="eastAsia"/>
        </w:rPr>
      </w:pPr>
      <w:r>
        <w:separator/>
      </w:r>
    </w:p>
  </w:endnote>
  <w:endnote w:type="continuationSeparator" w:id="1">
    <w:p w:rsidR="00D423D0" w:rsidRDefault="00D423D0" w:rsidP="00F060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3D0" w:rsidRDefault="00D423D0" w:rsidP="00F0608C">
      <w:pPr>
        <w:rPr>
          <w:rFonts w:hint="eastAsia"/>
        </w:rPr>
      </w:pPr>
      <w:r>
        <w:separator/>
      </w:r>
    </w:p>
  </w:footnote>
  <w:footnote w:type="continuationSeparator" w:id="1">
    <w:p w:rsidR="00D423D0" w:rsidRDefault="00D423D0" w:rsidP="00F0608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50F"/>
    <w:multiLevelType w:val="hybridMultilevel"/>
    <w:tmpl w:val="6EECD4C4"/>
    <w:lvl w:ilvl="0" w:tplc="AA146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A334E7"/>
    <w:multiLevelType w:val="hybridMultilevel"/>
    <w:tmpl w:val="9DC4D68A"/>
    <w:lvl w:ilvl="0" w:tplc="EB76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88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6C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88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44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A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CA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6C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704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4F0"/>
    <w:rsid w:val="001074E3"/>
    <w:rsid w:val="001436B8"/>
    <w:rsid w:val="001876A3"/>
    <w:rsid w:val="001957F9"/>
    <w:rsid w:val="001D0D41"/>
    <w:rsid w:val="001D30A6"/>
    <w:rsid w:val="00205CA4"/>
    <w:rsid w:val="00207596"/>
    <w:rsid w:val="00227178"/>
    <w:rsid w:val="002A3606"/>
    <w:rsid w:val="00331646"/>
    <w:rsid w:val="00344402"/>
    <w:rsid w:val="003510F6"/>
    <w:rsid w:val="003A7E85"/>
    <w:rsid w:val="003C2A13"/>
    <w:rsid w:val="003D0210"/>
    <w:rsid w:val="003F434A"/>
    <w:rsid w:val="0044459A"/>
    <w:rsid w:val="004F6A64"/>
    <w:rsid w:val="005216D0"/>
    <w:rsid w:val="005365D2"/>
    <w:rsid w:val="00550CC2"/>
    <w:rsid w:val="005A0527"/>
    <w:rsid w:val="005F09BC"/>
    <w:rsid w:val="006118CC"/>
    <w:rsid w:val="00615751"/>
    <w:rsid w:val="0062062F"/>
    <w:rsid w:val="0063063B"/>
    <w:rsid w:val="0063136D"/>
    <w:rsid w:val="007228E8"/>
    <w:rsid w:val="00744F14"/>
    <w:rsid w:val="00754D49"/>
    <w:rsid w:val="0077637D"/>
    <w:rsid w:val="007E4116"/>
    <w:rsid w:val="00836E37"/>
    <w:rsid w:val="00964043"/>
    <w:rsid w:val="009F733B"/>
    <w:rsid w:val="00AA73D3"/>
    <w:rsid w:val="00B34768"/>
    <w:rsid w:val="00BB34F0"/>
    <w:rsid w:val="00BD4543"/>
    <w:rsid w:val="00BF7CFC"/>
    <w:rsid w:val="00C47D99"/>
    <w:rsid w:val="00C833A3"/>
    <w:rsid w:val="00C922CE"/>
    <w:rsid w:val="00CA51C2"/>
    <w:rsid w:val="00CA5663"/>
    <w:rsid w:val="00CB5E0B"/>
    <w:rsid w:val="00CC3B3D"/>
    <w:rsid w:val="00D15F72"/>
    <w:rsid w:val="00D17EFB"/>
    <w:rsid w:val="00D423D0"/>
    <w:rsid w:val="00D62C2A"/>
    <w:rsid w:val="00D672F3"/>
    <w:rsid w:val="00D85D31"/>
    <w:rsid w:val="00DA64BF"/>
    <w:rsid w:val="00DC1DCA"/>
    <w:rsid w:val="00E60468"/>
    <w:rsid w:val="00E8530E"/>
    <w:rsid w:val="00EC646F"/>
    <w:rsid w:val="00EF2CE6"/>
    <w:rsid w:val="00F0608C"/>
    <w:rsid w:val="00F06D26"/>
    <w:rsid w:val="00F32AF4"/>
    <w:rsid w:val="00FA7323"/>
    <w:rsid w:val="00FB128E"/>
    <w:rsid w:val="00FC248E"/>
    <w:rsid w:val="00FC76F5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73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0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08C"/>
    <w:rPr>
      <w:sz w:val="20"/>
      <w:szCs w:val="20"/>
    </w:rPr>
  </w:style>
  <w:style w:type="paragraph" w:styleId="a9">
    <w:name w:val="List Paragraph"/>
    <w:basedOn w:val="a"/>
    <w:uiPriority w:val="34"/>
    <w:qFormat/>
    <w:rsid w:val="00344402"/>
    <w:pPr>
      <w:ind w:leftChars="200" w:left="480"/>
    </w:pPr>
  </w:style>
  <w:style w:type="table" w:styleId="aa">
    <w:name w:val="Table Grid"/>
    <w:basedOn w:val="a1"/>
    <w:uiPriority w:val="39"/>
    <w:rsid w:val="003F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5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Administrators</cp:lastModifiedBy>
  <cp:revision>2</cp:revision>
  <cp:lastPrinted>2017-01-16T03:23:00Z</cp:lastPrinted>
  <dcterms:created xsi:type="dcterms:W3CDTF">2017-06-19T06:43:00Z</dcterms:created>
  <dcterms:modified xsi:type="dcterms:W3CDTF">2017-06-19T06:43:00Z</dcterms:modified>
</cp:coreProperties>
</file>