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43E" w:rsidRPr="002E743E" w:rsidRDefault="002E743E" w:rsidP="002E743E">
      <w:pPr>
        <w:spacing w:line="420" w:lineRule="exact"/>
        <w:jc w:val="center"/>
        <w:rPr>
          <w:rFonts w:ascii="標楷體" w:eastAsia="標楷體" w:hAnsi="標楷體"/>
          <w:bCs/>
          <w:sz w:val="32"/>
          <w:szCs w:val="32"/>
        </w:rPr>
      </w:pPr>
      <w:bookmarkStart w:id="0" w:name="_GoBack"/>
      <w:r w:rsidRPr="002E743E">
        <w:rPr>
          <w:rFonts w:ascii="標楷體" w:eastAsia="標楷體" w:hAnsi="標楷體" w:hint="eastAsia"/>
          <w:bCs/>
          <w:sz w:val="32"/>
          <w:szCs w:val="32"/>
        </w:rPr>
        <w:t>民眾申請行道樹遷移原則</w:t>
      </w:r>
    </w:p>
    <w:bookmarkEnd w:id="0"/>
    <w:p w:rsidR="002E743E" w:rsidRPr="002E743E" w:rsidRDefault="002E743E" w:rsidP="002E743E">
      <w:pPr>
        <w:spacing w:line="420" w:lineRule="exact"/>
        <w:jc w:val="center"/>
        <w:rPr>
          <w:rFonts w:ascii="標楷體" w:eastAsia="標楷體" w:hAnsi="標楷體"/>
          <w:sz w:val="32"/>
          <w:szCs w:val="32"/>
        </w:rPr>
      </w:pPr>
    </w:p>
    <w:p w:rsidR="002E743E" w:rsidRPr="002E743E" w:rsidRDefault="002E743E" w:rsidP="002E743E">
      <w:pPr>
        <w:pStyle w:val="a3"/>
        <w:numPr>
          <w:ilvl w:val="0"/>
          <w:numId w:val="3"/>
        </w:numPr>
        <w:spacing w:line="480" w:lineRule="exact"/>
        <w:ind w:leftChars="0"/>
        <w:jc w:val="both"/>
        <w:rPr>
          <w:rFonts w:ascii="標楷體" w:eastAsia="標楷體" w:hAnsi="標楷體"/>
          <w:sz w:val="28"/>
          <w:szCs w:val="28"/>
        </w:rPr>
      </w:pPr>
      <w:r w:rsidRPr="002E743E">
        <w:rPr>
          <w:rFonts w:ascii="標楷體" w:eastAsia="標楷體" w:hAnsi="標楷體" w:hint="eastAsia"/>
          <w:sz w:val="28"/>
          <w:szCs w:val="28"/>
        </w:rPr>
        <w:t>人民向高雄市政府工務局公園處（以下簡稱公園處）陳情遷移行道樹應以書面附照片向公園處提出；其因建築工程而提出陳情者，並</w:t>
      </w:r>
      <w:proofErr w:type="gramStart"/>
      <w:r w:rsidRPr="002E743E">
        <w:rPr>
          <w:rFonts w:ascii="標楷體" w:eastAsia="標楷體" w:hAnsi="標楷體" w:hint="eastAsia"/>
          <w:sz w:val="28"/>
          <w:szCs w:val="28"/>
        </w:rPr>
        <w:t>應檢齊工地</w:t>
      </w:r>
      <w:proofErr w:type="gramEnd"/>
      <w:r w:rsidRPr="002E743E">
        <w:rPr>
          <w:rFonts w:ascii="標楷體" w:eastAsia="標楷體" w:hAnsi="標楷體" w:hint="eastAsia"/>
          <w:sz w:val="28"/>
          <w:szCs w:val="28"/>
        </w:rPr>
        <w:t>平面圖及建築執照影印本。</w:t>
      </w:r>
    </w:p>
    <w:p w:rsidR="002E743E" w:rsidRPr="002E743E" w:rsidRDefault="002E743E" w:rsidP="002E743E">
      <w:pPr>
        <w:pStyle w:val="a3"/>
        <w:numPr>
          <w:ilvl w:val="0"/>
          <w:numId w:val="3"/>
        </w:numPr>
        <w:spacing w:line="480" w:lineRule="exact"/>
        <w:ind w:leftChars="0"/>
        <w:jc w:val="both"/>
        <w:rPr>
          <w:rFonts w:ascii="標楷體" w:eastAsia="標楷體" w:hAnsi="標楷體"/>
          <w:sz w:val="28"/>
          <w:szCs w:val="28"/>
        </w:rPr>
      </w:pPr>
      <w:r w:rsidRPr="002E743E">
        <w:rPr>
          <w:rFonts w:ascii="標楷體" w:eastAsia="標楷體" w:hAnsi="標楷體" w:hint="eastAsia"/>
          <w:sz w:val="28"/>
          <w:szCs w:val="28"/>
        </w:rPr>
        <w:t>遷移行道樹，依下列規定處理：</w:t>
      </w:r>
    </w:p>
    <w:p w:rsidR="002E743E" w:rsidRPr="002E743E" w:rsidRDefault="002E743E" w:rsidP="002E743E">
      <w:pPr>
        <w:spacing w:line="480" w:lineRule="exact"/>
        <w:ind w:leftChars="178" w:left="987" w:hangingChars="200" w:hanging="560"/>
        <w:jc w:val="both"/>
        <w:rPr>
          <w:rFonts w:ascii="標楷體" w:eastAsia="標楷體" w:hAnsi="標楷體"/>
          <w:sz w:val="28"/>
          <w:szCs w:val="28"/>
        </w:rPr>
      </w:pPr>
      <w:r w:rsidRPr="002E743E">
        <w:rPr>
          <w:rFonts w:ascii="標楷體" w:eastAsia="標楷體" w:hAnsi="標楷體" w:hint="eastAsia"/>
          <w:sz w:val="28"/>
          <w:szCs w:val="28"/>
        </w:rPr>
        <w:t>（一）於簽報公園處核准後，得由陳情人自行雇用合格之種苗商辦理遷移及確保植栽運送途中之交通安全，並修復鋪面之情形：</w:t>
      </w:r>
    </w:p>
    <w:p w:rsidR="002E743E" w:rsidRPr="002E743E" w:rsidRDefault="002E743E" w:rsidP="002E743E">
      <w:pPr>
        <w:numPr>
          <w:ilvl w:val="0"/>
          <w:numId w:val="1"/>
        </w:numPr>
        <w:spacing w:line="480" w:lineRule="exact"/>
        <w:jc w:val="both"/>
        <w:rPr>
          <w:rFonts w:ascii="標楷體" w:eastAsia="標楷體" w:hAnsi="標楷體"/>
          <w:sz w:val="28"/>
          <w:szCs w:val="28"/>
        </w:rPr>
      </w:pPr>
      <w:r w:rsidRPr="002E743E">
        <w:rPr>
          <w:rFonts w:ascii="標楷體" w:eastAsia="標楷體" w:hAnsi="標楷體" w:hint="eastAsia"/>
          <w:sz w:val="28"/>
          <w:szCs w:val="28"/>
        </w:rPr>
        <w:t>位於住家出入口之樹木，經勘查認定有妨礙出入者。</w:t>
      </w:r>
    </w:p>
    <w:p w:rsidR="002E743E" w:rsidRPr="002E743E" w:rsidRDefault="002E743E" w:rsidP="002E743E">
      <w:pPr>
        <w:numPr>
          <w:ilvl w:val="0"/>
          <w:numId w:val="1"/>
        </w:numPr>
        <w:spacing w:line="480" w:lineRule="exact"/>
        <w:jc w:val="both"/>
        <w:rPr>
          <w:rFonts w:ascii="標楷體" w:eastAsia="標楷體" w:hAnsi="標楷體"/>
          <w:sz w:val="28"/>
          <w:szCs w:val="28"/>
        </w:rPr>
      </w:pPr>
      <w:r w:rsidRPr="002E743E">
        <w:rPr>
          <w:rFonts w:ascii="標楷體" w:eastAsia="標楷體" w:hAnsi="標楷體" w:hint="eastAsia"/>
          <w:sz w:val="28"/>
          <w:szCs w:val="28"/>
        </w:rPr>
        <w:t>新建工程工地出入口之樹木，經勘查認定有妨礙出入者。</w:t>
      </w:r>
    </w:p>
    <w:p w:rsidR="002E743E" w:rsidRPr="002E743E" w:rsidRDefault="002E743E" w:rsidP="002E743E">
      <w:pPr>
        <w:numPr>
          <w:ilvl w:val="0"/>
          <w:numId w:val="1"/>
        </w:numPr>
        <w:spacing w:line="480" w:lineRule="exact"/>
        <w:ind w:rightChars="-71" w:right="-170"/>
        <w:jc w:val="both"/>
        <w:rPr>
          <w:rFonts w:ascii="標楷體" w:eastAsia="標楷體" w:hAnsi="標楷體"/>
          <w:sz w:val="28"/>
          <w:szCs w:val="28"/>
        </w:rPr>
      </w:pPr>
      <w:r w:rsidRPr="002E743E">
        <w:rPr>
          <w:rFonts w:ascii="標楷體" w:eastAsia="標楷體" w:hAnsi="標楷體" w:hint="eastAsia"/>
          <w:sz w:val="28"/>
          <w:szCs w:val="28"/>
        </w:rPr>
        <w:t>建築物車道出入口及斜坡道之樹木，經勘查認定有妨礙出入者。</w:t>
      </w:r>
    </w:p>
    <w:p w:rsidR="002E743E" w:rsidRPr="002E743E" w:rsidRDefault="002E743E" w:rsidP="002E743E">
      <w:pPr>
        <w:numPr>
          <w:ilvl w:val="0"/>
          <w:numId w:val="1"/>
        </w:numPr>
        <w:spacing w:line="480" w:lineRule="exact"/>
        <w:jc w:val="both"/>
        <w:rPr>
          <w:rFonts w:ascii="標楷體" w:eastAsia="標楷體" w:hAnsi="標楷體"/>
          <w:sz w:val="28"/>
          <w:szCs w:val="28"/>
        </w:rPr>
      </w:pPr>
      <w:r w:rsidRPr="002E743E">
        <w:rPr>
          <w:rFonts w:ascii="標楷體" w:eastAsia="標楷體" w:hAnsi="標楷體" w:hint="eastAsia"/>
          <w:sz w:val="28"/>
          <w:szCs w:val="28"/>
        </w:rPr>
        <w:t>人行道上建築線邊緣之樹木，經勘查有妨礙權利人進行建築物施工者。</w:t>
      </w:r>
    </w:p>
    <w:p w:rsidR="002E743E" w:rsidRPr="002E743E" w:rsidRDefault="002E743E" w:rsidP="002E743E">
      <w:pPr>
        <w:numPr>
          <w:ilvl w:val="0"/>
          <w:numId w:val="1"/>
        </w:numPr>
        <w:spacing w:line="480" w:lineRule="exact"/>
        <w:jc w:val="both"/>
        <w:rPr>
          <w:rFonts w:ascii="標楷體" w:eastAsia="標楷體" w:hAnsi="標楷體"/>
          <w:sz w:val="28"/>
          <w:szCs w:val="28"/>
        </w:rPr>
      </w:pPr>
      <w:r w:rsidRPr="002E743E">
        <w:rPr>
          <w:rFonts w:ascii="標楷體" w:eastAsia="標楷體" w:hAnsi="標楷體" w:hint="eastAsia"/>
          <w:sz w:val="28"/>
          <w:szCs w:val="28"/>
        </w:rPr>
        <w:t>其他有妨礙出入及施工之情形，經勘查屬實者。</w:t>
      </w:r>
    </w:p>
    <w:p w:rsidR="002E743E" w:rsidRPr="002E743E" w:rsidRDefault="002E743E" w:rsidP="002E743E">
      <w:pPr>
        <w:spacing w:line="480" w:lineRule="exact"/>
        <w:ind w:leftChars="178" w:left="987" w:hangingChars="200" w:hanging="560"/>
        <w:jc w:val="both"/>
        <w:rPr>
          <w:rFonts w:ascii="標楷體" w:eastAsia="標楷體" w:hAnsi="標楷體"/>
          <w:sz w:val="28"/>
          <w:szCs w:val="28"/>
        </w:rPr>
      </w:pPr>
      <w:r w:rsidRPr="002E743E">
        <w:rPr>
          <w:rFonts w:ascii="標楷體" w:eastAsia="標楷體" w:hAnsi="標楷體" w:hint="eastAsia"/>
          <w:sz w:val="28"/>
          <w:szCs w:val="28"/>
        </w:rPr>
        <w:t>（二）公園處簽報核准辦理樹木遷移，並由本局道路養護工程處修復人行道及</w:t>
      </w:r>
      <w:proofErr w:type="gramStart"/>
      <w:r w:rsidRPr="002E743E">
        <w:rPr>
          <w:rFonts w:ascii="標楷體" w:eastAsia="標楷體" w:hAnsi="標楷體" w:hint="eastAsia"/>
          <w:sz w:val="28"/>
          <w:szCs w:val="28"/>
        </w:rPr>
        <w:t>舖</w:t>
      </w:r>
      <w:proofErr w:type="gramEnd"/>
      <w:r w:rsidRPr="002E743E">
        <w:rPr>
          <w:rFonts w:ascii="標楷體" w:eastAsia="標楷體" w:hAnsi="標楷體" w:hint="eastAsia"/>
          <w:sz w:val="28"/>
          <w:szCs w:val="28"/>
        </w:rPr>
        <w:t>面之情形：</w:t>
      </w:r>
    </w:p>
    <w:p w:rsidR="002E743E" w:rsidRPr="002E743E" w:rsidRDefault="002E743E" w:rsidP="002E743E">
      <w:pPr>
        <w:numPr>
          <w:ilvl w:val="0"/>
          <w:numId w:val="2"/>
        </w:numPr>
        <w:spacing w:line="480" w:lineRule="exact"/>
        <w:jc w:val="both"/>
        <w:rPr>
          <w:rFonts w:ascii="標楷體" w:eastAsia="標楷體" w:hAnsi="標楷體"/>
          <w:sz w:val="28"/>
          <w:szCs w:val="28"/>
        </w:rPr>
      </w:pPr>
      <w:r w:rsidRPr="002E743E">
        <w:rPr>
          <w:rFonts w:ascii="標楷體" w:eastAsia="標楷體" w:hAnsi="標楷體" w:hint="eastAsia"/>
          <w:sz w:val="28"/>
          <w:szCs w:val="28"/>
        </w:rPr>
        <w:t>樹木生長歪曲、成長不良、病蟲害嚴重或樹型不佳者。</w:t>
      </w:r>
    </w:p>
    <w:p w:rsidR="002E743E" w:rsidRPr="002E743E" w:rsidRDefault="002E743E" w:rsidP="002E743E">
      <w:pPr>
        <w:numPr>
          <w:ilvl w:val="0"/>
          <w:numId w:val="2"/>
        </w:numPr>
        <w:spacing w:line="480" w:lineRule="exact"/>
        <w:jc w:val="both"/>
        <w:rPr>
          <w:rFonts w:ascii="標楷體" w:eastAsia="標楷體" w:hAnsi="標楷體"/>
          <w:sz w:val="28"/>
          <w:szCs w:val="28"/>
        </w:rPr>
      </w:pPr>
      <w:r w:rsidRPr="002E743E">
        <w:rPr>
          <w:rFonts w:ascii="標楷體" w:eastAsia="標楷體" w:hAnsi="標楷體" w:hint="eastAsia"/>
          <w:sz w:val="28"/>
          <w:szCs w:val="28"/>
        </w:rPr>
        <w:t>位於無障礙斜坡道、斑馬線範圍或其他妨礙公共通行之樹木。</w:t>
      </w:r>
    </w:p>
    <w:p w:rsidR="002E743E" w:rsidRPr="002E743E" w:rsidRDefault="002E743E" w:rsidP="002E743E">
      <w:pPr>
        <w:numPr>
          <w:ilvl w:val="0"/>
          <w:numId w:val="2"/>
        </w:numPr>
        <w:spacing w:line="480" w:lineRule="exact"/>
        <w:jc w:val="both"/>
        <w:rPr>
          <w:rFonts w:ascii="標楷體" w:eastAsia="標楷體" w:hAnsi="標楷體"/>
          <w:sz w:val="28"/>
          <w:szCs w:val="28"/>
        </w:rPr>
      </w:pPr>
      <w:r w:rsidRPr="002E743E">
        <w:rPr>
          <w:rFonts w:ascii="標楷體" w:eastAsia="標楷體" w:hAnsi="標楷體" w:hint="eastAsia"/>
          <w:sz w:val="28"/>
          <w:szCs w:val="28"/>
        </w:rPr>
        <w:t>淺根性喬木</w:t>
      </w:r>
      <w:proofErr w:type="gramStart"/>
      <w:r w:rsidRPr="002E743E">
        <w:rPr>
          <w:rFonts w:ascii="標楷體" w:eastAsia="標楷體" w:hAnsi="標楷體" w:hint="eastAsia"/>
          <w:sz w:val="28"/>
          <w:szCs w:val="28"/>
        </w:rPr>
        <w:t>之根群有</w:t>
      </w:r>
      <w:proofErr w:type="gramEnd"/>
      <w:r w:rsidRPr="002E743E">
        <w:rPr>
          <w:rFonts w:ascii="標楷體" w:eastAsia="標楷體" w:hAnsi="標楷體" w:hint="eastAsia"/>
          <w:sz w:val="28"/>
          <w:szCs w:val="28"/>
        </w:rPr>
        <w:t>破壞植穴</w:t>
      </w:r>
      <w:proofErr w:type="gramStart"/>
      <w:r w:rsidRPr="002E743E">
        <w:rPr>
          <w:rFonts w:ascii="標楷體" w:eastAsia="標楷體" w:hAnsi="標楷體" w:hint="eastAsia"/>
          <w:sz w:val="28"/>
          <w:szCs w:val="28"/>
        </w:rPr>
        <w:t>週</w:t>
      </w:r>
      <w:proofErr w:type="gramEnd"/>
      <w:r w:rsidRPr="002E743E">
        <w:rPr>
          <w:rFonts w:ascii="標楷體" w:eastAsia="標楷體" w:hAnsi="標楷體" w:hint="eastAsia"/>
          <w:sz w:val="28"/>
          <w:szCs w:val="28"/>
        </w:rPr>
        <w:t>邊</w:t>
      </w:r>
      <w:proofErr w:type="gramStart"/>
      <w:r w:rsidRPr="002E743E">
        <w:rPr>
          <w:rFonts w:ascii="標楷體" w:eastAsia="標楷體" w:hAnsi="標楷體" w:hint="eastAsia"/>
          <w:sz w:val="28"/>
          <w:szCs w:val="28"/>
        </w:rPr>
        <w:t>舖</w:t>
      </w:r>
      <w:proofErr w:type="gramEnd"/>
      <w:r w:rsidRPr="002E743E">
        <w:rPr>
          <w:rFonts w:ascii="標楷體" w:eastAsia="標楷體" w:hAnsi="標楷體" w:hint="eastAsia"/>
          <w:sz w:val="28"/>
          <w:szCs w:val="28"/>
        </w:rPr>
        <w:t>面、住宅牆面、或阻塞排水設施等情形者。</w:t>
      </w:r>
    </w:p>
    <w:p w:rsidR="002E743E" w:rsidRPr="002E743E" w:rsidRDefault="002E743E" w:rsidP="002E743E">
      <w:pPr>
        <w:spacing w:line="480" w:lineRule="exact"/>
        <w:ind w:leftChars="178" w:left="987" w:hangingChars="200" w:hanging="560"/>
        <w:jc w:val="both"/>
        <w:rPr>
          <w:rFonts w:ascii="標楷體" w:eastAsia="標楷體" w:hAnsi="標楷體"/>
          <w:sz w:val="28"/>
          <w:szCs w:val="28"/>
        </w:rPr>
      </w:pPr>
      <w:r w:rsidRPr="002E743E">
        <w:rPr>
          <w:rFonts w:ascii="標楷體" w:eastAsia="標楷體" w:hAnsi="標楷體" w:hint="eastAsia"/>
          <w:sz w:val="28"/>
          <w:szCs w:val="28"/>
        </w:rPr>
        <w:t>（三）經本府都市設計審議委員會審議通過須遷移行道樹之案件，陳情遷移行道樹者，除依第一點規定檢附之文件外，另須提出都市設計審議相關資料。公園處受理陳情後得</w:t>
      </w:r>
      <w:proofErr w:type="gramStart"/>
      <w:r w:rsidRPr="002E743E">
        <w:rPr>
          <w:rFonts w:ascii="標楷體" w:eastAsia="標楷體" w:hAnsi="標楷體" w:hint="eastAsia"/>
          <w:sz w:val="28"/>
          <w:szCs w:val="28"/>
        </w:rPr>
        <w:t>逕</w:t>
      </w:r>
      <w:proofErr w:type="gramEnd"/>
      <w:r w:rsidRPr="002E743E">
        <w:rPr>
          <w:rFonts w:ascii="標楷體" w:eastAsia="標楷體" w:hAnsi="標楷體" w:hint="eastAsia"/>
          <w:sz w:val="28"/>
          <w:szCs w:val="28"/>
        </w:rPr>
        <w:t>予核准，並由陳情人雇用合格之種苗商辦理遷移行道樹。</w:t>
      </w:r>
    </w:p>
    <w:p w:rsidR="002E743E" w:rsidRPr="002E743E" w:rsidRDefault="002E743E" w:rsidP="002E743E">
      <w:pPr>
        <w:pStyle w:val="a3"/>
        <w:numPr>
          <w:ilvl w:val="0"/>
          <w:numId w:val="3"/>
        </w:numPr>
        <w:spacing w:line="480" w:lineRule="exact"/>
        <w:ind w:leftChars="0"/>
        <w:jc w:val="both"/>
        <w:rPr>
          <w:rFonts w:ascii="標楷體" w:eastAsia="標楷體" w:hAnsi="標楷體"/>
          <w:sz w:val="28"/>
          <w:szCs w:val="28"/>
        </w:rPr>
      </w:pPr>
      <w:r w:rsidRPr="002E743E">
        <w:rPr>
          <w:rFonts w:ascii="標楷體" w:eastAsia="標楷體" w:hAnsi="標楷體" w:hint="eastAsia"/>
          <w:sz w:val="28"/>
          <w:szCs w:val="28"/>
        </w:rPr>
        <w:t>陳情人自行</w:t>
      </w:r>
      <w:proofErr w:type="gramStart"/>
      <w:r w:rsidRPr="002E743E">
        <w:rPr>
          <w:rFonts w:ascii="標楷體" w:eastAsia="標楷體" w:hAnsi="標楷體" w:hint="eastAsia"/>
          <w:sz w:val="28"/>
          <w:szCs w:val="28"/>
        </w:rPr>
        <w:t>僱</w:t>
      </w:r>
      <w:proofErr w:type="gramEnd"/>
      <w:r w:rsidRPr="002E743E">
        <w:rPr>
          <w:rFonts w:ascii="標楷體" w:eastAsia="標楷體" w:hAnsi="標楷體" w:hint="eastAsia"/>
          <w:sz w:val="28"/>
          <w:szCs w:val="28"/>
        </w:rPr>
        <w:t>工辦理遷移樹木者，須由公園處指定遷移位置。</w:t>
      </w:r>
    </w:p>
    <w:p w:rsidR="002E743E" w:rsidRPr="002E743E" w:rsidRDefault="002E743E" w:rsidP="002E743E">
      <w:pPr>
        <w:pStyle w:val="a4"/>
        <w:spacing w:line="480" w:lineRule="exact"/>
        <w:jc w:val="both"/>
        <w:rPr>
          <w:rFonts w:ascii="標楷體" w:hAnsi="標楷體"/>
          <w:sz w:val="28"/>
          <w:szCs w:val="28"/>
        </w:rPr>
      </w:pPr>
    </w:p>
    <w:p w:rsidR="002E743E" w:rsidRPr="002E743E" w:rsidRDefault="002E743E" w:rsidP="002E743E">
      <w:pPr>
        <w:spacing w:line="480" w:lineRule="exact"/>
        <w:jc w:val="both"/>
        <w:rPr>
          <w:rFonts w:ascii="標楷體" w:eastAsia="標楷體" w:hAnsi="標楷體"/>
          <w:sz w:val="28"/>
          <w:szCs w:val="28"/>
        </w:rPr>
      </w:pPr>
    </w:p>
    <w:p w:rsidR="002B31EC" w:rsidRPr="002E743E" w:rsidRDefault="002B31EC"/>
    <w:sectPr w:rsidR="002B31EC" w:rsidRPr="002E743E" w:rsidSect="00DF368A">
      <w:headerReference w:type="default" r:id="rId7"/>
      <w:pgSz w:w="11906" w:h="16838"/>
      <w:pgMar w:top="1304" w:right="1644" w:bottom="1304"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839" w:rsidRDefault="00474839" w:rsidP="002E743E">
      <w:r>
        <w:separator/>
      </w:r>
    </w:p>
  </w:endnote>
  <w:endnote w:type="continuationSeparator" w:id="0">
    <w:p w:rsidR="00474839" w:rsidRDefault="00474839" w:rsidP="002E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839" w:rsidRDefault="00474839" w:rsidP="002E743E">
      <w:r>
        <w:separator/>
      </w:r>
    </w:p>
  </w:footnote>
  <w:footnote w:type="continuationSeparator" w:id="0">
    <w:p w:rsidR="00474839" w:rsidRDefault="00474839" w:rsidP="002E7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43E" w:rsidRDefault="002E743E">
    <w:pPr>
      <w:pStyle w:val="a6"/>
    </w:pPr>
    <w:r>
      <w:ptab w:relativeTo="margin" w:alignment="center" w:leader="none"/>
    </w:r>
    <w:r>
      <w:ptab w:relativeTo="margin" w:alignment="right" w:leader="none"/>
    </w:r>
    <w:r>
      <w:rPr>
        <w:rFonts w:hint="eastAsia"/>
      </w:rPr>
      <w:t>112.08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31ED6"/>
    <w:multiLevelType w:val="hybridMultilevel"/>
    <w:tmpl w:val="61522364"/>
    <w:lvl w:ilvl="0" w:tplc="0409000F">
      <w:start w:val="1"/>
      <w:numFmt w:val="decimal"/>
      <w:lvlText w:val="%1."/>
      <w:lvlJc w:val="left"/>
      <w:pPr>
        <w:tabs>
          <w:tab w:val="num" w:pos="1340"/>
        </w:tabs>
        <w:ind w:left="1340" w:hanging="360"/>
      </w:pPr>
    </w:lvl>
    <w:lvl w:ilvl="1" w:tplc="04090019">
      <w:start w:val="1"/>
      <w:numFmt w:val="ideographTraditional"/>
      <w:lvlText w:val="%2、"/>
      <w:lvlJc w:val="left"/>
      <w:pPr>
        <w:tabs>
          <w:tab w:val="num" w:pos="1940"/>
        </w:tabs>
        <w:ind w:left="1940" w:hanging="480"/>
      </w:pPr>
    </w:lvl>
    <w:lvl w:ilvl="2" w:tplc="0409001B">
      <w:start w:val="1"/>
      <w:numFmt w:val="lowerRoman"/>
      <w:lvlText w:val="%3."/>
      <w:lvlJc w:val="right"/>
      <w:pPr>
        <w:tabs>
          <w:tab w:val="num" w:pos="2420"/>
        </w:tabs>
        <w:ind w:left="2420" w:hanging="480"/>
      </w:pPr>
    </w:lvl>
    <w:lvl w:ilvl="3" w:tplc="0409000F">
      <w:start w:val="1"/>
      <w:numFmt w:val="decimal"/>
      <w:lvlText w:val="%4."/>
      <w:lvlJc w:val="left"/>
      <w:pPr>
        <w:tabs>
          <w:tab w:val="num" w:pos="2900"/>
        </w:tabs>
        <w:ind w:left="2900" w:hanging="480"/>
      </w:pPr>
    </w:lvl>
    <w:lvl w:ilvl="4" w:tplc="04090019">
      <w:start w:val="1"/>
      <w:numFmt w:val="ideographTraditional"/>
      <w:lvlText w:val="%5、"/>
      <w:lvlJc w:val="left"/>
      <w:pPr>
        <w:tabs>
          <w:tab w:val="num" w:pos="3380"/>
        </w:tabs>
        <w:ind w:left="3380" w:hanging="480"/>
      </w:pPr>
    </w:lvl>
    <w:lvl w:ilvl="5" w:tplc="0409001B">
      <w:start w:val="1"/>
      <w:numFmt w:val="lowerRoman"/>
      <w:lvlText w:val="%6."/>
      <w:lvlJc w:val="right"/>
      <w:pPr>
        <w:tabs>
          <w:tab w:val="num" w:pos="3860"/>
        </w:tabs>
        <w:ind w:left="3860" w:hanging="480"/>
      </w:pPr>
    </w:lvl>
    <w:lvl w:ilvl="6" w:tplc="0409000F">
      <w:start w:val="1"/>
      <w:numFmt w:val="decimal"/>
      <w:lvlText w:val="%7."/>
      <w:lvlJc w:val="left"/>
      <w:pPr>
        <w:tabs>
          <w:tab w:val="num" w:pos="4340"/>
        </w:tabs>
        <w:ind w:left="4340" w:hanging="480"/>
      </w:pPr>
    </w:lvl>
    <w:lvl w:ilvl="7" w:tplc="04090019">
      <w:start w:val="1"/>
      <w:numFmt w:val="ideographTraditional"/>
      <w:lvlText w:val="%8、"/>
      <w:lvlJc w:val="left"/>
      <w:pPr>
        <w:tabs>
          <w:tab w:val="num" w:pos="4820"/>
        </w:tabs>
        <w:ind w:left="4820" w:hanging="480"/>
      </w:pPr>
    </w:lvl>
    <w:lvl w:ilvl="8" w:tplc="0409001B">
      <w:start w:val="1"/>
      <w:numFmt w:val="lowerRoman"/>
      <w:lvlText w:val="%9."/>
      <w:lvlJc w:val="right"/>
      <w:pPr>
        <w:tabs>
          <w:tab w:val="num" w:pos="5300"/>
        </w:tabs>
        <w:ind w:left="5300" w:hanging="480"/>
      </w:pPr>
    </w:lvl>
  </w:abstractNum>
  <w:abstractNum w:abstractNumId="1" w15:restartNumberingAfterBreak="0">
    <w:nsid w:val="42CF4C8F"/>
    <w:multiLevelType w:val="hybridMultilevel"/>
    <w:tmpl w:val="780CE5E4"/>
    <w:lvl w:ilvl="0" w:tplc="53D8E04C">
      <w:start w:val="1"/>
      <w:numFmt w:val="decimal"/>
      <w:lvlText w:val="%1."/>
      <w:lvlJc w:val="left"/>
      <w:pPr>
        <w:tabs>
          <w:tab w:val="num" w:pos="1340"/>
        </w:tabs>
        <w:ind w:left="1340" w:hanging="360"/>
      </w:pPr>
      <w:rPr>
        <w:rFonts w:hint="eastAsia"/>
      </w:rPr>
    </w:lvl>
    <w:lvl w:ilvl="1" w:tplc="04090019">
      <w:start w:val="1"/>
      <w:numFmt w:val="ideographTraditional"/>
      <w:lvlText w:val="%2、"/>
      <w:lvlJc w:val="left"/>
      <w:pPr>
        <w:tabs>
          <w:tab w:val="num" w:pos="1940"/>
        </w:tabs>
        <w:ind w:left="1940" w:hanging="480"/>
      </w:pPr>
    </w:lvl>
    <w:lvl w:ilvl="2" w:tplc="0409001B">
      <w:start w:val="1"/>
      <w:numFmt w:val="lowerRoman"/>
      <w:lvlText w:val="%3."/>
      <w:lvlJc w:val="right"/>
      <w:pPr>
        <w:tabs>
          <w:tab w:val="num" w:pos="2420"/>
        </w:tabs>
        <w:ind w:left="2420" w:hanging="480"/>
      </w:pPr>
    </w:lvl>
    <w:lvl w:ilvl="3" w:tplc="0409000F">
      <w:start w:val="1"/>
      <w:numFmt w:val="decimal"/>
      <w:lvlText w:val="%4."/>
      <w:lvlJc w:val="left"/>
      <w:pPr>
        <w:tabs>
          <w:tab w:val="num" w:pos="2900"/>
        </w:tabs>
        <w:ind w:left="2900" w:hanging="480"/>
      </w:pPr>
    </w:lvl>
    <w:lvl w:ilvl="4" w:tplc="04090019">
      <w:start w:val="1"/>
      <w:numFmt w:val="ideographTraditional"/>
      <w:lvlText w:val="%5、"/>
      <w:lvlJc w:val="left"/>
      <w:pPr>
        <w:tabs>
          <w:tab w:val="num" w:pos="3380"/>
        </w:tabs>
        <w:ind w:left="3380" w:hanging="480"/>
      </w:pPr>
    </w:lvl>
    <w:lvl w:ilvl="5" w:tplc="0409001B">
      <w:start w:val="1"/>
      <w:numFmt w:val="lowerRoman"/>
      <w:lvlText w:val="%6."/>
      <w:lvlJc w:val="right"/>
      <w:pPr>
        <w:tabs>
          <w:tab w:val="num" w:pos="3860"/>
        </w:tabs>
        <w:ind w:left="3860" w:hanging="480"/>
      </w:pPr>
    </w:lvl>
    <w:lvl w:ilvl="6" w:tplc="0409000F">
      <w:start w:val="1"/>
      <w:numFmt w:val="decimal"/>
      <w:lvlText w:val="%7."/>
      <w:lvlJc w:val="left"/>
      <w:pPr>
        <w:tabs>
          <w:tab w:val="num" w:pos="4340"/>
        </w:tabs>
        <w:ind w:left="4340" w:hanging="480"/>
      </w:pPr>
    </w:lvl>
    <w:lvl w:ilvl="7" w:tplc="04090019">
      <w:start w:val="1"/>
      <w:numFmt w:val="ideographTraditional"/>
      <w:lvlText w:val="%8、"/>
      <w:lvlJc w:val="left"/>
      <w:pPr>
        <w:tabs>
          <w:tab w:val="num" w:pos="4820"/>
        </w:tabs>
        <w:ind w:left="4820" w:hanging="480"/>
      </w:pPr>
    </w:lvl>
    <w:lvl w:ilvl="8" w:tplc="0409001B">
      <w:start w:val="1"/>
      <w:numFmt w:val="lowerRoman"/>
      <w:lvlText w:val="%9."/>
      <w:lvlJc w:val="right"/>
      <w:pPr>
        <w:tabs>
          <w:tab w:val="num" w:pos="5300"/>
        </w:tabs>
        <w:ind w:left="5300" w:hanging="480"/>
      </w:pPr>
    </w:lvl>
  </w:abstractNum>
  <w:abstractNum w:abstractNumId="2" w15:restartNumberingAfterBreak="0">
    <w:nsid w:val="6CD326A7"/>
    <w:multiLevelType w:val="hybridMultilevel"/>
    <w:tmpl w:val="A8D812B4"/>
    <w:lvl w:ilvl="0" w:tplc="FD2E7C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43E"/>
    <w:rsid w:val="002B31EC"/>
    <w:rsid w:val="002E743E"/>
    <w:rsid w:val="004748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ECCC40-5BF6-4C08-8B56-37C803545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43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743E"/>
    <w:pPr>
      <w:ind w:leftChars="200" w:left="480"/>
    </w:pPr>
  </w:style>
  <w:style w:type="paragraph" w:styleId="a4">
    <w:name w:val="footer"/>
    <w:basedOn w:val="a"/>
    <w:link w:val="a5"/>
    <w:rsid w:val="002E743E"/>
    <w:pPr>
      <w:tabs>
        <w:tab w:val="center" w:pos="4153"/>
        <w:tab w:val="right" w:pos="8306"/>
      </w:tabs>
      <w:snapToGrid w:val="0"/>
    </w:pPr>
    <w:rPr>
      <w:rFonts w:ascii="Times New Roman" w:eastAsia="標楷體" w:hAnsi="Times New Roman" w:cs="Times New Roman"/>
      <w:sz w:val="20"/>
      <w:szCs w:val="20"/>
    </w:rPr>
  </w:style>
  <w:style w:type="character" w:customStyle="1" w:styleId="a5">
    <w:name w:val="頁尾 字元"/>
    <w:basedOn w:val="a0"/>
    <w:link w:val="a4"/>
    <w:rsid w:val="002E743E"/>
    <w:rPr>
      <w:rFonts w:ascii="Times New Roman" w:eastAsia="標楷體" w:hAnsi="Times New Roman" w:cs="Times New Roman"/>
      <w:sz w:val="20"/>
      <w:szCs w:val="20"/>
    </w:rPr>
  </w:style>
  <w:style w:type="paragraph" w:styleId="a6">
    <w:name w:val="header"/>
    <w:basedOn w:val="a"/>
    <w:link w:val="a7"/>
    <w:uiPriority w:val="99"/>
    <w:unhideWhenUsed/>
    <w:rsid w:val="002E743E"/>
    <w:pPr>
      <w:tabs>
        <w:tab w:val="center" w:pos="4153"/>
        <w:tab w:val="right" w:pos="8306"/>
      </w:tabs>
      <w:snapToGrid w:val="0"/>
    </w:pPr>
    <w:rPr>
      <w:sz w:val="20"/>
      <w:szCs w:val="20"/>
    </w:rPr>
  </w:style>
  <w:style w:type="character" w:customStyle="1" w:styleId="a7">
    <w:name w:val="頁首 字元"/>
    <w:basedOn w:val="a0"/>
    <w:link w:val="a6"/>
    <w:uiPriority w:val="99"/>
    <w:rsid w:val="002E74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2023-08-08T06:54:00Z</dcterms:created>
  <dcterms:modified xsi:type="dcterms:W3CDTF">2023-08-08T06:57:00Z</dcterms:modified>
</cp:coreProperties>
</file>