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CB" w:rsidRPr="000661AB" w:rsidRDefault="001441CB" w:rsidP="00B426A4">
      <w:pPr>
        <w:jc w:val="center"/>
        <w:rPr>
          <w:rFonts w:ascii="Arial" w:eastAsia="標楷體" w:hAnsi="標楷體" w:cs="Arial"/>
          <w:b/>
          <w:sz w:val="28"/>
          <w:szCs w:val="28"/>
        </w:rPr>
      </w:pPr>
      <w:r w:rsidRPr="000661AB">
        <w:rPr>
          <w:rFonts w:ascii="Arial" w:eastAsia="標楷體" w:hAnsi="標楷體" w:cs="Arial" w:hint="eastAsia"/>
          <w:b/>
          <w:sz w:val="28"/>
          <w:szCs w:val="28"/>
        </w:rPr>
        <w:t>高雄市橋頭區竹林公園籃球場</w:t>
      </w:r>
      <w:r w:rsidR="00511792" w:rsidRPr="00511792">
        <w:rPr>
          <w:rFonts w:ascii="Arial" w:eastAsia="標楷體" w:hAnsi="標楷體" w:cs="Arial" w:hint="eastAsia"/>
          <w:b/>
          <w:sz w:val="28"/>
          <w:szCs w:val="28"/>
        </w:rPr>
        <w:t>設置太陽光電風雨球場標租案</w:t>
      </w:r>
    </w:p>
    <w:p w:rsidR="00C1421A" w:rsidRPr="000661AB" w:rsidRDefault="00B426A4" w:rsidP="00B426A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661AB">
        <w:rPr>
          <w:rFonts w:ascii="Times New Roman" w:eastAsia="標楷體" w:hAnsi="Times New Roman" w:cs="Times New Roman"/>
          <w:b/>
          <w:sz w:val="28"/>
          <w:szCs w:val="28"/>
        </w:rPr>
        <w:t>太陽光電發電設備檢驗表</w:t>
      </w:r>
    </w:p>
    <w:p w:rsidR="00B426A4" w:rsidRPr="000661AB" w:rsidRDefault="00C04EC2">
      <w:pPr>
        <w:rPr>
          <w:rFonts w:ascii="Times New Roman" w:eastAsia="標楷體" w:hAnsi="Times New Roman" w:cs="Times New Roman"/>
          <w:sz w:val="28"/>
          <w:szCs w:val="28"/>
        </w:rPr>
      </w:pPr>
      <w:r w:rsidRPr="000661AB">
        <w:rPr>
          <w:rFonts w:ascii="Times New Roman" w:eastAsia="標楷體" w:hAnsi="Times New Roman" w:cs="Times New Roman"/>
          <w:sz w:val="28"/>
          <w:szCs w:val="28"/>
        </w:rPr>
        <w:t>裝置</w:t>
      </w:r>
      <w:r w:rsidR="00E85B8F" w:rsidRPr="000661AB">
        <w:rPr>
          <w:rFonts w:ascii="Times New Roman" w:eastAsia="標楷體" w:hAnsi="Times New Roman" w:cs="Times New Roman"/>
          <w:sz w:val="28"/>
          <w:szCs w:val="28"/>
        </w:rPr>
        <w:t>地址：</w:t>
      </w:r>
    </w:p>
    <w:p w:rsidR="004529A5" w:rsidRPr="000661AB" w:rsidRDefault="00C04EC2">
      <w:pPr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0661AB">
        <w:rPr>
          <w:rFonts w:ascii="Times New Roman" w:eastAsia="標楷體" w:hAnsi="Times New Roman" w:cs="Times New Roman"/>
          <w:sz w:val="28"/>
          <w:szCs w:val="28"/>
        </w:rPr>
        <w:t>裝置</w:t>
      </w:r>
      <w:r w:rsidR="004529A5" w:rsidRPr="000661AB">
        <w:rPr>
          <w:rFonts w:ascii="Times New Roman" w:eastAsia="標楷體" w:hAnsi="Times New Roman" w:cs="Times New Roman"/>
          <w:sz w:val="28"/>
          <w:szCs w:val="28"/>
        </w:rPr>
        <w:t>容量：單一模組裝置容量</w:t>
      </w:r>
      <w:r w:rsidR="004529A5" w:rsidRPr="000661AB">
        <w:rPr>
          <w:rFonts w:ascii="Times New Roman" w:eastAsia="標楷體" w:hAnsi="Times New Roman" w:cs="Times New Roman"/>
          <w:sz w:val="28"/>
          <w:szCs w:val="28"/>
        </w:rPr>
        <w:t>_____</w:t>
      </w:r>
      <w:proofErr w:type="gramStart"/>
      <w:r w:rsidR="004529A5" w:rsidRPr="000661AB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瓩</w:t>
      </w:r>
      <w:proofErr w:type="gramEnd"/>
      <w:r w:rsidR="004529A5" w:rsidRPr="000661AB">
        <w:rPr>
          <w:rFonts w:ascii="Times New Roman" w:eastAsia="標楷體" w:hAnsi="Times New Roman" w:cs="Times New Roman"/>
          <w:sz w:val="28"/>
          <w:szCs w:val="28"/>
        </w:rPr>
        <w:t>，總裝置容量</w:t>
      </w:r>
      <w:r w:rsidR="004529A5" w:rsidRPr="000661AB">
        <w:rPr>
          <w:rFonts w:ascii="Times New Roman" w:eastAsia="標楷體" w:hAnsi="Times New Roman" w:cs="Times New Roman"/>
          <w:sz w:val="28"/>
          <w:szCs w:val="28"/>
        </w:rPr>
        <w:t>______</w:t>
      </w:r>
      <w:proofErr w:type="gramStart"/>
      <w:r w:rsidR="004529A5" w:rsidRPr="000661AB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瓩</w:t>
      </w:r>
      <w:proofErr w:type="gramEnd"/>
    </w:p>
    <w:p w:rsidR="004529A5" w:rsidRPr="000661AB" w:rsidRDefault="004529A5" w:rsidP="004529A5">
      <w:pPr>
        <w:rPr>
          <w:rFonts w:ascii="Arial" w:eastAsia="標楷體" w:hAnsi="Arial" w:cs="Arial"/>
          <w:sz w:val="28"/>
          <w:szCs w:val="28"/>
        </w:rPr>
      </w:pP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本案業已於中華民國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__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日按</w:t>
      </w:r>
      <w:r w:rsidR="00596603" w:rsidRPr="000661AB">
        <w:rPr>
          <w:rFonts w:ascii="Times New Roman" w:eastAsia="標楷體" w:hAnsi="Times New Roman" w:cs="Times New Roman" w:hint="eastAsia"/>
          <w:sz w:val="28"/>
          <w:szCs w:val="28"/>
        </w:rPr>
        <w:t>圖</w:t>
      </w:r>
      <w:r w:rsidR="008E46BF" w:rsidRPr="000661AB">
        <w:rPr>
          <w:rFonts w:ascii="Times New Roman" w:eastAsia="標楷體" w:hAnsi="Times New Roman" w:cs="Times New Roman" w:hint="eastAsia"/>
          <w:sz w:val="28"/>
          <w:szCs w:val="28"/>
        </w:rPr>
        <w:t>施工完竣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，經本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_________(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建築師、土木技師或結構技師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確認太陽光電發電設備</w:t>
      </w:r>
      <w:r w:rsidR="008E46BF" w:rsidRPr="000661AB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C407F7" w:rsidRPr="000661AB">
        <w:rPr>
          <w:rFonts w:ascii="標楷體" w:eastAsia="標楷體" w:hAnsi="標楷體" w:hint="eastAsia"/>
          <w:sz w:val="28"/>
          <w:szCs w:val="28"/>
        </w:rPr>
        <w:t>主結構、隔絕要求、太陽能模組、支撐架結構與組件、材質</w:t>
      </w:r>
      <w:r w:rsidR="008E46BF" w:rsidRPr="000661AB">
        <w:rPr>
          <w:rFonts w:ascii="Times New Roman" w:eastAsia="標楷體" w:hAnsi="Times New Roman" w:cs="Times New Roman" w:hint="eastAsia"/>
          <w:sz w:val="28"/>
          <w:szCs w:val="28"/>
        </w:rPr>
        <w:t>，符合</w:t>
      </w:r>
      <w:r w:rsidR="008E46BF" w:rsidRPr="000661AB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1441CB" w:rsidRPr="000661AB">
        <w:rPr>
          <w:rFonts w:ascii="Arial" w:eastAsia="標楷體" w:hAnsi="標楷體" w:cs="Arial" w:hint="eastAsia"/>
          <w:sz w:val="28"/>
          <w:szCs w:val="28"/>
        </w:rPr>
        <w:t>高雄市橋頭區竹林公園籃球場</w:t>
      </w:r>
      <w:r w:rsidR="00E757FD" w:rsidRPr="00E757FD">
        <w:rPr>
          <w:rFonts w:ascii="Arial" w:eastAsia="標楷體" w:hAnsi="標楷體" w:cs="Arial" w:hint="eastAsia"/>
          <w:sz w:val="28"/>
          <w:szCs w:val="28"/>
        </w:rPr>
        <w:t>設置太陽光電風雨球場標租案</w:t>
      </w:r>
      <w:bookmarkStart w:id="0" w:name="_GoBack"/>
      <w:bookmarkEnd w:id="0"/>
      <w:r w:rsidR="00570354" w:rsidRPr="000661AB">
        <w:rPr>
          <w:rFonts w:ascii="Times New Roman" w:eastAsia="標楷體" w:hAnsi="Times New Roman" w:cs="Times New Roman" w:hint="eastAsia"/>
          <w:sz w:val="28"/>
          <w:szCs w:val="28"/>
        </w:rPr>
        <w:t>租賃契約書</w:t>
      </w:r>
      <w:r w:rsidR="008E46BF" w:rsidRPr="000661AB">
        <w:rPr>
          <w:rFonts w:ascii="Arial" w:eastAsia="標楷體" w:hAnsi="標楷體" w:cs="Arial"/>
          <w:sz w:val="28"/>
          <w:szCs w:val="28"/>
        </w:rPr>
        <w:t>」</w:t>
      </w:r>
      <w:r w:rsidR="008E46BF" w:rsidRPr="000661AB">
        <w:rPr>
          <w:rFonts w:ascii="Arial" w:eastAsia="標楷體" w:hAnsi="Times New Roman" w:cs="Arial"/>
          <w:sz w:val="28"/>
          <w:szCs w:val="28"/>
        </w:rPr>
        <w:t>第三條之規定。</w:t>
      </w:r>
    </w:p>
    <w:p w:rsidR="004529A5" w:rsidRPr="000661AB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Pr="000661AB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Pr="000661AB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8E46BF" w:rsidRPr="000661AB" w:rsidRDefault="008E46BF" w:rsidP="004529A5">
      <w:pPr>
        <w:rPr>
          <w:rFonts w:ascii="Times New Roman" w:eastAsia="標楷體" w:hAnsi="Times New Roman" w:cs="Times New Roman"/>
          <w:sz w:val="28"/>
          <w:szCs w:val="28"/>
        </w:rPr>
      </w:pPr>
    </w:p>
    <w:p w:rsidR="004529A5" w:rsidRPr="000661AB" w:rsidRDefault="00DF4BD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0661A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F7066" wp14:editId="7927E27A">
                <wp:simplePos x="0" y="0"/>
                <wp:positionH relativeFrom="column">
                  <wp:posOffset>3515995</wp:posOffset>
                </wp:positionH>
                <wp:positionV relativeFrom="paragraph">
                  <wp:posOffset>209550</wp:posOffset>
                </wp:positionV>
                <wp:extent cx="1097280" cy="32575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93" w:rsidRPr="00122093" w:rsidRDefault="00122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6.85pt;margin-top:16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" filled="f" stroked="f" strokeweight=".5pt">
                <v:path arrowok="t"/>
                <v:textbox>
                  <w:txbxContent>
                    <w:p w:rsidR="00122093" w:rsidRPr="00122093" w:rsidRDefault="00122093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 w:rsidRPr="000661A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D3CEF" wp14:editId="0D776C40">
                <wp:simplePos x="0" y="0"/>
                <wp:positionH relativeFrom="column">
                  <wp:posOffset>3444240</wp:posOffset>
                </wp:positionH>
                <wp:positionV relativeFrom="paragraph">
                  <wp:posOffset>138430</wp:posOffset>
                </wp:positionV>
                <wp:extent cx="1208405" cy="1160780"/>
                <wp:effectExtent l="0" t="0" r="0" b="12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8405" cy="1160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6D88C0" id="矩形 1" o:spid="_x0000_s1026" style="position:absolute;margin-left:271.2pt;margin-top:10.9pt;width:95.15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" filled="f" strokecolor="black [3213]" strokeweight="2pt">
                <v:stroke dashstyle="dash"/>
                <v:path arrowok="t"/>
              </v:rect>
            </w:pict>
          </mc:Fallback>
        </mc:AlternateContent>
      </w:r>
      <w:r w:rsidR="004529A5" w:rsidRPr="000661AB">
        <w:rPr>
          <w:rFonts w:ascii="Times New Roman" w:eastAsia="標楷體" w:hAnsi="Times New Roman" w:cs="Times New Roman"/>
          <w:sz w:val="28"/>
          <w:szCs w:val="28"/>
        </w:rPr>
        <w:t>簽名</w:t>
      </w:r>
      <w:r w:rsidR="004529A5" w:rsidRPr="000661AB">
        <w:rPr>
          <w:rFonts w:ascii="Times New Roman" w:eastAsia="標楷體" w:hAnsi="Times New Roman" w:cs="Times New Roman" w:hint="eastAsia"/>
          <w:sz w:val="28"/>
          <w:szCs w:val="28"/>
        </w:rPr>
        <w:t>或蓋章：</w:t>
      </w:r>
    </w:p>
    <w:p w:rsidR="004529A5" w:rsidRPr="000661AB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開業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執業執照號碼：</w:t>
      </w:r>
    </w:p>
    <w:p w:rsidR="004529A5" w:rsidRPr="000661AB" w:rsidRDefault="004529A5" w:rsidP="004529A5">
      <w:pPr>
        <w:rPr>
          <w:rFonts w:ascii="Times New Roman" w:eastAsia="標楷體" w:hAnsi="Times New Roman" w:cs="Times New Roman"/>
          <w:sz w:val="28"/>
          <w:szCs w:val="28"/>
        </w:rPr>
      </w:pPr>
      <w:r w:rsidRPr="000661AB">
        <w:rPr>
          <w:rFonts w:ascii="Times New Roman" w:eastAsia="標楷體" w:hAnsi="Times New Roman" w:cs="Times New Roman"/>
          <w:sz w:val="28"/>
          <w:szCs w:val="28"/>
        </w:rPr>
        <w:t>事務所名稱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4529A5" w:rsidRPr="000661AB" w:rsidRDefault="004529A5" w:rsidP="004529A5">
      <w:pPr>
        <w:rPr>
          <w:rFonts w:ascii="Times New Roman" w:eastAsia="標楷體" w:hAnsi="Times New Roman" w:cs="Times New Roman"/>
          <w:sz w:val="40"/>
          <w:szCs w:val="40"/>
        </w:rPr>
      </w:pPr>
    </w:p>
    <w:p w:rsidR="008E46BF" w:rsidRPr="000661AB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8E46BF" w:rsidRPr="000661AB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8E46BF" w:rsidRPr="000661AB" w:rsidRDefault="008E46BF" w:rsidP="004529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4529A5" w:rsidRPr="000661AB" w:rsidRDefault="004529A5" w:rsidP="004529A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OO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OO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OO</w:t>
      </w:r>
      <w:r w:rsidRPr="000661AB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A06DD7" w:rsidRPr="000661AB" w:rsidRDefault="001226C4" w:rsidP="004529A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661AB">
        <w:rPr>
          <w:rFonts w:ascii="Times New Roman" w:eastAsia="標楷體" w:hAnsi="Times New Roman" w:cs="Times New Roman"/>
          <w:b/>
          <w:sz w:val="28"/>
          <w:szCs w:val="28"/>
        </w:rPr>
        <w:t>太陽光電發電設備檢驗</w:t>
      </w:r>
      <w:r w:rsidRPr="000661AB">
        <w:rPr>
          <w:rFonts w:ascii="Times New Roman" w:eastAsia="標楷體" w:hAnsi="Times New Roman" w:cs="Times New Roman" w:hint="eastAsia"/>
          <w:b/>
          <w:sz w:val="28"/>
          <w:szCs w:val="28"/>
        </w:rPr>
        <w:t>項目</w:t>
      </w:r>
    </w:p>
    <w:tbl>
      <w:tblPr>
        <w:tblStyle w:val="a3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880"/>
        <w:gridCol w:w="5182"/>
        <w:gridCol w:w="1417"/>
        <w:gridCol w:w="1043"/>
      </w:tblGrid>
      <w:tr w:rsidR="00DF4BD5" w:rsidRPr="00B426A4" w:rsidTr="00DF4BD5">
        <w:trPr>
          <w:trHeight w:val="416"/>
        </w:trPr>
        <w:tc>
          <w:tcPr>
            <w:tcW w:w="880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5182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1417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檢驗結果</w:t>
            </w:r>
          </w:p>
        </w:tc>
        <w:tc>
          <w:tcPr>
            <w:tcW w:w="1043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F4BD5" w:rsidRPr="00B426A4" w:rsidTr="00DF4BD5">
        <w:trPr>
          <w:trHeight w:val="665"/>
        </w:trPr>
        <w:tc>
          <w:tcPr>
            <w:tcW w:w="880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182" w:type="dxa"/>
          </w:tcPr>
          <w:p w:rsidR="00DF4BD5" w:rsidRPr="007C2261" w:rsidRDefault="00DF4BD5" w:rsidP="00974DA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支撐架結構設計應符合</w:t>
            </w:r>
            <w:r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proofErr w:type="gramStart"/>
            <w:r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建築物耐風設計</w:t>
            </w:r>
            <w:proofErr w:type="gramEnd"/>
            <w:r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規範及解說」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之規定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，專業技師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提供結構計算書與各式連結</w:t>
            </w:r>
            <w:r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(Connection)</w:t>
            </w:r>
            <w:r w:rsidRPr="008E46BF">
              <w:rPr>
                <w:rFonts w:ascii="Times New Roman" w:eastAsia="標楷體" w:hAnsi="Times New Roman" w:cs="Times New Roman"/>
                <w:sz w:val="28"/>
                <w:szCs w:val="28"/>
              </w:rPr>
              <w:t>安全檢核文件。</w:t>
            </w:r>
          </w:p>
        </w:tc>
        <w:tc>
          <w:tcPr>
            <w:tcW w:w="1417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BD5" w:rsidRPr="00B426A4" w:rsidTr="00DF4BD5">
        <w:trPr>
          <w:trHeight w:val="717"/>
        </w:trPr>
        <w:tc>
          <w:tcPr>
            <w:tcW w:w="880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:rsidR="00DF4BD5" w:rsidRPr="007C2261" w:rsidRDefault="00DF4BD5" w:rsidP="00974DA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支撐架結構設計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依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建築物耐風設計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規範進行設計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與檢核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，其中用途係數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(I)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I =1.1(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以上、陣風反應因子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(G)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proofErr w:type="gramStart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G=1.88(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695E26">
              <w:rPr>
                <w:rFonts w:ascii="Times New Roman" w:eastAsia="標楷體" w:hAnsi="Times New Roman" w:cs="Times New Roman"/>
                <w:sz w:val="28"/>
                <w:szCs w:val="28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BD5" w:rsidRPr="00B426A4" w:rsidTr="00DF4BD5">
        <w:trPr>
          <w:trHeight w:val="886"/>
        </w:trPr>
        <w:tc>
          <w:tcPr>
            <w:tcW w:w="880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182" w:type="dxa"/>
          </w:tcPr>
          <w:p w:rsidR="00DF4BD5" w:rsidRPr="007C2261" w:rsidRDefault="00DF4BD5" w:rsidP="00974DA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太陽光電模組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與支撐架設計，是否符合下述其一規範。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太陽光電模組距離屋頂面最高高度超過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0.3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以上之系統，單一模組與支撐架正面連結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上扣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及背面連結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下鎖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的固定組件共計須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個點以上。如太陽光電模組距離屋頂面最高高度低於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0.3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公尺以下之系統，單一模組正面連結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上扣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必須與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根支架組件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位於模組上中下側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連結固定，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連結扣件共計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須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組以上。</w:t>
            </w:r>
          </w:p>
        </w:tc>
        <w:tc>
          <w:tcPr>
            <w:tcW w:w="1417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BD5" w:rsidRPr="00B426A4" w:rsidTr="00DF4BD5">
        <w:trPr>
          <w:trHeight w:val="358"/>
        </w:trPr>
        <w:tc>
          <w:tcPr>
            <w:tcW w:w="880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182" w:type="dxa"/>
          </w:tcPr>
          <w:p w:rsidR="00DF4BD5" w:rsidRPr="00DB237B" w:rsidRDefault="00DF4BD5" w:rsidP="00974DA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螺絲組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包含螺絲、螺帽、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板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華司與彈簧華司等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為同一材質，可為熱浸鍍鋅或電鍍鋅材質或不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銹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鋼材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質等抗腐蝕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材質，並取得抗腐蝕品質測試報告。</w:t>
            </w:r>
          </w:p>
        </w:tc>
        <w:tc>
          <w:tcPr>
            <w:tcW w:w="1417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BD5" w:rsidRPr="00B426A4" w:rsidTr="00DF4BD5">
        <w:trPr>
          <w:trHeight w:val="358"/>
        </w:trPr>
        <w:tc>
          <w:tcPr>
            <w:tcW w:w="880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182" w:type="dxa"/>
          </w:tcPr>
          <w:p w:rsidR="00DF4BD5" w:rsidRPr="006E2212" w:rsidRDefault="00DF4BD5" w:rsidP="00974DA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每一構件連結螺絲組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包含抗腐蝕螺絲、至少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彈簧華司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平板華司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、至少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個抗腐蝕六角螺帽以及於六角螺帽上再套上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個抗腐蝕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六角蓋型螺帽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DF4BD5" w:rsidRPr="007C2261" w:rsidRDefault="00DF4BD5" w:rsidP="00974DA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BD5" w:rsidRPr="00B426A4" w:rsidTr="00DF4BD5">
        <w:trPr>
          <w:trHeight w:val="358"/>
        </w:trPr>
        <w:tc>
          <w:tcPr>
            <w:tcW w:w="880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5182" w:type="dxa"/>
          </w:tcPr>
          <w:p w:rsidR="00DF4BD5" w:rsidRPr="006E2212" w:rsidRDefault="00DF4BD5" w:rsidP="00974DA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支撐架材質的選擇，是否採用下述其一規範。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</w:t>
            </w:r>
            <w:proofErr w:type="gramStart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應為一般結構用鋼材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A709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A36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A572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或冷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軋鋼構材外加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表面防蝕處理，或耐候鋼材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ASTM A588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CNS 4620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JIS G3114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;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若採用鋁合金鋁擠型基材，其鋁合金材質應為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6005T5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6061T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以上等級，並須符合結構安全要求。</w:t>
            </w:r>
          </w:p>
        </w:tc>
        <w:tc>
          <w:tcPr>
            <w:tcW w:w="1417" w:type="dxa"/>
          </w:tcPr>
          <w:p w:rsidR="00DF4BD5" w:rsidRPr="007C2261" w:rsidRDefault="00DF4BD5" w:rsidP="00974DA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BD5" w:rsidRPr="00B426A4" w:rsidTr="00DF4BD5">
        <w:trPr>
          <w:trHeight w:val="358"/>
        </w:trPr>
        <w:tc>
          <w:tcPr>
            <w:tcW w:w="880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5182" w:type="dxa"/>
          </w:tcPr>
          <w:p w:rsidR="00DF4BD5" w:rsidRPr="00DB237B" w:rsidRDefault="00DF4BD5" w:rsidP="00974DA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支撐架表面處理的選擇，是否採用下述其一規範。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表面處理，須以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裝置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地點符合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ISO 9223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之腐蝕環境分類等級，且至少以中度腐蝕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(ISO 9223-C3)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等級以上為處理基準，並以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以上抗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腐蝕性能進行表面處理，並由專業機構提出施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作說明與品質保證證明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;</w:t>
            </w:r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若採用鋁合金鋁擠型基材，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其表面處理方式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陽極處理厚度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14µm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以上及外加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一層膜厚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以上之壓克力透明漆之表面防蝕處理，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除鋁擠型構材外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的鋁合金板、小配件等之表面處理方式可為陽極處理厚度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以上及外加</w:t>
            </w:r>
            <w:proofErr w:type="gramStart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一層膜厚</w:t>
            </w:r>
            <w:proofErr w:type="gramEnd"/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7µm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以上之壓克力透明漆，且皆需取得具有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TAF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認可之測試實驗室測試合格報告。</w:t>
            </w:r>
          </w:p>
        </w:tc>
        <w:tc>
          <w:tcPr>
            <w:tcW w:w="1417" w:type="dxa"/>
          </w:tcPr>
          <w:p w:rsidR="00DF4BD5" w:rsidRPr="007C2261" w:rsidRDefault="00DF4BD5" w:rsidP="00974DA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BD5" w:rsidRPr="00B426A4" w:rsidTr="00DF4BD5">
        <w:trPr>
          <w:trHeight w:val="358"/>
        </w:trPr>
        <w:tc>
          <w:tcPr>
            <w:tcW w:w="880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5182" w:type="dxa"/>
          </w:tcPr>
          <w:p w:rsidR="00DF4BD5" w:rsidRPr="006E2212" w:rsidRDefault="00DF4BD5" w:rsidP="00974DA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太陽光電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模組鋁框與</w:t>
            </w:r>
            <w:r w:rsidRPr="00324506">
              <w:rPr>
                <w:rFonts w:ascii="Times New Roman" w:eastAsia="標楷體" w:hAnsi="Times New Roman" w:cs="Times New Roman"/>
                <w:sz w:val="28"/>
                <w:szCs w:val="28"/>
              </w:rPr>
              <w:t>鋼構基材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接觸位置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</w:t>
            </w: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加裝鐵氟龍絕緣墊片以隔開二者，避免產生電位差腐蝕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DF4BD5" w:rsidRPr="007C2261" w:rsidRDefault="00DF4BD5" w:rsidP="00974DA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BD5" w:rsidRPr="00B426A4" w:rsidTr="00DF4BD5">
        <w:trPr>
          <w:trHeight w:val="358"/>
        </w:trPr>
        <w:tc>
          <w:tcPr>
            <w:tcW w:w="880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5182" w:type="dxa"/>
          </w:tcPr>
          <w:p w:rsidR="00DF4BD5" w:rsidRPr="006E2212" w:rsidRDefault="00DF4BD5" w:rsidP="00974DA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螺絲組與太陽光電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模組鋁框接觸</w:t>
            </w:r>
            <w:proofErr w:type="gramEnd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處之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平板華司下方</w:t>
            </w:r>
            <w:proofErr w:type="gramEnd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應再加裝鐵氟龍絕緣墊片以隔開螺絲組及</w:t>
            </w:r>
            <w:proofErr w:type="gramStart"/>
            <w:r w:rsidRPr="008A3BDB">
              <w:rPr>
                <w:rFonts w:ascii="Times New Roman" w:eastAsia="標楷體" w:hAnsi="Times New Roman" w:cs="Times New Roman"/>
                <w:sz w:val="28"/>
                <w:szCs w:val="28"/>
              </w:rPr>
              <w:t>模組鋁框</w:t>
            </w:r>
            <w:proofErr w:type="gramEnd"/>
            <w:r w:rsidRPr="00DB237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DF4BD5" w:rsidRPr="007C2261" w:rsidRDefault="00DF4BD5" w:rsidP="00974DA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是 </w:t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7C22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043" w:type="dxa"/>
          </w:tcPr>
          <w:p w:rsidR="00DF4BD5" w:rsidRPr="007C2261" w:rsidRDefault="00DF4BD5" w:rsidP="00974DA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92CFB" w:rsidRDefault="00392CFB" w:rsidP="00D76D20">
      <w:pPr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 w:rsidRPr="00392CFB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392CFB">
        <w:rPr>
          <w:rFonts w:ascii="Times New Roman" w:eastAsia="標楷體" w:hAnsi="Times New Roman" w:cs="Times New Roman" w:hint="eastAsia"/>
          <w:szCs w:val="24"/>
        </w:rPr>
        <w:t>：檢驗結果須全部為是，若</w:t>
      </w:r>
      <w:proofErr w:type="gramStart"/>
      <w:r w:rsidRPr="00392CFB">
        <w:rPr>
          <w:rFonts w:ascii="Times New Roman" w:eastAsia="標楷體" w:hAnsi="Times New Roman" w:cs="Times New Roman" w:hint="eastAsia"/>
          <w:szCs w:val="24"/>
        </w:rPr>
        <w:t>有否者</w:t>
      </w:r>
      <w:proofErr w:type="gramEnd"/>
      <w:r w:rsidRPr="00392CFB">
        <w:rPr>
          <w:rFonts w:ascii="Times New Roman" w:eastAsia="標楷體" w:hAnsi="Times New Roman" w:cs="Times New Roman" w:hint="eastAsia"/>
          <w:szCs w:val="24"/>
        </w:rPr>
        <w:t>，則需由得標廠商盡速修正，以完成檢驗。</w:t>
      </w:r>
    </w:p>
    <w:p w:rsidR="00392CFB" w:rsidRPr="00392CFB" w:rsidRDefault="00392CFB">
      <w:pPr>
        <w:rPr>
          <w:rFonts w:ascii="Times New Roman" w:eastAsia="標楷體" w:hAnsi="Times New Roman" w:cs="Times New Roman"/>
          <w:szCs w:val="24"/>
        </w:rPr>
      </w:pPr>
    </w:p>
    <w:sectPr w:rsidR="00392CFB" w:rsidRPr="00392CFB" w:rsidSect="00D76D20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DA" w:rsidRDefault="00BE50DA" w:rsidP="002C4EF1">
      <w:r>
        <w:separator/>
      </w:r>
    </w:p>
  </w:endnote>
  <w:endnote w:type="continuationSeparator" w:id="0">
    <w:p w:rsidR="00BE50DA" w:rsidRDefault="00BE50DA" w:rsidP="002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80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392CFB" w:rsidRPr="00392CFB" w:rsidRDefault="00392CFB">
        <w:pPr>
          <w:pStyle w:val="a6"/>
          <w:jc w:val="center"/>
          <w:rPr>
            <w:rFonts w:ascii="Arial" w:hAnsi="Arial" w:cs="Arial"/>
            <w:sz w:val="24"/>
            <w:szCs w:val="24"/>
          </w:rPr>
        </w:pPr>
        <w:r w:rsidRPr="00392CFB">
          <w:rPr>
            <w:rFonts w:ascii="Arial" w:hAnsi="Arial" w:cs="Arial"/>
            <w:sz w:val="24"/>
            <w:szCs w:val="24"/>
          </w:rPr>
          <w:t>-</w:t>
        </w:r>
        <w:r w:rsidRPr="00392CFB">
          <w:rPr>
            <w:rFonts w:ascii="Arial" w:hAnsi="Arial" w:cs="Arial"/>
            <w:sz w:val="24"/>
            <w:szCs w:val="24"/>
          </w:rPr>
          <w:fldChar w:fldCharType="begin"/>
        </w:r>
        <w:r w:rsidRPr="00392CF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92CFB">
          <w:rPr>
            <w:rFonts w:ascii="Arial" w:hAnsi="Arial" w:cs="Arial"/>
            <w:sz w:val="24"/>
            <w:szCs w:val="24"/>
          </w:rPr>
          <w:fldChar w:fldCharType="separate"/>
        </w:r>
        <w:r w:rsidR="00E757FD" w:rsidRPr="00E757FD">
          <w:rPr>
            <w:rFonts w:ascii="Arial" w:hAnsi="Arial" w:cs="Arial"/>
            <w:noProof/>
            <w:sz w:val="24"/>
            <w:szCs w:val="24"/>
            <w:lang w:val="zh-TW"/>
          </w:rPr>
          <w:t>3</w:t>
        </w:r>
        <w:r w:rsidRPr="00392CFB">
          <w:rPr>
            <w:rFonts w:ascii="Arial" w:hAnsi="Arial" w:cs="Arial"/>
            <w:sz w:val="24"/>
            <w:szCs w:val="24"/>
          </w:rPr>
          <w:fldChar w:fldCharType="end"/>
        </w:r>
        <w:r w:rsidRPr="00392CFB">
          <w:rPr>
            <w:rFonts w:ascii="Arial" w:hAnsi="Arial" w:cs="Arial"/>
            <w:sz w:val="24"/>
            <w:szCs w:val="24"/>
          </w:rPr>
          <w:t>-</w:t>
        </w:r>
      </w:p>
    </w:sdtContent>
  </w:sdt>
  <w:p w:rsidR="00392CFB" w:rsidRDefault="00392C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DA" w:rsidRDefault="00BE50DA" w:rsidP="002C4EF1">
      <w:r>
        <w:separator/>
      </w:r>
    </w:p>
  </w:footnote>
  <w:footnote w:type="continuationSeparator" w:id="0">
    <w:p w:rsidR="00BE50DA" w:rsidRDefault="00BE50DA" w:rsidP="002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350E"/>
    <w:multiLevelType w:val="hybridMultilevel"/>
    <w:tmpl w:val="4D92712C"/>
    <w:lvl w:ilvl="0" w:tplc="DF9E73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03237A"/>
    <w:multiLevelType w:val="hybridMultilevel"/>
    <w:tmpl w:val="DB62BB86"/>
    <w:lvl w:ilvl="0" w:tplc="720A635C">
      <w:start w:val="1"/>
      <w:numFmt w:val="decimal"/>
      <w:lvlText w:val="%1."/>
      <w:lvlJc w:val="left"/>
      <w:pPr>
        <w:ind w:left="169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A4"/>
    <w:rsid w:val="000509DF"/>
    <w:rsid w:val="000661AB"/>
    <w:rsid w:val="00066D75"/>
    <w:rsid w:val="00085CA4"/>
    <w:rsid w:val="00122093"/>
    <w:rsid w:val="001226C4"/>
    <w:rsid w:val="001441CB"/>
    <w:rsid w:val="001744AB"/>
    <w:rsid w:val="00196A22"/>
    <w:rsid w:val="0019746E"/>
    <w:rsid w:val="001E3DE0"/>
    <w:rsid w:val="002C4EF1"/>
    <w:rsid w:val="002C73FE"/>
    <w:rsid w:val="002D1996"/>
    <w:rsid w:val="002E2AE3"/>
    <w:rsid w:val="00324506"/>
    <w:rsid w:val="0039230A"/>
    <w:rsid w:val="00392CFB"/>
    <w:rsid w:val="003E646D"/>
    <w:rsid w:val="004065AC"/>
    <w:rsid w:val="004529A5"/>
    <w:rsid w:val="00471C54"/>
    <w:rsid w:val="00474968"/>
    <w:rsid w:val="00496E3E"/>
    <w:rsid w:val="004B2FC6"/>
    <w:rsid w:val="00511792"/>
    <w:rsid w:val="005417DA"/>
    <w:rsid w:val="00570354"/>
    <w:rsid w:val="00596603"/>
    <w:rsid w:val="005E3F43"/>
    <w:rsid w:val="005E7253"/>
    <w:rsid w:val="0060707E"/>
    <w:rsid w:val="00610DB3"/>
    <w:rsid w:val="00620EA8"/>
    <w:rsid w:val="00695E26"/>
    <w:rsid w:val="006E2212"/>
    <w:rsid w:val="007C2261"/>
    <w:rsid w:val="007D234F"/>
    <w:rsid w:val="00806BFA"/>
    <w:rsid w:val="00850DDA"/>
    <w:rsid w:val="00850F02"/>
    <w:rsid w:val="00865A6E"/>
    <w:rsid w:val="008A3BDB"/>
    <w:rsid w:val="008B2AD0"/>
    <w:rsid w:val="008C68E8"/>
    <w:rsid w:val="008E0BF0"/>
    <w:rsid w:val="008E46BF"/>
    <w:rsid w:val="0093782D"/>
    <w:rsid w:val="00945193"/>
    <w:rsid w:val="009A32A2"/>
    <w:rsid w:val="00A06DD7"/>
    <w:rsid w:val="00A5050C"/>
    <w:rsid w:val="00A805E1"/>
    <w:rsid w:val="00AB2BE0"/>
    <w:rsid w:val="00AC5781"/>
    <w:rsid w:val="00B1544F"/>
    <w:rsid w:val="00B426A4"/>
    <w:rsid w:val="00B701CA"/>
    <w:rsid w:val="00B757C0"/>
    <w:rsid w:val="00B93173"/>
    <w:rsid w:val="00BE159D"/>
    <w:rsid w:val="00BE50DA"/>
    <w:rsid w:val="00C04EC2"/>
    <w:rsid w:val="00C1421A"/>
    <w:rsid w:val="00C407F7"/>
    <w:rsid w:val="00C746CD"/>
    <w:rsid w:val="00D15A3E"/>
    <w:rsid w:val="00D40A19"/>
    <w:rsid w:val="00D51911"/>
    <w:rsid w:val="00D626E0"/>
    <w:rsid w:val="00D76D20"/>
    <w:rsid w:val="00DA2BAF"/>
    <w:rsid w:val="00DA64AC"/>
    <w:rsid w:val="00DB237B"/>
    <w:rsid w:val="00DF4BD5"/>
    <w:rsid w:val="00E255CF"/>
    <w:rsid w:val="00E757FD"/>
    <w:rsid w:val="00E85B8F"/>
    <w:rsid w:val="00E92BEC"/>
    <w:rsid w:val="00EA58A4"/>
    <w:rsid w:val="00EE0AD7"/>
    <w:rsid w:val="00F27C57"/>
    <w:rsid w:val="00F3623C"/>
    <w:rsid w:val="00F6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E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E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0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0A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74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4E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4E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0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0A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74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07F1-2365-4293-86CC-735F48C7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530967</dc:creator>
  <cp:lastModifiedBy>user</cp:lastModifiedBy>
  <cp:revision>9</cp:revision>
  <cp:lastPrinted>2023-01-30T03:44:00Z</cp:lastPrinted>
  <dcterms:created xsi:type="dcterms:W3CDTF">2022-08-26T07:44:00Z</dcterms:created>
  <dcterms:modified xsi:type="dcterms:W3CDTF">2024-07-05T06:02:00Z</dcterms:modified>
</cp:coreProperties>
</file>