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E983A" w14:textId="77777777" w:rsidR="005E4A27" w:rsidRPr="00AB1DFD" w:rsidRDefault="005E4A27" w:rsidP="0004195F">
      <w:pPr>
        <w:pStyle w:val="affffffff4"/>
        <w:spacing w:afterLines="100" w:after="360"/>
        <w:rPr>
          <w:color w:val="000000" w:themeColor="text1"/>
          <w:sz w:val="54"/>
          <w:szCs w:val="54"/>
        </w:rPr>
      </w:pPr>
      <w:r w:rsidRPr="00AB1DFD">
        <w:rPr>
          <w:rFonts w:hint="eastAsia"/>
          <w:color w:val="000000" w:themeColor="text1"/>
          <w:sz w:val="54"/>
          <w:szCs w:val="54"/>
        </w:rPr>
        <w:t>貳、財　政</w:t>
      </w:r>
    </w:p>
    <w:p w14:paraId="2022EE4C" w14:textId="32AC1710" w:rsidR="00297AAD" w:rsidRPr="00AB1DFD" w:rsidRDefault="00297AAD" w:rsidP="0028644A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文鼎中黑" w:eastAsia="文鼎中黑" w:hAnsi="標楷體"/>
          <w:color w:val="000000" w:themeColor="text1"/>
          <w:sz w:val="30"/>
          <w:szCs w:val="30"/>
        </w:rPr>
      </w:pPr>
      <w:r w:rsidRPr="00AB1DF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一、財務管理</w:t>
      </w:r>
    </w:p>
    <w:p w14:paraId="771C8B95" w14:textId="68CF46A7" w:rsidR="00297AAD" w:rsidRPr="00AB1DFD" w:rsidRDefault="00297AAD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（一）</w:t>
      </w:r>
      <w:r w:rsidR="00484B6E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截至本（</w:t>
      </w:r>
      <w:r w:rsidR="00484B6E" w:rsidRPr="00AB1DF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1</w:t>
      </w:r>
      <w:r w:rsidR="00484B6E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1</w:t>
      </w:r>
      <w:r w:rsidR="00E05FA5" w:rsidRPr="00AB1DF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2</w:t>
      </w:r>
      <w:r w:rsidR="00484B6E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）年</w:t>
      </w:r>
      <w:r w:rsidR="00206524" w:rsidRPr="00AB1DF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6</w:t>
      </w:r>
      <w:r w:rsidR="00484B6E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月底</w:t>
      </w:r>
      <w:proofErr w:type="gramStart"/>
      <w:r w:rsidR="00484B6E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止</w:t>
      </w:r>
      <w:proofErr w:type="gramEnd"/>
      <w:r w:rsidR="00484B6E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歲入執行情形</w:t>
      </w:r>
      <w:bookmarkStart w:id="0" w:name="_GoBack"/>
      <w:bookmarkEnd w:id="0"/>
    </w:p>
    <w:p w14:paraId="5D4B8918" w14:textId="72440C87" w:rsidR="001570C4" w:rsidRPr="00AB1DFD" w:rsidRDefault="00E05FA5" w:rsidP="00F44E93">
      <w:pPr>
        <w:tabs>
          <w:tab w:val="num" w:pos="3360"/>
        </w:tabs>
        <w:spacing w:line="360" w:lineRule="exact"/>
        <w:ind w:leftChars="550" w:left="132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本年度歲入預算新臺幣（</w:t>
      </w:r>
      <w:r w:rsidRPr="00AB1DFD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下同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）</w:t>
      </w:r>
      <w:bookmarkStart w:id="1" w:name="_Hlk106201496"/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1,</w:t>
      </w:r>
      <w:r w:rsidRPr="00AB1DFD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678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.</w:t>
      </w:r>
      <w:bookmarkEnd w:id="1"/>
      <w:r w:rsidRPr="00AB1DFD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33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億元，截至</w:t>
      </w:r>
      <w:r w:rsidRPr="00AB1DFD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6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月</w:t>
      </w:r>
      <w:r w:rsidRPr="00AB1DFD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30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日止，</w:t>
      </w:r>
      <w:proofErr w:type="gramStart"/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實收數</w:t>
      </w:r>
      <w:r w:rsidRPr="00AB1DFD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779.99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億元</w:t>
      </w:r>
      <w:proofErr w:type="gramEnd"/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，預算執行率</w:t>
      </w:r>
      <w:r w:rsidRPr="00AB1DFD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46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.</w:t>
      </w:r>
      <w:r w:rsidRPr="00AB1DFD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47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%；實質收入預算數1,</w:t>
      </w:r>
      <w:r w:rsidRPr="00AB1DFD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153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.</w:t>
      </w:r>
      <w:r w:rsidRPr="00AB1DFD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64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億元，</w:t>
      </w:r>
      <w:proofErr w:type="gramStart"/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實收數516.</w:t>
      </w:r>
      <w:r w:rsidRPr="00AB1DFD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61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億元</w:t>
      </w:r>
      <w:proofErr w:type="gramEnd"/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，預算執行率44.</w:t>
      </w:r>
      <w:r w:rsidRPr="00AB1DFD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78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%</w:t>
      </w:r>
      <w:r w:rsidR="00484B6E"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。</w:t>
      </w:r>
    </w:p>
    <w:p w14:paraId="03524B7D" w14:textId="25ED1136" w:rsidR="00297AAD" w:rsidRPr="00AB1DFD" w:rsidRDefault="00297AAD" w:rsidP="008347CD">
      <w:pPr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158" w:left="1132" w:hangingChars="269" w:hanging="753"/>
        <w:jc w:val="both"/>
        <w:rPr>
          <w:rFonts w:ascii="標楷體" w:eastAsia="標楷體" w:hAnsi="Times New Roman" w:cs="標楷體"/>
          <w:color w:val="000000" w:themeColor="text1"/>
          <w:kern w:val="0"/>
          <w:szCs w:val="24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   </w:t>
      </w:r>
      <w:r w:rsidR="002C7CB8" w:rsidRPr="00AB1DFD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 xml:space="preserve"> </w:t>
      </w:r>
      <w:r w:rsidRPr="00AB1DFD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 xml:space="preserve">                                     </w:t>
      </w:r>
      <w:r w:rsidR="00986A79" w:rsidRPr="00AB1DFD">
        <w:rPr>
          <w:rFonts w:ascii="標楷體" w:eastAsia="標楷體" w:hAnsi="Times New Roman" w:cs="標楷體" w:hint="eastAsia"/>
          <w:color w:val="000000" w:themeColor="text1"/>
          <w:kern w:val="0"/>
          <w:sz w:val="32"/>
          <w:szCs w:val="32"/>
        </w:rPr>
        <w:t xml:space="preserve">　　　</w:t>
      </w:r>
      <w:r w:rsidRPr="00AB1DFD">
        <w:rPr>
          <w:rFonts w:ascii="標楷體" w:eastAsia="標楷體" w:hAnsi="Times New Roman" w:cs="標楷體" w:hint="eastAsia"/>
          <w:color w:val="000000" w:themeColor="text1"/>
          <w:kern w:val="0"/>
          <w:szCs w:val="24"/>
        </w:rPr>
        <w:t>單位：億元</w:t>
      </w:r>
    </w:p>
    <w:tbl>
      <w:tblPr>
        <w:tblW w:w="7770" w:type="dxa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1984"/>
        <w:gridCol w:w="1534"/>
        <w:gridCol w:w="2268"/>
        <w:gridCol w:w="1984"/>
      </w:tblGrid>
      <w:tr w:rsidR="00AB1DFD" w:rsidRPr="00AB1DFD" w14:paraId="3C29E6A7" w14:textId="77777777" w:rsidTr="00F44E93">
        <w:trPr>
          <w:cantSplit/>
          <w:trHeight w:val="43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EE901" w14:textId="77777777" w:rsidR="00484B6E" w:rsidRPr="00AB1DFD" w:rsidRDefault="00484B6E" w:rsidP="0028644A">
            <w:pPr>
              <w:spacing w:line="320" w:lineRule="exact"/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5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96AA" w14:textId="2F54049D" w:rsidR="00484B6E" w:rsidRPr="00AB1DFD" w:rsidRDefault="00484B6E" w:rsidP="00E05FA5">
            <w:pPr>
              <w:spacing w:line="320" w:lineRule="exact"/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1</w:t>
            </w:r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1</w:t>
            </w:r>
            <w:r w:rsidR="00E05FA5"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2</w:t>
            </w:r>
            <w:proofErr w:type="gramEnd"/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年度</w:t>
            </w:r>
          </w:p>
        </w:tc>
      </w:tr>
      <w:tr w:rsidR="00AB1DFD" w:rsidRPr="00AB1DFD" w14:paraId="0D3CCC5D" w14:textId="77777777" w:rsidTr="00F44E93">
        <w:trPr>
          <w:cantSplit/>
          <w:trHeight w:val="41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67EA" w14:textId="77777777" w:rsidR="00484B6E" w:rsidRPr="00AB1DFD" w:rsidRDefault="00484B6E" w:rsidP="0028644A">
            <w:pPr>
              <w:spacing w:line="320" w:lineRule="exact"/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4E47" w14:textId="77777777" w:rsidR="00484B6E" w:rsidRPr="00AB1DFD" w:rsidRDefault="00484B6E" w:rsidP="0028644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預算數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E491" w14:textId="0949EBC4" w:rsidR="00484B6E" w:rsidRPr="00AB1DFD" w:rsidRDefault="00484B6E" w:rsidP="0028644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截至</w:t>
            </w:r>
            <w:r w:rsidR="004A7557"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6</w:t>
            </w:r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/3</w:t>
            </w:r>
            <w:r w:rsidR="004A7557"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0</w:t>
            </w:r>
            <w:proofErr w:type="gramStart"/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實收數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624C" w14:textId="44AA66D6" w:rsidR="00484B6E" w:rsidRPr="00AB1DFD" w:rsidRDefault="005E22CF" w:rsidP="0028644A">
            <w:pPr>
              <w:spacing w:line="320" w:lineRule="exact"/>
              <w:jc w:val="center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預算執行率%</w:t>
            </w:r>
          </w:p>
        </w:tc>
      </w:tr>
      <w:tr w:rsidR="00AB1DFD" w:rsidRPr="00AB1DFD" w14:paraId="03399A36" w14:textId="77777777" w:rsidTr="00F44E93">
        <w:trPr>
          <w:cantSplit/>
          <w:trHeight w:val="48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BB96" w14:textId="77777777" w:rsidR="00E05FA5" w:rsidRPr="00AB1DFD" w:rsidRDefault="00E05FA5" w:rsidP="00E05FA5">
            <w:pPr>
              <w:spacing w:line="320" w:lineRule="exac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稅課收入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16"/>
                <w:szCs w:val="16"/>
              </w:rPr>
              <w:t>（1）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6559" w14:textId="3679F417" w:rsidR="00E05FA5" w:rsidRPr="00AB1DFD" w:rsidRDefault="00E05FA5" w:rsidP="00E05FA5">
            <w:pPr>
              <w:spacing w:line="320" w:lineRule="exact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922.67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EAEA" w14:textId="3358206D" w:rsidR="00E05FA5" w:rsidRPr="00AB1DFD" w:rsidRDefault="00E05FA5" w:rsidP="00E05FA5">
            <w:pPr>
              <w:snapToGrid w:val="0"/>
              <w:spacing w:line="320" w:lineRule="exact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449</w:t>
            </w:r>
            <w:r w:rsidRPr="00AB1DF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.</w:t>
            </w: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D5D9" w14:textId="09DEC939" w:rsidR="00E05FA5" w:rsidRPr="00AB1DFD" w:rsidRDefault="00E05FA5" w:rsidP="00E05FA5">
            <w:pPr>
              <w:snapToGrid w:val="0"/>
              <w:spacing w:line="320" w:lineRule="exact"/>
              <w:ind w:right="120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48</w:t>
            </w:r>
            <w:r w:rsidRPr="00AB1DF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.</w:t>
            </w: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68</w:t>
            </w:r>
          </w:p>
        </w:tc>
      </w:tr>
      <w:tr w:rsidR="00AB1DFD" w:rsidRPr="00AB1DFD" w14:paraId="0C35E654" w14:textId="77777777" w:rsidTr="00F44E93">
        <w:trPr>
          <w:cantSplit/>
          <w:trHeight w:val="4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BBD1" w14:textId="77777777" w:rsidR="00E05FA5" w:rsidRPr="00AB1DFD" w:rsidRDefault="00E05FA5" w:rsidP="00E05FA5">
            <w:pPr>
              <w:spacing w:line="320" w:lineRule="exac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proofErr w:type="gramStart"/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非稅課</w:t>
            </w:r>
            <w:proofErr w:type="gramEnd"/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收入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16"/>
                <w:szCs w:val="16"/>
              </w:rPr>
              <w:t>（</w:t>
            </w:r>
            <w:r w:rsidRPr="00AB1DFD">
              <w:rPr>
                <w:rFonts w:ascii="標楷體" w:eastAsia="標楷體" w:cs="標楷體"/>
                <w:color w:val="000000" w:themeColor="text1"/>
                <w:sz w:val="16"/>
                <w:szCs w:val="16"/>
              </w:rPr>
              <w:t>2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3597" w14:textId="4D7ACF47" w:rsidR="00E05FA5" w:rsidRPr="00AB1DFD" w:rsidRDefault="00E05FA5" w:rsidP="00E05FA5">
            <w:pPr>
              <w:spacing w:line="320" w:lineRule="exact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230.97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CB95" w14:textId="5EBA9CB2" w:rsidR="00E05FA5" w:rsidRPr="00AB1DFD" w:rsidRDefault="00E05FA5" w:rsidP="00E05FA5">
            <w:pPr>
              <w:snapToGrid w:val="0"/>
              <w:spacing w:line="320" w:lineRule="exact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67</w:t>
            </w:r>
            <w:r w:rsidRPr="00AB1DF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.</w:t>
            </w: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D1FE" w14:textId="64601EDF" w:rsidR="00E05FA5" w:rsidRPr="00AB1DFD" w:rsidRDefault="00E05FA5" w:rsidP="00E05FA5">
            <w:pPr>
              <w:snapToGrid w:val="0"/>
              <w:spacing w:line="320" w:lineRule="exact"/>
              <w:ind w:right="120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29.20</w:t>
            </w:r>
          </w:p>
        </w:tc>
      </w:tr>
      <w:tr w:rsidR="00AB1DFD" w:rsidRPr="00AB1DFD" w14:paraId="3E3C2399" w14:textId="77777777" w:rsidTr="00F44E93">
        <w:trPr>
          <w:cantSplit/>
          <w:trHeight w:val="4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CB1B" w14:textId="77777777" w:rsidR="00E05FA5" w:rsidRPr="00AB1DFD" w:rsidRDefault="00E05FA5" w:rsidP="00E05FA5">
            <w:pPr>
              <w:spacing w:line="320" w:lineRule="exact"/>
              <w:jc w:val="both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實質收入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16"/>
                <w:szCs w:val="16"/>
              </w:rPr>
              <w:t>（1+</w:t>
            </w:r>
            <w:r w:rsidRPr="00AB1DFD">
              <w:rPr>
                <w:rFonts w:ascii="標楷體" w:eastAsia="標楷體" w:cs="標楷體"/>
                <w:color w:val="000000" w:themeColor="text1"/>
                <w:sz w:val="16"/>
                <w:szCs w:val="16"/>
              </w:rPr>
              <w:t>2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9331" w14:textId="04F04DFC" w:rsidR="00E05FA5" w:rsidRPr="00AB1DFD" w:rsidRDefault="00E05FA5" w:rsidP="00E05FA5">
            <w:pPr>
              <w:spacing w:line="320" w:lineRule="exact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1,</w:t>
            </w:r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153.64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841C" w14:textId="38C5CE81" w:rsidR="00E05FA5" w:rsidRPr="00AB1DFD" w:rsidRDefault="00E05FA5" w:rsidP="00E05FA5">
            <w:pPr>
              <w:snapToGrid w:val="0"/>
              <w:spacing w:line="320" w:lineRule="exact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516</w:t>
            </w:r>
            <w:r w:rsidRPr="00AB1DF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.</w:t>
            </w: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0B0" w14:textId="0AAF8377" w:rsidR="00E05FA5" w:rsidRPr="00AB1DFD" w:rsidRDefault="00E05FA5" w:rsidP="00E05FA5">
            <w:pPr>
              <w:snapToGrid w:val="0"/>
              <w:spacing w:line="320" w:lineRule="exact"/>
              <w:ind w:right="120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44</w:t>
            </w:r>
            <w:r w:rsidRPr="00AB1DF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.</w:t>
            </w: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78</w:t>
            </w:r>
          </w:p>
        </w:tc>
      </w:tr>
      <w:tr w:rsidR="00AB1DFD" w:rsidRPr="00AB1DFD" w14:paraId="4B9039EE" w14:textId="77777777" w:rsidTr="00F44E93">
        <w:trPr>
          <w:cantSplit/>
          <w:trHeight w:val="3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7F3F" w14:textId="77777777" w:rsidR="00E05FA5" w:rsidRPr="00AB1DFD" w:rsidRDefault="00E05FA5" w:rsidP="00E05FA5">
            <w:pPr>
              <w:spacing w:line="320" w:lineRule="exac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補助收入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16"/>
                <w:szCs w:val="16"/>
              </w:rPr>
              <w:t>（</w:t>
            </w:r>
            <w:r w:rsidRPr="00AB1DFD">
              <w:rPr>
                <w:rFonts w:ascii="標楷體" w:eastAsia="標楷體" w:cs="標楷體"/>
                <w:color w:val="000000" w:themeColor="text1"/>
                <w:sz w:val="16"/>
                <w:szCs w:val="16"/>
              </w:rPr>
              <w:t>3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657C" w14:textId="2FE34C39" w:rsidR="00E05FA5" w:rsidRPr="00AB1DFD" w:rsidRDefault="00E05FA5" w:rsidP="00E05FA5">
            <w:pPr>
              <w:spacing w:line="320" w:lineRule="exact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524.69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878" w14:textId="39E79CD4" w:rsidR="00E05FA5" w:rsidRPr="00AB1DFD" w:rsidRDefault="00E05FA5" w:rsidP="00E05FA5">
            <w:pPr>
              <w:snapToGrid w:val="0"/>
              <w:spacing w:line="320" w:lineRule="exact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263</w:t>
            </w:r>
            <w:r w:rsidRPr="00AB1DF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.</w:t>
            </w: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85F1" w14:textId="701F24C9" w:rsidR="00E05FA5" w:rsidRPr="00AB1DFD" w:rsidRDefault="00E05FA5" w:rsidP="00E05FA5">
            <w:pPr>
              <w:snapToGrid w:val="0"/>
              <w:spacing w:line="320" w:lineRule="exact"/>
              <w:ind w:right="120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50</w:t>
            </w:r>
            <w:r w:rsidRPr="00AB1DF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.</w:t>
            </w: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B1DFD" w:rsidRPr="00AB1DFD" w14:paraId="49F80FA4" w14:textId="77777777" w:rsidTr="00F44E93">
        <w:trPr>
          <w:cantSplit/>
          <w:trHeight w:val="45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2EF5" w14:textId="77777777" w:rsidR="00E05FA5" w:rsidRPr="00AB1DFD" w:rsidRDefault="00E05FA5" w:rsidP="00E05FA5">
            <w:pPr>
              <w:spacing w:line="320" w:lineRule="exact"/>
              <w:ind w:left="1400" w:hangingChars="500" w:hanging="1400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歲入總計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16"/>
                <w:szCs w:val="16"/>
              </w:rPr>
              <w:t>（1+</w:t>
            </w:r>
            <w:r w:rsidRPr="00AB1DFD">
              <w:rPr>
                <w:rFonts w:ascii="標楷體" w:eastAsia="標楷體" w:cs="標楷體"/>
                <w:color w:val="000000" w:themeColor="text1"/>
                <w:sz w:val="16"/>
                <w:szCs w:val="16"/>
              </w:rPr>
              <w:t>2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16"/>
                <w:szCs w:val="16"/>
              </w:rPr>
              <w:t>+</w:t>
            </w:r>
            <w:r w:rsidRPr="00AB1DFD">
              <w:rPr>
                <w:rFonts w:ascii="標楷體" w:eastAsia="標楷體" w:cs="標楷體"/>
                <w:color w:val="000000" w:themeColor="text1"/>
                <w:sz w:val="16"/>
                <w:szCs w:val="16"/>
              </w:rPr>
              <w:t>3</w:t>
            </w:r>
            <w:r w:rsidRPr="00AB1DFD">
              <w:rPr>
                <w:rFonts w:ascii="標楷體" w:eastAsia="標楷體" w:cs="標楷體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627F" w14:textId="3DC6587A" w:rsidR="00E05FA5" w:rsidRPr="00AB1DFD" w:rsidRDefault="00E05FA5" w:rsidP="00E05FA5">
            <w:pPr>
              <w:spacing w:line="320" w:lineRule="exact"/>
              <w:jc w:val="right"/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1,</w:t>
            </w:r>
            <w:r w:rsidRPr="00AB1DFD">
              <w:rPr>
                <w:rFonts w:ascii="標楷體" w:eastAsia="標楷體" w:cs="標楷體"/>
                <w:color w:val="000000" w:themeColor="text1"/>
                <w:sz w:val="28"/>
                <w:szCs w:val="28"/>
              </w:rPr>
              <w:t>678.33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4E6B" w14:textId="2D5D9A58" w:rsidR="00E05FA5" w:rsidRPr="00AB1DFD" w:rsidRDefault="00E05FA5" w:rsidP="00E05FA5">
            <w:pPr>
              <w:snapToGrid w:val="0"/>
              <w:spacing w:line="320" w:lineRule="exact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779</w:t>
            </w:r>
            <w:r w:rsidRPr="00AB1DF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.</w:t>
            </w: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461F" w14:textId="6B643CB4" w:rsidR="00E05FA5" w:rsidRPr="00AB1DFD" w:rsidRDefault="00E05FA5" w:rsidP="00E05FA5">
            <w:pPr>
              <w:snapToGrid w:val="0"/>
              <w:spacing w:line="320" w:lineRule="exact"/>
              <w:ind w:right="120"/>
              <w:jc w:val="right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46</w:t>
            </w:r>
            <w:r w:rsidRPr="00AB1DFD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.</w:t>
            </w:r>
            <w:r w:rsidRPr="00AB1DFD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47</w:t>
            </w:r>
          </w:p>
        </w:tc>
      </w:tr>
    </w:tbl>
    <w:p w14:paraId="2AC44845" w14:textId="77777777" w:rsidR="00116551" w:rsidRPr="00AB1DFD" w:rsidRDefault="00116551" w:rsidP="00F44E93">
      <w:pPr>
        <w:widowControl/>
        <w:suppressAutoHyphens/>
        <w:overflowPunct w:val="0"/>
        <w:autoSpaceDN w:val="0"/>
        <w:snapToGrid w:val="0"/>
        <w:spacing w:line="380" w:lineRule="exact"/>
        <w:ind w:left="1645" w:hanging="284"/>
        <w:jc w:val="both"/>
        <w:textAlignment w:val="baseline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1.稅課收入</w:t>
      </w:r>
    </w:p>
    <w:p w14:paraId="47153876" w14:textId="0122A2BA" w:rsidR="00116551" w:rsidRPr="00AB1DFD" w:rsidRDefault="001C6454" w:rsidP="00F44E93">
      <w:pPr>
        <w:overflowPunct w:val="0"/>
        <w:snapToGrid w:val="0"/>
        <w:spacing w:line="380" w:lineRule="exact"/>
        <w:ind w:leftChars="700" w:left="1680"/>
        <w:jc w:val="both"/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</w:pP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預算數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922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67億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元，</w:t>
      </w:r>
      <w:proofErr w:type="gramStart"/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實收數449</w:t>
      </w:r>
      <w:r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.</w:t>
      </w:r>
      <w:r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17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億元</w:t>
      </w:r>
      <w:proofErr w:type="gramEnd"/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，預算執行率4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8</w:t>
      </w:r>
      <w:r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.</w:t>
      </w:r>
      <w:r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68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</w:t>
      </w:r>
      <w:r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地方稅部分，</w:t>
      </w:r>
      <w:proofErr w:type="gramStart"/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實收數228.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26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億元</w:t>
      </w:r>
      <w:proofErr w:type="gramEnd"/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，其中使用牌照稅、房屋稅及地價稅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（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11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月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開徵</w:t>
      </w:r>
      <w:r w:rsidRPr="00AB1DFD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）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執行率分別為9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6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02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%、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 xml:space="preserve"> 94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99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%、2.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58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%；土地增值稅、契稅、印花稅及娛樂稅執行率分別為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30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15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%、38.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88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%、59.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36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%、62.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69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%；國稅之遺產及贈與稅、中央統籌分配稅及菸酒稅執行率分別為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57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%、45.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47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%及3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2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82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</w:t>
      </w:r>
      <w:r w:rsidR="00116551"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。</w:t>
      </w:r>
    </w:p>
    <w:p w14:paraId="1423E5F4" w14:textId="77777777" w:rsidR="00116551" w:rsidRPr="00AB1DFD" w:rsidRDefault="00116551" w:rsidP="00F44E93">
      <w:pPr>
        <w:widowControl/>
        <w:suppressAutoHyphens/>
        <w:overflowPunct w:val="0"/>
        <w:autoSpaceDN w:val="0"/>
        <w:snapToGrid w:val="0"/>
        <w:spacing w:line="380" w:lineRule="exact"/>
        <w:ind w:left="1645" w:hanging="284"/>
        <w:jc w:val="both"/>
        <w:textAlignment w:val="baseline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2.</w:t>
      </w:r>
      <w:proofErr w:type="gramStart"/>
      <w:r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非稅課</w:t>
      </w:r>
      <w:proofErr w:type="gramEnd"/>
      <w:r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收入</w:t>
      </w:r>
    </w:p>
    <w:p w14:paraId="40398860" w14:textId="1260FFC9" w:rsidR="00116551" w:rsidRPr="00AB1DFD" w:rsidRDefault="001C6454" w:rsidP="00F44E93">
      <w:pPr>
        <w:overflowPunct w:val="0"/>
        <w:snapToGrid w:val="0"/>
        <w:spacing w:line="380" w:lineRule="exact"/>
        <w:ind w:leftChars="700" w:left="1680"/>
        <w:jc w:val="both"/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</w:pP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預算數230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.97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億元，</w:t>
      </w:r>
      <w:proofErr w:type="gramStart"/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實收數67.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44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億元</w:t>
      </w:r>
      <w:proofErr w:type="gramEnd"/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，預算執行率為29.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20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%，</w:t>
      </w:r>
      <w:bookmarkStart w:id="2" w:name="_Hlk44592165"/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罰款及賠償收入</w:t>
      </w:r>
      <w:bookmarkEnd w:id="2"/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、規費收入、財產收入、捐獻及贈與收入及其他收入執行率分別為53.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27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%、3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3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11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%、31.26%、47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.46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%及32.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99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%，另營業盈餘及事業收入</w:t>
      </w:r>
      <w:r w:rsidR="00F640A8"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往</w:t>
      </w:r>
      <w:proofErr w:type="gramStart"/>
      <w:r w:rsidR="00F640A8"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例均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於下半年解繳市庫</w:t>
      </w:r>
      <w:proofErr w:type="gramEnd"/>
      <w:r w:rsidR="00116551"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。</w:t>
      </w:r>
    </w:p>
    <w:p w14:paraId="7A319055" w14:textId="77777777" w:rsidR="00116551" w:rsidRPr="00AB1DFD" w:rsidRDefault="00116551" w:rsidP="00F44E93">
      <w:pPr>
        <w:widowControl/>
        <w:suppressAutoHyphens/>
        <w:overflowPunct w:val="0"/>
        <w:autoSpaceDN w:val="0"/>
        <w:snapToGrid w:val="0"/>
        <w:spacing w:line="380" w:lineRule="exact"/>
        <w:ind w:left="1645" w:hanging="284"/>
        <w:jc w:val="both"/>
        <w:textAlignment w:val="baseline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3.補助收入</w:t>
      </w:r>
    </w:p>
    <w:p w14:paraId="5A7AF554" w14:textId="0D160653" w:rsidR="00116551" w:rsidRPr="00AB1DFD" w:rsidRDefault="001C6454" w:rsidP="00F44E93">
      <w:pPr>
        <w:overflowPunct w:val="0"/>
        <w:snapToGrid w:val="0"/>
        <w:spacing w:line="380" w:lineRule="exact"/>
        <w:ind w:leftChars="700" w:left="1680"/>
        <w:jc w:val="both"/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</w:pP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預算數524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.69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億元，</w:t>
      </w:r>
      <w:proofErr w:type="gramStart"/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實收數2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63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38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億元</w:t>
      </w:r>
      <w:proofErr w:type="gramEnd"/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，預算執行率為50.</w:t>
      </w:r>
      <w:r w:rsidRPr="00AB1DFD">
        <w:rPr>
          <w:rFonts w:ascii="標楷體" w:eastAsia="標楷體" w:hAnsi="標楷體" w:cs="標楷體"/>
          <w:color w:val="000000" w:themeColor="text1"/>
          <w:spacing w:val="-8"/>
          <w:sz w:val="28"/>
          <w:szCs w:val="28"/>
        </w:rPr>
        <w:t>20</w:t>
      </w:r>
      <w:r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%，主要係計畫型補助收入中央依實際執行進度撥付</w:t>
      </w:r>
      <w:r w:rsidR="00116551" w:rsidRPr="00AB1DFD">
        <w:rPr>
          <w:rFonts w:ascii="標楷體" w:eastAsia="標楷體" w:hAnsi="標楷體" w:cs="標楷體" w:hint="eastAsia"/>
          <w:color w:val="000000" w:themeColor="text1"/>
          <w:spacing w:val="-8"/>
          <w:sz w:val="28"/>
          <w:szCs w:val="28"/>
        </w:rPr>
        <w:t>。</w:t>
      </w:r>
    </w:p>
    <w:p w14:paraId="5799F3C3" w14:textId="6D88A6BE" w:rsidR="00116551" w:rsidRPr="00AB1DFD" w:rsidRDefault="00116551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（二）</w:t>
      </w:r>
      <w:r w:rsidR="00EA6A53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高雄市各種債務情形表</w:t>
      </w:r>
    </w:p>
    <w:p w14:paraId="48296884" w14:textId="4C61B8DB" w:rsidR="00116551" w:rsidRPr="00AB1DFD" w:rsidRDefault="00116551" w:rsidP="00F44E93">
      <w:pPr>
        <w:widowControl/>
        <w:suppressAutoHyphens/>
        <w:overflowPunct w:val="0"/>
        <w:autoSpaceDN w:val="0"/>
        <w:snapToGrid w:val="0"/>
        <w:spacing w:line="380" w:lineRule="exact"/>
        <w:ind w:left="1645" w:hanging="284"/>
        <w:jc w:val="both"/>
        <w:textAlignment w:val="baseline"/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  <w:r w:rsidRPr="00AB1DFD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1</w:t>
      </w:r>
      <w:r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.</w:t>
      </w:r>
      <w:r w:rsidR="00EA6A53" w:rsidRPr="00AB1DFD">
        <w:rPr>
          <w:rStyle w:val="afffc"/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市</w:t>
      </w:r>
      <w:r w:rsidR="00EA6A53" w:rsidRPr="00AB1DFD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長109年8月上任後至111年底止，受限債務減少突破百億，達106億元(含償還111年初公教輔購轉入債務約16億元)，</w:t>
      </w:r>
      <w:r w:rsidR="00EA6A53" w:rsidRPr="00AB1DFD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財政日趨健全。</w:t>
      </w:r>
    </w:p>
    <w:p w14:paraId="72689F6B" w14:textId="3C4283EF" w:rsidR="00EA6A53" w:rsidRPr="00AB1DFD" w:rsidRDefault="00EA6A53" w:rsidP="00F44E93">
      <w:pPr>
        <w:widowControl/>
        <w:suppressAutoHyphens/>
        <w:overflowPunct w:val="0"/>
        <w:autoSpaceDN w:val="0"/>
        <w:snapToGrid w:val="0"/>
        <w:spacing w:line="380" w:lineRule="exact"/>
        <w:ind w:left="1645" w:hanging="284"/>
        <w:jc w:val="both"/>
        <w:textAlignment w:val="baseline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AB1DFD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2.</w:t>
      </w:r>
      <w:r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本年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截至</w:t>
      </w:r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月底</w:t>
      </w:r>
      <w:proofErr w:type="gramStart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止</w:t>
      </w:r>
      <w:proofErr w:type="gramEnd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最新受限債務如下：</w:t>
      </w:r>
    </w:p>
    <w:p w14:paraId="779B6046" w14:textId="77777777" w:rsidR="00116551" w:rsidRPr="00AB1DFD" w:rsidRDefault="00116551" w:rsidP="00703A65">
      <w:pPr>
        <w:tabs>
          <w:tab w:val="num" w:pos="3360"/>
        </w:tabs>
        <w:snapToGrid w:val="0"/>
        <w:spacing w:line="320" w:lineRule="exact"/>
        <w:jc w:val="right"/>
        <w:rPr>
          <w:rFonts w:ascii="標楷體" w:eastAsia="標楷體" w:hAnsi="標楷體"/>
          <w:color w:val="000000" w:themeColor="text1"/>
          <w:spacing w:val="-4"/>
          <w:szCs w:val="24"/>
        </w:rPr>
      </w:pPr>
      <w:r w:rsidRPr="00AB1DFD">
        <w:rPr>
          <w:rFonts w:ascii="標楷體" w:eastAsia="標楷體" w:hAnsi="標楷體" w:hint="eastAsia"/>
          <w:color w:val="000000" w:themeColor="text1"/>
          <w:spacing w:val="-4"/>
          <w:szCs w:val="24"/>
        </w:rPr>
        <w:lastRenderedPageBreak/>
        <w:t>單位:億元</w:t>
      </w:r>
    </w:p>
    <w:tbl>
      <w:tblPr>
        <w:tblW w:w="7397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256"/>
        <w:gridCol w:w="1249"/>
        <w:gridCol w:w="1191"/>
      </w:tblGrid>
      <w:tr w:rsidR="00AB1DFD" w:rsidRPr="00AB1DFD" w14:paraId="4B0EB0D3" w14:textId="77777777" w:rsidTr="002423AB">
        <w:trPr>
          <w:trHeight w:val="407"/>
          <w:jc w:val="right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B1CB" w14:textId="77777777" w:rsidR="001B5488" w:rsidRPr="00AB1DFD" w:rsidRDefault="001B5488" w:rsidP="0028644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債務類別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37A192" w14:textId="77777777" w:rsidR="001B5488" w:rsidRPr="00AB1DFD" w:rsidRDefault="001B5488" w:rsidP="002864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名稱</w:t>
            </w:r>
          </w:p>
        </w:tc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E3C4D" w14:textId="77777777" w:rsidR="001B5488" w:rsidRPr="00AB1DFD" w:rsidRDefault="001B5488" w:rsidP="002864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金額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C1CEE" w14:textId="77777777" w:rsidR="001B5488" w:rsidRPr="00AB1DFD" w:rsidRDefault="001B5488" w:rsidP="002864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合計</w:t>
            </w:r>
          </w:p>
        </w:tc>
      </w:tr>
      <w:tr w:rsidR="00AB1DFD" w:rsidRPr="00AB1DFD" w14:paraId="411310D9" w14:textId="77777777" w:rsidTr="002423AB">
        <w:trPr>
          <w:trHeight w:val="337"/>
          <w:jc w:val="right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6ABE" w14:textId="77777777" w:rsidR="001C6454" w:rsidRPr="00AB1DFD" w:rsidRDefault="001C6454" w:rsidP="001C64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1年以上</w:t>
            </w:r>
          </w:p>
          <w:p w14:paraId="2AE5B791" w14:textId="77777777" w:rsidR="001C6454" w:rsidRPr="00AB1DFD" w:rsidRDefault="001C6454" w:rsidP="001C6454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非自償債</w:t>
            </w:r>
            <w:proofErr w:type="gramStart"/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務</w:t>
            </w:r>
            <w:proofErr w:type="gramEnd"/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686" w14:textId="77777777" w:rsidR="001C6454" w:rsidRPr="00AB1DFD" w:rsidRDefault="001C6454" w:rsidP="001C645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總預算借款及公債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71C24" w14:textId="72C9FA82" w:rsidR="001C6454" w:rsidRPr="00AB1DFD" w:rsidRDefault="001C6454" w:rsidP="001C6454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2</w:t>
            </w:r>
            <w:r w:rsidRPr="00AB1DFD">
              <w:rPr>
                <w:rFonts w:ascii="標楷體" w:eastAsia="標楷體" w:hAnsi="標楷體"/>
                <w:color w:val="000000" w:themeColor="text1"/>
                <w:sz w:val="28"/>
              </w:rPr>
              <w:t>,</w:t>
            </w: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223.17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F8CA2" w14:textId="0CB50250" w:rsidR="001C6454" w:rsidRPr="00AB1DFD" w:rsidRDefault="001C6454" w:rsidP="001C645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AB1DFD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,</w:t>
            </w:r>
            <w:r w:rsidRPr="00AB1DFD">
              <w:rPr>
                <w:rFonts w:ascii="標楷體" w:eastAsia="標楷體" w:hAnsi="標楷體"/>
                <w:color w:val="000000" w:themeColor="text1"/>
                <w:sz w:val="28"/>
              </w:rPr>
              <w:t>382.20</w:t>
            </w:r>
          </w:p>
        </w:tc>
      </w:tr>
      <w:tr w:rsidR="00AB1DFD" w:rsidRPr="00AB1DFD" w14:paraId="52442EB3" w14:textId="77777777" w:rsidTr="002423AB">
        <w:trPr>
          <w:trHeight w:val="291"/>
          <w:jc w:val="right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A2130" w14:textId="77777777" w:rsidR="001C6454" w:rsidRPr="00AB1DFD" w:rsidRDefault="001C6454" w:rsidP="001C645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56F" w14:textId="77777777" w:rsidR="001C6454" w:rsidRPr="00AB1DFD" w:rsidRDefault="001C6454" w:rsidP="001C645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捷運局捷運建設基金借款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9B999" w14:textId="3ACBBF89" w:rsidR="001C6454" w:rsidRPr="00AB1DFD" w:rsidRDefault="001C6454" w:rsidP="001C6454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1</w:t>
            </w:r>
            <w:r w:rsidRPr="00AB1DFD">
              <w:rPr>
                <w:rFonts w:ascii="標楷體" w:eastAsia="標楷體" w:hAnsi="標楷體"/>
                <w:color w:val="000000" w:themeColor="text1"/>
                <w:sz w:val="28"/>
              </w:rPr>
              <w:t>59.03</w:t>
            </w:r>
          </w:p>
        </w:tc>
        <w:tc>
          <w:tcPr>
            <w:tcW w:w="11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222076" w14:textId="77777777" w:rsidR="001C6454" w:rsidRPr="00AB1DFD" w:rsidRDefault="001C6454" w:rsidP="001C6454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AB1DFD" w:rsidRPr="00AB1DFD" w14:paraId="6E131E47" w14:textId="77777777" w:rsidTr="002423AB">
        <w:trPr>
          <w:trHeight w:val="347"/>
          <w:jc w:val="right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6F15" w14:textId="77777777" w:rsidR="001C6454" w:rsidRPr="00AB1DFD" w:rsidRDefault="001C6454" w:rsidP="001C6454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未滿1年債務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3B3E" w14:textId="77777777" w:rsidR="001C6454" w:rsidRPr="00AB1DFD" w:rsidRDefault="001C6454" w:rsidP="001C645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市</w:t>
            </w: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庫短期借款</w:t>
            </w:r>
          </w:p>
        </w:tc>
        <w:tc>
          <w:tcPr>
            <w:tcW w:w="124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DAAFD" w14:textId="7EE62606" w:rsidR="001C6454" w:rsidRPr="00AB1DFD" w:rsidRDefault="001C6454" w:rsidP="001C6454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57916" w14:textId="67D130F8" w:rsidR="001C6454" w:rsidRPr="00AB1DFD" w:rsidRDefault="001C6454" w:rsidP="001C6454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AB1DFD" w:rsidRPr="00AB1DFD" w14:paraId="1AC8932A" w14:textId="77777777" w:rsidTr="002423AB">
        <w:trPr>
          <w:trHeight w:val="282"/>
          <w:jc w:val="right"/>
        </w:trPr>
        <w:tc>
          <w:tcPr>
            <w:tcW w:w="6206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7D6919" w14:textId="2BA169BE" w:rsidR="001C6454" w:rsidRPr="00AB1DFD" w:rsidRDefault="001C6454" w:rsidP="001C6454">
            <w:pPr>
              <w:spacing w:line="320" w:lineRule="exact"/>
              <w:rPr>
                <w:rFonts w:ascii="標楷體" w:eastAsia="標楷體" w:hAnsi="標楷體"/>
                <w:bCs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 w:hint="eastAsia"/>
                <w:bCs/>
                <w:color w:val="000000" w:themeColor="text1"/>
                <w:sz w:val="28"/>
              </w:rPr>
              <w:t>依「公共債務法」規範每月公告之受限債務合計</w:t>
            </w:r>
          </w:p>
        </w:tc>
        <w:tc>
          <w:tcPr>
            <w:tcW w:w="119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35E615" w14:textId="5F1305A7" w:rsidR="001C6454" w:rsidRPr="00AB1DFD" w:rsidRDefault="001C6454" w:rsidP="001C6454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B1DFD">
              <w:rPr>
                <w:rFonts w:ascii="標楷體" w:eastAsia="標楷體" w:hAnsi="標楷體"/>
                <w:color w:val="000000" w:themeColor="text1"/>
                <w:sz w:val="28"/>
              </w:rPr>
              <w:t>2</w:t>
            </w:r>
            <w:r w:rsidRPr="00AB1DFD">
              <w:rPr>
                <w:rFonts w:ascii="標楷體" w:eastAsia="標楷體" w:hAnsi="標楷體" w:hint="eastAsia"/>
                <w:color w:val="000000" w:themeColor="text1"/>
                <w:sz w:val="28"/>
              </w:rPr>
              <w:t>,</w:t>
            </w:r>
            <w:r w:rsidRPr="00AB1DFD">
              <w:rPr>
                <w:rFonts w:ascii="標楷體" w:eastAsia="標楷體" w:hAnsi="標楷體"/>
                <w:color w:val="000000" w:themeColor="text1"/>
                <w:sz w:val="28"/>
              </w:rPr>
              <w:t>382.20</w:t>
            </w:r>
          </w:p>
        </w:tc>
      </w:tr>
    </w:tbl>
    <w:p w14:paraId="3C629806" w14:textId="6FE3086F" w:rsidR="00116551" w:rsidRPr="00AB1DFD" w:rsidRDefault="00116551" w:rsidP="002423AB">
      <w:pPr>
        <w:tabs>
          <w:tab w:val="num" w:pos="3360"/>
        </w:tabs>
        <w:snapToGrid w:val="0"/>
        <w:spacing w:line="300" w:lineRule="exact"/>
        <w:ind w:leftChars="650" w:left="1560" w:firstLineChars="50" w:firstLine="116"/>
        <w:jc w:val="both"/>
        <w:rPr>
          <w:rFonts w:ascii="標楷體" w:eastAsia="標楷體" w:hAnsi="標楷體"/>
          <w:color w:val="000000" w:themeColor="text1"/>
          <w:spacing w:val="-4"/>
          <w:szCs w:val="28"/>
        </w:rPr>
      </w:pPr>
      <w:proofErr w:type="gramStart"/>
      <w:r w:rsidRPr="00AB1DFD">
        <w:rPr>
          <w:rFonts w:ascii="標楷體" w:eastAsia="標楷體" w:hAnsi="標楷體" w:hint="eastAsia"/>
          <w:color w:val="000000" w:themeColor="text1"/>
          <w:spacing w:val="-4"/>
          <w:szCs w:val="28"/>
        </w:rPr>
        <w:t>註</w:t>
      </w:r>
      <w:proofErr w:type="gramEnd"/>
      <w:r w:rsidRPr="00AB1DFD">
        <w:rPr>
          <w:rFonts w:ascii="標楷體" w:eastAsia="標楷體" w:hAnsi="標楷體" w:hint="eastAsia"/>
          <w:color w:val="000000" w:themeColor="text1"/>
          <w:spacing w:val="-4"/>
          <w:szCs w:val="28"/>
        </w:rPr>
        <w:t>:各縣市依財政部規定公告之受限債務。</w:t>
      </w:r>
    </w:p>
    <w:p w14:paraId="73C7777E" w14:textId="77777777" w:rsidR="00164C75" w:rsidRPr="00AB1DFD" w:rsidRDefault="00164C75" w:rsidP="00720A40">
      <w:pPr>
        <w:tabs>
          <w:tab w:val="num" w:pos="3360"/>
        </w:tabs>
        <w:snapToGrid w:val="0"/>
        <w:spacing w:line="320" w:lineRule="exact"/>
        <w:ind w:leftChars="468" w:left="1123" w:firstLineChars="50" w:firstLine="116"/>
        <w:jc w:val="both"/>
        <w:rPr>
          <w:rFonts w:ascii="標楷體" w:eastAsia="標楷體" w:hAnsi="標楷體"/>
          <w:color w:val="000000" w:themeColor="text1"/>
          <w:spacing w:val="-4"/>
          <w:szCs w:val="28"/>
        </w:rPr>
      </w:pPr>
    </w:p>
    <w:p w14:paraId="2D6EEAE8" w14:textId="646DCB97" w:rsidR="00116551" w:rsidRPr="00AB1DFD" w:rsidRDefault="00EA6A53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AB1DFD">
        <w:rPr>
          <w:rFonts w:ascii="標楷體" w:eastAsia="標楷體" w:hAnsi="標楷體"/>
          <w:color w:val="000000" w:themeColor="text1"/>
          <w:spacing w:val="-4"/>
          <w:sz w:val="28"/>
          <w:szCs w:val="28"/>
        </w:rPr>
        <w:t>3</w:t>
      </w:r>
      <w:r w:rsidR="00116551"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.依</w:t>
      </w:r>
      <w:r w:rsidR="00116551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財政部</w:t>
      </w:r>
      <w:r w:rsidR="00116551"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規定公告之「自償性」債務</w:t>
      </w:r>
    </w:p>
    <w:p w14:paraId="0A1716A9" w14:textId="52102837" w:rsidR="00297AAD" w:rsidRPr="00AB1DFD" w:rsidRDefault="00297AAD" w:rsidP="00703A65">
      <w:pPr>
        <w:widowControl/>
        <w:tabs>
          <w:tab w:val="num" w:pos="3360"/>
        </w:tabs>
        <w:snapToGrid w:val="0"/>
        <w:spacing w:line="320" w:lineRule="exact"/>
        <w:ind w:leftChars="468" w:left="1123" w:firstLineChars="3200" w:firstLine="6784"/>
        <w:jc w:val="both"/>
        <w:rPr>
          <w:rFonts w:ascii="標楷體" w:eastAsia="標楷體" w:hAnsi="標楷體" w:cs="Times New Roman"/>
          <w:color w:val="000000" w:themeColor="text1"/>
          <w:spacing w:val="-4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2"/>
          <w:szCs w:val="28"/>
        </w:rPr>
        <w:t>單位:億元</w:t>
      </w:r>
    </w:p>
    <w:tbl>
      <w:tblPr>
        <w:tblW w:w="7382" w:type="dxa"/>
        <w:tblInd w:w="17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3222"/>
        <w:gridCol w:w="1160"/>
        <w:gridCol w:w="1157"/>
      </w:tblGrid>
      <w:tr w:rsidR="00AB1DFD" w:rsidRPr="00AB1DFD" w14:paraId="7EF6A5B1" w14:textId="77777777" w:rsidTr="009B43BA">
        <w:trPr>
          <w:trHeight w:val="54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3E4D" w14:textId="77777777" w:rsidR="00116551" w:rsidRPr="00AB1DFD" w:rsidRDefault="00116551" w:rsidP="0028644A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債務類別</w:t>
            </w:r>
          </w:p>
        </w:tc>
        <w:tc>
          <w:tcPr>
            <w:tcW w:w="322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00CF96" w14:textId="77777777" w:rsidR="00116551" w:rsidRPr="00AB1DFD" w:rsidRDefault="00116551" w:rsidP="0028644A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8F80" w14:textId="77777777" w:rsidR="00116551" w:rsidRPr="00AB1DFD" w:rsidRDefault="00116551" w:rsidP="0028644A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5EB74" w14:textId="77777777" w:rsidR="00116551" w:rsidRPr="00AB1DFD" w:rsidRDefault="00116551" w:rsidP="0028644A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AB1DFD" w:rsidRPr="00AB1DFD" w14:paraId="077F7334" w14:textId="77777777" w:rsidTr="009B43BA">
        <w:trPr>
          <w:trHeight w:val="48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6E5C" w14:textId="77777777" w:rsidR="004075AA" w:rsidRPr="00AB1DFD" w:rsidRDefault="004075AA" w:rsidP="004075AA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自償性債務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B163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高坪特定區開發計畫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7075E" w14:textId="1B8CD225" w:rsidR="004075AA" w:rsidRPr="00AB1DFD" w:rsidRDefault="004075AA" w:rsidP="004075AA">
            <w:pPr>
              <w:spacing w:line="240" w:lineRule="exact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Pr="00AB1DF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2.53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8A2BC" w14:textId="77777777" w:rsidR="004075AA" w:rsidRPr="00AB1DFD" w:rsidRDefault="004075AA" w:rsidP="004075A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 xml:space="preserve">       </w:t>
            </w:r>
          </w:p>
          <w:p w14:paraId="07028A47" w14:textId="3987B008" w:rsidR="004075AA" w:rsidRPr="00AB1DFD" w:rsidRDefault="004075AA" w:rsidP="004075A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AB1DF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580.51</w:t>
            </w:r>
          </w:p>
        </w:tc>
      </w:tr>
      <w:tr w:rsidR="00AB1DFD" w:rsidRPr="00AB1DFD" w14:paraId="74F8BA75" w14:textId="77777777" w:rsidTr="009B43BA">
        <w:trPr>
          <w:trHeight w:val="48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F734837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33E8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住宅基金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22186" w14:textId="6F1214D9" w:rsidR="004075AA" w:rsidRPr="00AB1DFD" w:rsidRDefault="004075AA" w:rsidP="004075AA">
            <w:pPr>
              <w:spacing w:line="240" w:lineRule="exact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</w:t>
            </w:r>
            <w:r w:rsidRPr="00AB1DF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7.28</w:t>
            </w:r>
          </w:p>
        </w:tc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36CEE24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AB1DFD" w:rsidRPr="00AB1DFD" w14:paraId="5CC15DA4" w14:textId="77777777" w:rsidTr="009B43BA">
        <w:trPr>
          <w:trHeight w:val="48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516237A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B44C" w14:textId="419F37A9" w:rsidR="004075AA" w:rsidRPr="00AB1DFD" w:rsidRDefault="009B43B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人事處承接</w:t>
            </w:r>
            <w:r w:rsidR="004075AA"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輔購</w:t>
            </w: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基金業務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208B33" w14:textId="33D2CC78" w:rsidR="004075AA" w:rsidRPr="00AB1DFD" w:rsidRDefault="004075AA" w:rsidP="004075AA">
            <w:pPr>
              <w:spacing w:line="240" w:lineRule="exact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0</w:t>
            </w:r>
            <w:r w:rsidRPr="00AB1DF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.03</w:t>
            </w:r>
          </w:p>
        </w:tc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588D0DC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AB1DFD" w:rsidRPr="00AB1DFD" w14:paraId="1C5BB625" w14:textId="77777777" w:rsidTr="009B43BA">
        <w:trPr>
          <w:trHeight w:val="48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13245A2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FE4B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大眾捷運土地開發基金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93DB0" w14:textId="0CEAAE10" w:rsidR="004075AA" w:rsidRPr="00AB1DFD" w:rsidRDefault="004075AA" w:rsidP="004075AA">
            <w:pPr>
              <w:spacing w:line="240" w:lineRule="exact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Pr="00AB1DF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32.64</w:t>
            </w:r>
          </w:p>
        </w:tc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260885B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AB1DFD" w:rsidRPr="00AB1DFD" w14:paraId="1B98B051" w14:textId="77777777" w:rsidTr="009B43BA">
        <w:trPr>
          <w:trHeight w:val="48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5676DEE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F7AF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產業園區開發管理基金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AE592" w14:textId="65140649" w:rsidR="004075AA" w:rsidRPr="00AB1DFD" w:rsidRDefault="004075AA" w:rsidP="004075AA">
            <w:pPr>
              <w:spacing w:line="240" w:lineRule="exact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</w:t>
            </w:r>
            <w:r w:rsidRPr="00AB1DF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25C238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AB1DFD" w:rsidRPr="00AB1DFD" w14:paraId="7E018B56" w14:textId="77777777" w:rsidTr="009B43BA">
        <w:trPr>
          <w:trHeight w:val="48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BB0E253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6E41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市有財產開發基金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7DA73A" w14:textId="1F149738" w:rsidR="004075AA" w:rsidRPr="00AB1DFD" w:rsidRDefault="004075AA" w:rsidP="004075AA">
            <w:pPr>
              <w:spacing w:line="240" w:lineRule="exact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  <w:r w:rsidRPr="00AB1DF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.20</w:t>
            </w:r>
          </w:p>
        </w:tc>
        <w:tc>
          <w:tcPr>
            <w:tcW w:w="115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7854053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AB1DFD" w:rsidRPr="00AB1DFD" w14:paraId="05F3F179" w14:textId="77777777" w:rsidTr="009B43BA">
        <w:trPr>
          <w:trHeight w:val="48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4B649F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FDD57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平均地權基金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BB0136" w14:textId="58580347" w:rsidR="004075AA" w:rsidRPr="00AB1DFD" w:rsidRDefault="004075AA" w:rsidP="004075AA">
            <w:pPr>
              <w:spacing w:line="240" w:lineRule="exact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Pr="00AB1DF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32.73</w:t>
            </w:r>
          </w:p>
        </w:tc>
        <w:tc>
          <w:tcPr>
            <w:tcW w:w="115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2A4DB5" w14:textId="77777777" w:rsidR="004075AA" w:rsidRPr="00AB1DFD" w:rsidRDefault="004075AA" w:rsidP="004075A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  <w:tr w:rsidR="00AB1DFD" w:rsidRPr="00AB1DFD" w14:paraId="6B4705AD" w14:textId="77777777" w:rsidTr="002423AB">
        <w:trPr>
          <w:trHeight w:val="48"/>
        </w:trPr>
        <w:tc>
          <w:tcPr>
            <w:tcW w:w="738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3AE17" w14:textId="206ABC3E" w:rsidR="005465E8" w:rsidRPr="00AB1DFD" w:rsidRDefault="00116551" w:rsidP="00703A65">
            <w:pPr>
              <w:tabs>
                <w:tab w:val="num" w:pos="3360"/>
              </w:tabs>
              <w:snapToGrid w:val="0"/>
              <w:spacing w:line="460" w:lineRule="exact"/>
              <w:jc w:val="both"/>
              <w:rPr>
                <w:rFonts w:ascii="新細明體" w:hAnsi="新細明體" w:cs="新細明體"/>
                <w:color w:val="000000" w:themeColor="text1"/>
                <w:szCs w:val="28"/>
              </w:rPr>
            </w:pPr>
            <w:proofErr w:type="gramStart"/>
            <w:r w:rsidRPr="00AB1DFD">
              <w:rPr>
                <w:rFonts w:ascii="標楷體" w:eastAsia="標楷體" w:hAnsi="標楷體" w:hint="eastAsia"/>
                <w:color w:val="000000" w:themeColor="text1"/>
                <w:spacing w:val="-4"/>
                <w:szCs w:val="28"/>
              </w:rPr>
              <w:t>註</w:t>
            </w:r>
            <w:proofErr w:type="gramEnd"/>
            <w:r w:rsidRPr="00AB1DFD">
              <w:rPr>
                <w:rFonts w:ascii="標楷體" w:eastAsia="標楷體" w:hAnsi="標楷體" w:hint="eastAsia"/>
                <w:color w:val="000000" w:themeColor="text1"/>
                <w:spacing w:val="-4"/>
                <w:szCs w:val="28"/>
              </w:rPr>
              <w:t>:自償性債務係指將來有特定財源可供償還。</w:t>
            </w:r>
          </w:p>
          <w:p w14:paraId="1DC009DC" w14:textId="77777777" w:rsidR="00116551" w:rsidRPr="00AB1DFD" w:rsidRDefault="00116551" w:rsidP="0028644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Cs w:val="28"/>
              </w:rPr>
            </w:pPr>
          </w:p>
        </w:tc>
      </w:tr>
    </w:tbl>
    <w:p w14:paraId="69F24557" w14:textId="0ACB525F" w:rsidR="00116551" w:rsidRPr="00AB1DFD" w:rsidRDefault="00EA6A53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AB1DFD">
        <w:rPr>
          <w:rFonts w:ascii="標楷體" w:eastAsia="標楷體" w:hAnsi="標楷體" w:cs="超研澤粗黑"/>
          <w:color w:val="000000" w:themeColor="text1"/>
          <w:sz w:val="28"/>
          <w:szCs w:val="28"/>
        </w:rPr>
        <w:t>4</w:t>
      </w:r>
      <w:r w:rsidR="00297AAD"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.</w:t>
      </w:r>
      <w:r w:rsidR="00116551"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營業基金與清理基金借款</w:t>
      </w:r>
    </w:p>
    <w:p w14:paraId="226411AB" w14:textId="77777777" w:rsidR="00297AAD" w:rsidRPr="00AB1DFD" w:rsidRDefault="00297AAD" w:rsidP="00A25E79">
      <w:pPr>
        <w:widowControl/>
        <w:tabs>
          <w:tab w:val="left" w:pos="7632"/>
        </w:tabs>
        <w:snapToGrid w:val="0"/>
        <w:spacing w:line="390" w:lineRule="exact"/>
        <w:ind w:leftChars="368" w:left="1158" w:hangingChars="101" w:hanging="275"/>
        <w:jc w:val="right"/>
        <w:rPr>
          <w:rFonts w:ascii="標楷體" w:eastAsia="標楷體" w:hAnsi="標楷體" w:cs="Times New Roman"/>
          <w:color w:val="000000" w:themeColor="text1"/>
          <w:spacing w:val="-4"/>
          <w:kern w:val="0"/>
          <w:sz w:val="22"/>
          <w:szCs w:val="28"/>
        </w:rPr>
      </w:pPr>
      <w:r w:rsidRPr="00AB1DFD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8"/>
          <w:szCs w:val="28"/>
        </w:rPr>
        <w:t xml:space="preserve">                                                    </w:t>
      </w:r>
      <w:r w:rsidRPr="00AB1DFD">
        <w:rPr>
          <w:rFonts w:ascii="標楷體" w:eastAsia="標楷體" w:hAnsi="標楷體" w:cs="Times New Roman" w:hint="eastAsia"/>
          <w:color w:val="000000" w:themeColor="text1"/>
          <w:spacing w:val="-4"/>
          <w:kern w:val="0"/>
          <w:sz w:val="22"/>
          <w:szCs w:val="28"/>
        </w:rPr>
        <w:t>單位:億元</w:t>
      </w:r>
    </w:p>
    <w:tbl>
      <w:tblPr>
        <w:tblW w:w="7406" w:type="dxa"/>
        <w:tblInd w:w="172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16"/>
        <w:gridCol w:w="1087"/>
      </w:tblGrid>
      <w:tr w:rsidR="00AB1DFD" w:rsidRPr="00AB1DFD" w14:paraId="0F7542A3" w14:textId="77777777" w:rsidTr="002423AB">
        <w:trPr>
          <w:trHeight w:val="6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B908" w14:textId="77777777" w:rsidR="00E03FFA" w:rsidRPr="00AB1DFD" w:rsidRDefault="00E03FFA" w:rsidP="0028644A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債務類別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08F3" w14:textId="77777777" w:rsidR="00E03FFA" w:rsidRPr="00AB1DFD" w:rsidRDefault="00E03FFA" w:rsidP="0028644A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3016" w14:textId="77777777" w:rsidR="00E03FFA" w:rsidRPr="00AB1DFD" w:rsidRDefault="00E03FFA" w:rsidP="0028644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金額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FA5B8" w14:textId="77777777" w:rsidR="00E03FFA" w:rsidRPr="00AB1DFD" w:rsidRDefault="00E03FFA" w:rsidP="0028644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AB1DFD" w:rsidRPr="00AB1DFD" w14:paraId="6190BAA9" w14:textId="77777777" w:rsidTr="002423AB">
        <w:trPr>
          <w:trHeight w:val="4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22EF" w14:textId="77777777" w:rsidR="00E03FFA" w:rsidRPr="00AB1DFD" w:rsidRDefault="00E03FFA" w:rsidP="0028644A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營業基金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FBBF" w14:textId="77777777" w:rsidR="00E03FFA" w:rsidRPr="00AB1DFD" w:rsidRDefault="00E03FFA" w:rsidP="0028644A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輪船公司營業基金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AED2" w14:textId="77777777" w:rsidR="00E03FFA" w:rsidRPr="00AB1DFD" w:rsidRDefault="00E03FFA" w:rsidP="0028644A">
            <w:pPr>
              <w:spacing w:line="240" w:lineRule="exact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</w:t>
            </w:r>
            <w:r w:rsidRPr="00AB1DF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7F70" w14:textId="77777777" w:rsidR="00E03FFA" w:rsidRPr="00AB1DFD" w:rsidRDefault="00E03FFA" w:rsidP="0028644A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202.47</w:t>
            </w: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 xml:space="preserve">       </w:t>
            </w:r>
          </w:p>
        </w:tc>
      </w:tr>
      <w:tr w:rsidR="00AB1DFD" w:rsidRPr="00AB1DFD" w14:paraId="0848118E" w14:textId="77777777" w:rsidTr="002423AB">
        <w:trPr>
          <w:trHeight w:val="48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D079" w14:textId="77777777" w:rsidR="00E03FFA" w:rsidRPr="00AB1DFD" w:rsidRDefault="00E03FFA" w:rsidP="0028644A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54B9" w14:textId="77777777" w:rsidR="00E03FFA" w:rsidRPr="00AB1DFD" w:rsidRDefault="00E03FFA" w:rsidP="0028644A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動產質借所營業基金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21D7" w14:textId="77777777" w:rsidR="00E03FFA" w:rsidRPr="00AB1DFD" w:rsidRDefault="00E03FFA" w:rsidP="0028644A">
            <w:pPr>
              <w:spacing w:line="240" w:lineRule="exact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0</w:t>
            </w:r>
            <w:r w:rsidRPr="00AB1DF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E668" w14:textId="77777777" w:rsidR="00E03FFA" w:rsidRPr="00AB1DFD" w:rsidRDefault="00E03FFA" w:rsidP="0028644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AB1DFD" w:rsidRPr="00AB1DFD" w14:paraId="61960A51" w14:textId="77777777" w:rsidTr="002423AB">
        <w:trPr>
          <w:trHeight w:val="4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2C08" w14:textId="77777777" w:rsidR="00E03FFA" w:rsidRPr="00AB1DFD" w:rsidRDefault="00E03FFA" w:rsidP="0028644A">
            <w:pPr>
              <w:spacing w:line="28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清理基金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18A1" w14:textId="77777777" w:rsidR="00E03FFA" w:rsidRPr="00AB1DFD" w:rsidRDefault="00E03FFA" w:rsidP="0028644A">
            <w:pPr>
              <w:spacing w:line="28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公車處清理基金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1BDA5" w14:textId="77777777" w:rsidR="00E03FFA" w:rsidRPr="00AB1DFD" w:rsidRDefault="00E03FFA" w:rsidP="0028644A">
            <w:pPr>
              <w:spacing w:line="240" w:lineRule="exact"/>
              <w:jc w:val="righ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AB1DFD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</w:t>
            </w:r>
            <w:r w:rsidRPr="00AB1DFD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94.44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1EA9" w14:textId="77777777" w:rsidR="00E03FFA" w:rsidRPr="00AB1DFD" w:rsidRDefault="00E03FFA" w:rsidP="0028644A">
            <w:pPr>
              <w:spacing w:line="240" w:lineRule="exac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AB1DFD" w:rsidRPr="00AB1DFD" w14:paraId="03E5BA00" w14:textId="77777777" w:rsidTr="002423AB">
        <w:trPr>
          <w:trHeight w:val="990"/>
        </w:trPr>
        <w:tc>
          <w:tcPr>
            <w:tcW w:w="740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16A5DC" w14:textId="77777777" w:rsidR="00E03FFA" w:rsidRPr="00AB1DFD" w:rsidRDefault="00E03FFA" w:rsidP="0028644A">
            <w:pPr>
              <w:spacing w:line="24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AB1DFD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註</w:t>
            </w:r>
            <w:proofErr w:type="gramEnd"/>
            <w:r w:rsidRPr="00AB1DFD">
              <w:rPr>
                <w:rFonts w:ascii="標楷體" w:eastAsia="標楷體" w:hAnsi="標楷體" w:cs="新細明體" w:hint="eastAsia"/>
                <w:color w:val="000000" w:themeColor="text1"/>
                <w:szCs w:val="28"/>
              </w:rPr>
              <w:t>:動產質借所營業基金有營業累積盈餘，舉借透支借款係為營業周轉之用；另公車處清理基金於103年已編列50年債務清理計畫送經議會審議通過</w:t>
            </w:r>
            <w:r w:rsidRPr="00AB1DFD">
              <w:rPr>
                <w:rFonts w:ascii="新細明體" w:hAnsi="新細明體" w:cs="新細明體" w:hint="eastAsia"/>
                <w:color w:val="000000" w:themeColor="text1"/>
                <w:szCs w:val="28"/>
              </w:rPr>
              <w:t>。</w:t>
            </w:r>
          </w:p>
        </w:tc>
      </w:tr>
    </w:tbl>
    <w:p w14:paraId="3815BD9A" w14:textId="29AC7B2F" w:rsidR="00297AAD" w:rsidRPr="00AB1DFD" w:rsidRDefault="00297AAD" w:rsidP="002423AB">
      <w:pPr>
        <w:widowControl/>
        <w:suppressAutoHyphens/>
        <w:overflowPunct w:val="0"/>
        <w:autoSpaceDN w:val="0"/>
        <w:snapToGrid w:val="0"/>
        <w:spacing w:line="34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ab/>
      </w:r>
      <w:r w:rsidR="00831EF6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</w:t>
      </w:r>
      <w:r w:rsidR="00116551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三</w:t>
      </w: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）</w:t>
      </w:r>
      <w:r w:rsidR="00116551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本府開源節流措施推動情形</w:t>
      </w:r>
    </w:p>
    <w:p w14:paraId="665385F6" w14:textId="4F7DFC7F" w:rsidR="00116551" w:rsidRPr="00AB1DFD" w:rsidRDefault="00116551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1.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11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1</w:t>
      </w:r>
      <w:r w:rsidR="00A90C52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開源節流措施可量化項目執行績效為4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24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.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75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億元，包含開源3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67.29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億元及節流5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7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.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46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億元，主要為「積極向中央爭取建設經費補助」3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22.34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億元、「加強市有財產管理及開發」7.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39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億元、「落實執行</w:t>
      </w:r>
      <w:proofErr w:type="gramStart"/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欠稅催徵及</w:t>
      </w:r>
      <w:proofErr w:type="gramEnd"/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稅籍清查作業」1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6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.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39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億元、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lastRenderedPageBreak/>
        <w:t>「各機關結合業務推動開源措施」1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2.81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億元、「改制直轄市之員額管理措施」8.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54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億元、「加強財務管理，節省利息支出」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8.85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億元、「公共設施保留地之檢討與變更」29.88億元及「整合本市各項節慶活動以系統性行銷高雄」5.</w:t>
      </w:r>
      <w:r w:rsidR="00A90C52" w:rsidRPr="00AB1DFD">
        <w:rPr>
          <w:rFonts w:ascii="標楷體" w:eastAsia="標楷體" w:hAnsi="標楷體" w:cs="標楷體"/>
          <w:color w:val="000000" w:themeColor="text1"/>
          <w:sz w:val="28"/>
          <w:szCs w:val="28"/>
        </w:rPr>
        <w:t>4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億元等，並完成「高雄多功能經貿園區</w:t>
      </w:r>
      <w:proofErr w:type="gramStart"/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特</w:t>
      </w:r>
      <w:proofErr w:type="gramEnd"/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貿三都市更新案都市更新事業實施案」及「橋頭再生水計畫」案簽約等具體成果</w:t>
      </w:r>
      <w:r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0C595F55" w14:textId="26D45AEC" w:rsidR="00654F9B" w:rsidRPr="00AB1DFD" w:rsidRDefault="00116551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2.</w:t>
      </w:r>
      <w:r w:rsidR="008A055F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年度作業計畫已函</w:t>
      </w:r>
      <w:proofErr w:type="gramStart"/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頒</w:t>
      </w:r>
      <w:proofErr w:type="gramEnd"/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，將</w:t>
      </w:r>
      <w:proofErr w:type="gramStart"/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賡</w:t>
      </w:r>
      <w:proofErr w:type="gramEnd"/>
      <w:r w:rsidR="00A90C52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續推動市有地活化開發、爭取中央補助經費、辦理國內外招商、加強員額管控等措施，督促各機關積極開源節流</w:t>
      </w:r>
      <w:r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0B9808B6" w14:textId="77777777" w:rsidR="00720A40" w:rsidRPr="00AB1DFD" w:rsidRDefault="00720A40" w:rsidP="00720A40">
      <w:pPr>
        <w:adjustRightInd w:val="0"/>
        <w:snapToGrid w:val="0"/>
        <w:spacing w:line="320" w:lineRule="exact"/>
        <w:ind w:leftChars="414" w:left="1271" w:hangingChars="99" w:hanging="277"/>
        <w:jc w:val="both"/>
        <w:rPr>
          <w:rFonts w:ascii="標楷體" w:eastAsia="標楷體" w:hAnsi="標楷體" w:cs="超研澤粗黑"/>
          <w:color w:val="000000" w:themeColor="text1"/>
          <w:sz w:val="28"/>
          <w:szCs w:val="28"/>
        </w:rPr>
      </w:pPr>
    </w:p>
    <w:p w14:paraId="0279DA68" w14:textId="1280DB63" w:rsidR="00A52886" w:rsidRPr="00AB1DFD" w:rsidRDefault="00A52886" w:rsidP="0028644A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AB1DF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二、稅務、金融管理</w:t>
      </w:r>
    </w:p>
    <w:p w14:paraId="593A736B" w14:textId="77777777" w:rsidR="00404985" w:rsidRPr="00AB1DFD" w:rsidRDefault="00854B81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（一）</w:t>
      </w:r>
      <w:r w:rsidR="00404985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稅務管理</w:t>
      </w:r>
    </w:p>
    <w:p w14:paraId="1CD4025E" w14:textId="77777777" w:rsidR="00174E77" w:rsidRPr="00AB1DFD" w:rsidRDefault="00174E77" w:rsidP="00F44E93">
      <w:pPr>
        <w:widowControl/>
        <w:numPr>
          <w:ilvl w:val="0"/>
          <w:numId w:val="11"/>
        </w:numPr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「</w:t>
      </w:r>
      <w:proofErr w:type="gramStart"/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囤房稅</w:t>
      </w:r>
      <w:proofErr w:type="gramEnd"/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」實徵情形</w:t>
      </w:r>
    </w:p>
    <w:p w14:paraId="03150112" w14:textId="3C798444" w:rsidR="0012062E" w:rsidRPr="00AB1DFD" w:rsidRDefault="0012062E" w:rsidP="002423AB">
      <w:pPr>
        <w:widowControl/>
        <w:suppressAutoHyphens/>
        <w:overflowPunct w:val="0"/>
        <w:autoSpaceDN w:val="0"/>
        <w:snapToGrid w:val="0"/>
        <w:spacing w:line="320" w:lineRule="exact"/>
        <w:ind w:left="1701"/>
        <w:jc w:val="both"/>
        <w:textAlignment w:val="baseline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本市自111年7月1日起實施「</w:t>
      </w:r>
      <w:proofErr w:type="gramStart"/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囤房稅</w:t>
      </w:r>
      <w:proofErr w:type="gramEnd"/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」，首次適用於</w:t>
      </w:r>
      <w:r w:rsidR="0090481D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年5月開徵之房屋稅，</w:t>
      </w:r>
      <w:proofErr w:type="gramStart"/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全數囤房稅收</w:t>
      </w:r>
      <w:proofErr w:type="gramEnd"/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入3億元運用於辦理增額租金補貼、育兒租金補貼、折</w:t>
      </w:r>
      <w:proofErr w:type="gramStart"/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減社宅</w:t>
      </w:r>
      <w:proofErr w:type="gramEnd"/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租金及首購房貸利息補貼，以照顧弱勢及育兒家庭居住需求</w:t>
      </w:r>
      <w:r w:rsidR="009B2385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326ABDCB" w14:textId="130006E3" w:rsidR="00404985" w:rsidRPr="00AB1DFD" w:rsidRDefault="0005501E" w:rsidP="00F44E93">
      <w:pPr>
        <w:widowControl/>
        <w:numPr>
          <w:ilvl w:val="0"/>
          <w:numId w:val="11"/>
        </w:numPr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重行評定本市房屋標準價格</w:t>
      </w:r>
    </w:p>
    <w:p w14:paraId="45D28D2D" w14:textId="7D07F4D6" w:rsidR="00404985" w:rsidRPr="00AB1DFD" w:rsidRDefault="00E94EA5" w:rsidP="002423AB">
      <w:pPr>
        <w:widowControl/>
        <w:suppressAutoHyphens/>
        <w:overflowPunct w:val="0"/>
        <w:autoSpaceDN w:val="0"/>
        <w:snapToGrid w:val="0"/>
        <w:spacing w:line="320" w:lineRule="exact"/>
        <w:ind w:left="1701"/>
        <w:jc w:val="both"/>
        <w:textAlignment w:val="baseline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本市本年辦理重行評定房屋標準價格，經不動產評價委員審議通過房屋標準</w:t>
      </w: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單價</w:t>
      </w: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調升11%、折舊率不調整、調升383條路段之地段率，其他1,980條路段之地段率不調整。</w:t>
      </w:r>
      <w:proofErr w:type="gramStart"/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本次重行</w:t>
      </w:r>
      <w:proofErr w:type="gramEnd"/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評定事項於本年6月17日公告自本年7月1日起適用</w:t>
      </w:r>
      <w:r w:rsidR="00404985"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。</w:t>
      </w:r>
    </w:p>
    <w:p w14:paraId="397EC56C" w14:textId="3D380130" w:rsidR="00404985" w:rsidRPr="00AB1DFD" w:rsidRDefault="00404985" w:rsidP="00F44E93">
      <w:pPr>
        <w:widowControl/>
        <w:numPr>
          <w:ilvl w:val="0"/>
          <w:numId w:val="11"/>
        </w:numPr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稅捐</w:t>
      </w:r>
      <w:proofErr w:type="gramStart"/>
      <w:r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稽</w:t>
      </w:r>
      <w:proofErr w:type="gramEnd"/>
      <w:r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徵及清理欠稅情形</w:t>
      </w:r>
    </w:p>
    <w:p w14:paraId="4F68A46A" w14:textId="4089D8CF" w:rsidR="00404985" w:rsidRPr="00AB1DFD" w:rsidRDefault="002423AB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(1)</w:t>
      </w:r>
      <w:r w:rsidR="004638D6" w:rsidRPr="00AB1DFD">
        <w:rPr>
          <w:rFonts w:ascii="標楷體" w:eastAsia="標楷體" w:hAnsi="標楷體" w:cs="Times New Roman" w:hint="eastAsia"/>
          <w:bCs/>
          <w:color w:val="000000" w:themeColor="text1"/>
          <w:spacing w:val="4"/>
          <w:kern w:val="0"/>
          <w:sz w:val="28"/>
          <w:szCs w:val="28"/>
        </w:rPr>
        <w:t>本市</w:t>
      </w:r>
      <w:proofErr w:type="gramStart"/>
      <w:r w:rsidR="004638D6" w:rsidRPr="00AB1DFD">
        <w:rPr>
          <w:rFonts w:ascii="標楷體" w:eastAsia="標楷體" w:hAnsi="標楷體" w:cs="Times New Roman" w:hint="eastAsia"/>
          <w:bCs/>
          <w:color w:val="000000" w:themeColor="text1"/>
          <w:spacing w:val="4"/>
          <w:kern w:val="0"/>
          <w:sz w:val="28"/>
          <w:szCs w:val="28"/>
        </w:rPr>
        <w:t>112</w:t>
      </w:r>
      <w:proofErr w:type="gramEnd"/>
      <w:r w:rsidR="004638D6" w:rsidRPr="00AB1DFD">
        <w:rPr>
          <w:rFonts w:ascii="標楷體" w:eastAsia="標楷體" w:hAnsi="標楷體" w:cs="Times New Roman" w:hint="eastAsia"/>
          <w:bCs/>
          <w:color w:val="000000" w:themeColor="text1"/>
          <w:spacing w:val="4"/>
          <w:kern w:val="0"/>
          <w:sz w:val="28"/>
          <w:szCs w:val="28"/>
        </w:rPr>
        <w:t>年度市稅預算數437億8,900萬元；本年度截至6月底</w:t>
      </w:r>
      <w:proofErr w:type="gramStart"/>
      <w:r w:rsidR="004638D6" w:rsidRPr="00AB1DFD">
        <w:rPr>
          <w:rFonts w:ascii="標楷體" w:eastAsia="標楷體" w:hAnsi="標楷體" w:cs="Times New Roman" w:hint="eastAsia"/>
          <w:bCs/>
          <w:color w:val="000000" w:themeColor="text1"/>
          <w:spacing w:val="4"/>
          <w:kern w:val="0"/>
          <w:sz w:val="28"/>
          <w:szCs w:val="28"/>
        </w:rPr>
        <w:t>止</w:t>
      </w:r>
      <w:proofErr w:type="gramEnd"/>
      <w:r w:rsidR="004638D6" w:rsidRPr="00AB1DFD">
        <w:rPr>
          <w:rFonts w:ascii="標楷體" w:eastAsia="標楷體" w:hAnsi="標楷體" w:cs="Times New Roman" w:hint="eastAsia"/>
          <w:bCs/>
          <w:color w:val="000000" w:themeColor="text1"/>
          <w:spacing w:val="4"/>
          <w:kern w:val="0"/>
          <w:sz w:val="28"/>
          <w:szCs w:val="28"/>
        </w:rPr>
        <w:t>執行數228億2,555萬元，達成率52.13％</w:t>
      </w:r>
      <w:r w:rsidR="00404985" w:rsidRPr="00AB1DFD">
        <w:rPr>
          <w:rFonts w:ascii="標楷體" w:eastAsia="標楷體" w:hAnsi="標楷體" w:cs="Times New Roman" w:hint="eastAsia"/>
          <w:bCs/>
          <w:color w:val="000000" w:themeColor="text1"/>
          <w:spacing w:val="4"/>
          <w:kern w:val="0"/>
          <w:sz w:val="28"/>
          <w:szCs w:val="28"/>
        </w:rPr>
        <w:t>。</w:t>
      </w:r>
    </w:p>
    <w:p w14:paraId="7C784AB9" w14:textId="05B7F393" w:rsidR="00404985" w:rsidRPr="00AB1DFD" w:rsidRDefault="00404985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(2)</w:t>
      </w:r>
      <w:r w:rsidR="00FA2EA4"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督導本市稅捐處積極加強清理欠稅，截至本年6月底</w:t>
      </w:r>
      <w:proofErr w:type="gramStart"/>
      <w:r w:rsidR="00FA2EA4"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止</w:t>
      </w:r>
      <w:proofErr w:type="gramEnd"/>
      <w:r w:rsidR="00FA2EA4" w:rsidRPr="00AB1DFD">
        <w:rPr>
          <w:rFonts w:ascii="標楷體" w:eastAsia="標楷體" w:hAnsi="標楷體" w:hint="eastAsia"/>
          <w:color w:val="000000" w:themeColor="text1"/>
          <w:spacing w:val="-4"/>
          <w:sz w:val="28"/>
          <w:szCs w:val="28"/>
        </w:rPr>
        <w:t>清理欠稅累計徵起7.8億元。</w:t>
      </w:r>
    </w:p>
    <w:p w14:paraId="15F1E372" w14:textId="1F108E94" w:rsidR="00854B81" w:rsidRPr="00AB1DFD" w:rsidRDefault="00854B81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（二）金融管理</w:t>
      </w:r>
    </w:p>
    <w:p w14:paraId="3BB0AFD6" w14:textId="77777777" w:rsidR="00A679C5" w:rsidRPr="00AB1DFD" w:rsidRDefault="00A679C5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信用合作社</w:t>
      </w: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管理</w:t>
      </w:r>
    </w:p>
    <w:p w14:paraId="045680AF" w14:textId="0552A6AD" w:rsidR="00A679C5" w:rsidRPr="00AB1DFD" w:rsidRDefault="00705A85" w:rsidP="002423AB">
      <w:pPr>
        <w:widowControl/>
        <w:suppressAutoHyphens/>
        <w:overflowPunct w:val="0"/>
        <w:autoSpaceDN w:val="0"/>
        <w:snapToGrid w:val="0"/>
        <w:spacing w:line="320" w:lineRule="exact"/>
        <w:ind w:left="1701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督導本市第三信用合作社強化資本結構，提升資本適足率，提足備抵呆帳，</w:t>
      </w: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降低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逾放比率，建全財務結構，另督導其加強監事會職能，建立內部控制及稽核制度，以防弊端</w:t>
      </w:r>
      <w:r w:rsidR="00A679C5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3682F" w14:textId="77777777" w:rsidR="00A679C5" w:rsidRPr="00AB1DFD" w:rsidRDefault="00A679C5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2.農</w:t>
      </w: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漁會</w:t>
      </w: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信用部管理</w:t>
      </w:r>
    </w:p>
    <w:p w14:paraId="031085CE" w14:textId="43ADFACE" w:rsidR="00A679C5" w:rsidRPr="00AB1DFD" w:rsidRDefault="00A679C5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(1)</w:t>
      </w:r>
      <w:r w:rsidR="00602FEC"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為增加農</w:t>
      </w:r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、</w:t>
      </w:r>
      <w:r w:rsidR="00602FEC"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漁民生產收益</w:t>
      </w:r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，輔導</w:t>
      </w:r>
      <w:proofErr w:type="gramStart"/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本市農漁會</w:t>
      </w:r>
      <w:proofErr w:type="gramEnd"/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信用部</w:t>
      </w:r>
      <w:r w:rsidR="00602FEC"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提供其資金需求</w:t>
      </w:r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602FEC"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112</w:t>
      </w:r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年6月底放款金額</w:t>
      </w:r>
      <w:bookmarkStart w:id="3" w:name="_Hlk33091260"/>
      <w:bookmarkStart w:id="4" w:name="_Hlk60820545"/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1,</w:t>
      </w:r>
      <w:bookmarkEnd w:id="3"/>
      <w:bookmarkEnd w:id="4"/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181.99億元較</w:t>
      </w:r>
      <w:r w:rsidR="00602FEC"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111</w:t>
      </w:r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年同期1</w:t>
      </w:r>
      <w:r w:rsidR="00602FEC"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,</w:t>
      </w:r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118.52億元增加63.47億元。</w:t>
      </w:r>
    </w:p>
    <w:p w14:paraId="2BE9E230" w14:textId="3BAE5FC6" w:rsidR="00A679C5" w:rsidRPr="00AB1DFD" w:rsidRDefault="00A679C5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(2)</w:t>
      </w:r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為健全地方金融安定、保障存戶權益，積極輔導農漁會信用部改善財務業務狀況，加強內部控制，強健經營體質，並持續督導辦理不良放款</w:t>
      </w:r>
      <w:proofErr w:type="gramStart"/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之催理</w:t>
      </w:r>
      <w:proofErr w:type="gramEnd"/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  <w:bookmarkStart w:id="5" w:name="_Hlk502653118"/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截至</w:t>
      </w:r>
      <w:r w:rsidR="00602FEC"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112</w:t>
      </w:r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年6月底逾放情形較</w:t>
      </w:r>
      <w:r w:rsidR="00602FEC"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111</w:t>
      </w:r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年同期合計減少</w:t>
      </w:r>
      <w:r w:rsidR="00157CC7"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0.</w:t>
      </w:r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47億元，</w:t>
      </w:r>
      <w:bookmarkEnd w:id="5"/>
      <w:r w:rsidR="00602FEC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逾放情形已持續改善。</w:t>
      </w:r>
    </w:p>
    <w:p w14:paraId="469727AD" w14:textId="6768E617" w:rsidR="00A679C5" w:rsidRPr="00AB1DFD" w:rsidRDefault="00A679C5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(</w:t>
      </w: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</w:t>
      </w:r>
      <w:r w:rsidRPr="00AB1DFD">
        <w:rPr>
          <w:rFonts w:ascii="標楷體" w:eastAsia="標楷體" w:hAnsi="標楷體"/>
          <w:bCs/>
          <w:color w:val="000000" w:themeColor="text1"/>
          <w:sz w:val="28"/>
          <w:szCs w:val="28"/>
        </w:rPr>
        <w:t>)</w:t>
      </w:r>
      <w:r w:rsidR="00705A85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持續</w:t>
      </w:r>
      <w:r w:rsidR="00705A85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輔導</w:t>
      </w:r>
      <w:r w:rsidR="00705A85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受專案列管之農漁會信用部，除每月檢討逾期放款</w:t>
      </w:r>
      <w:proofErr w:type="gramStart"/>
      <w:r w:rsidR="00705A85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案件催理進度</w:t>
      </w:r>
      <w:proofErr w:type="gramEnd"/>
      <w:r w:rsidR="00705A85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，另按季召開會議輔導改善，及依計畫時</w:t>
      </w:r>
      <w:r w:rsidR="00705A85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程積極執行，以改善經營體質，確保存戶權益。並請該等農漁會按月訂定當年度備抵呆帳提列目標，儲備風險承擔能力，強化財務結構，以因應未來景氣變動</w:t>
      </w: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14:paraId="2FD9F955" w14:textId="77777777" w:rsidR="00A679C5" w:rsidRPr="00AB1DFD" w:rsidRDefault="00A679C5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3.高雄銀行公股股權管理</w:t>
      </w:r>
    </w:p>
    <w:p w14:paraId="583EF16B" w14:textId="185775D1" w:rsidR="00A679C5" w:rsidRPr="00AB1DFD" w:rsidRDefault="00A679C5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(1)</w:t>
      </w:r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市府所投資高雄銀行，該行業於本年5月25日召開112年股東</w:t>
      </w:r>
      <w:r w:rsidR="00864949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常會</w:t>
      </w:r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864949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通過</w:t>
      </w:r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資本公積轉增資發行新股案，</w:t>
      </w:r>
      <w:proofErr w:type="gramStart"/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proofErr w:type="gramEnd"/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年度普通股每股分配股票股利0.30元，預估本府可分配約1,550萬4,249股。另</w:t>
      </w:r>
      <w:proofErr w:type="gramStart"/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111</w:t>
      </w:r>
      <w:proofErr w:type="gramEnd"/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年度董事酬勞，本府公股股權代表計分配907萬餘元，已</w:t>
      </w:r>
      <w:r w:rsidR="00000240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依規定</w:t>
      </w:r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發放並繳庫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1C070EA" w14:textId="519120C8" w:rsidR="00A679C5" w:rsidRPr="00AB1DFD" w:rsidRDefault="00A679C5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(2)</w:t>
      </w:r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持續促請本府公股股權代表督導該行落實執行所訂營運主軸，強化財務結構，並落實ESG、強化內</w:t>
      </w:r>
      <w:proofErr w:type="gramStart"/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稽</w:t>
      </w:r>
      <w:proofErr w:type="gramEnd"/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內控、積極提升與同業競爭能力，及加強員工教育訓練、</w:t>
      </w:r>
      <w:proofErr w:type="gramStart"/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提升資安防護</w:t>
      </w:r>
      <w:proofErr w:type="gramEnd"/>
      <w:r w:rsidR="0086494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能量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EB868B8" w14:textId="77777777" w:rsidR="00A679C5" w:rsidRPr="00AB1DFD" w:rsidRDefault="00A679C5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4.動產質借所管理</w:t>
      </w:r>
    </w:p>
    <w:p w14:paraId="13963F07" w14:textId="6A5F717E" w:rsidR="00A679C5" w:rsidRPr="00AB1DFD" w:rsidRDefault="00A679C5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(1)</w:t>
      </w:r>
      <w:r w:rsidR="002E4C2A" w:rsidRPr="00AB1DFD">
        <w:rPr>
          <w:rFonts w:ascii="標楷體" w:eastAsia="標楷體" w:hAnsi="標楷體" w:hint="eastAsia"/>
          <w:color w:val="000000" w:themeColor="text1"/>
          <w:spacing w:val="-2"/>
          <w:sz w:val="28"/>
          <w:szCs w:val="28"/>
        </w:rPr>
        <w:t>督導動產質借所依法辦理質借業務，並以服務為宗旨，提供低利便捷的</w:t>
      </w:r>
      <w:r w:rsidR="002E4C2A"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短期</w:t>
      </w:r>
      <w:r w:rsidR="002E4C2A" w:rsidRPr="00AB1DFD">
        <w:rPr>
          <w:rFonts w:ascii="標楷體" w:eastAsia="標楷體" w:hAnsi="標楷體" w:hint="eastAsia"/>
          <w:color w:val="000000" w:themeColor="text1"/>
          <w:spacing w:val="-2"/>
          <w:sz w:val="28"/>
          <w:szCs w:val="28"/>
        </w:rPr>
        <w:t>融資服務。現行質借放款利率：一般民眾為月息0.9％，</w:t>
      </w:r>
      <w:proofErr w:type="gramStart"/>
      <w:r w:rsidR="002E4C2A" w:rsidRPr="00AB1DFD">
        <w:rPr>
          <w:rFonts w:ascii="標楷體" w:eastAsia="標楷體" w:hAnsi="標楷體" w:hint="eastAsia"/>
          <w:color w:val="000000" w:themeColor="text1"/>
          <w:spacing w:val="-2"/>
          <w:sz w:val="28"/>
          <w:szCs w:val="28"/>
        </w:rPr>
        <w:t>本市低收入</w:t>
      </w:r>
      <w:proofErr w:type="gramEnd"/>
      <w:r w:rsidR="002E4C2A" w:rsidRPr="00AB1DFD">
        <w:rPr>
          <w:rFonts w:ascii="標楷體" w:eastAsia="標楷體" w:hAnsi="標楷體" w:hint="eastAsia"/>
          <w:color w:val="000000" w:themeColor="text1"/>
          <w:spacing w:val="-2"/>
          <w:sz w:val="28"/>
          <w:szCs w:val="28"/>
        </w:rPr>
        <w:t>戶為月息0.6%</w:t>
      </w:r>
      <w:r w:rsidRPr="00AB1DFD">
        <w:rPr>
          <w:rFonts w:ascii="標楷體" w:eastAsia="標楷體" w:hAnsi="標楷體" w:hint="eastAsia"/>
          <w:color w:val="000000" w:themeColor="text1"/>
          <w:spacing w:val="-2"/>
          <w:sz w:val="28"/>
          <w:szCs w:val="28"/>
        </w:rPr>
        <w:t>。</w:t>
      </w:r>
    </w:p>
    <w:p w14:paraId="05FCB468" w14:textId="3330345E" w:rsidR="00A679C5" w:rsidRPr="00AB1DFD" w:rsidRDefault="00A679C5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="00602FEC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本年度截至6月底止，總</w:t>
      </w:r>
      <w:proofErr w:type="gramStart"/>
      <w:r w:rsidR="00602FEC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收質人次</w:t>
      </w:r>
      <w:proofErr w:type="gramEnd"/>
      <w:r w:rsidR="00602FEC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02FEC" w:rsidRPr="00AB1DFD">
        <w:rPr>
          <w:rFonts w:ascii="標楷體" w:eastAsia="標楷體" w:hAnsi="標楷體"/>
          <w:color w:val="000000" w:themeColor="text1"/>
          <w:sz w:val="28"/>
          <w:szCs w:val="28"/>
        </w:rPr>
        <w:t>,904</w:t>
      </w:r>
      <w:r w:rsidR="00602FEC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人，</w:t>
      </w:r>
      <w:proofErr w:type="gramStart"/>
      <w:r w:rsidR="00602FEC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收質件</w:t>
      </w:r>
      <w:proofErr w:type="gramEnd"/>
      <w:r w:rsidR="00602FEC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數</w:t>
      </w:r>
      <w:r w:rsidR="00602FEC" w:rsidRPr="00AB1DFD">
        <w:rPr>
          <w:rFonts w:ascii="標楷體" w:eastAsia="標楷體" w:hAnsi="標楷體"/>
          <w:color w:val="000000" w:themeColor="text1"/>
          <w:sz w:val="28"/>
          <w:szCs w:val="28"/>
        </w:rPr>
        <w:t>33,438</w:t>
      </w:r>
      <w:r w:rsidR="00602FEC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件，</w:t>
      </w:r>
      <w:proofErr w:type="gramStart"/>
      <w:r w:rsidR="00602FEC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總貸放</w:t>
      </w:r>
      <w:proofErr w:type="gramEnd"/>
      <w:r w:rsidR="00602FEC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金額為</w:t>
      </w:r>
      <w:r w:rsidR="00602FEC" w:rsidRPr="00AB1DFD">
        <w:rPr>
          <w:rFonts w:ascii="標楷體" w:eastAsia="標楷體" w:hAnsi="標楷體"/>
          <w:color w:val="000000" w:themeColor="text1"/>
          <w:sz w:val="28"/>
          <w:szCs w:val="28"/>
        </w:rPr>
        <w:t>4.13</w:t>
      </w:r>
      <w:r w:rsidR="00602FEC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億元。</w:t>
      </w:r>
    </w:p>
    <w:p w14:paraId="664D3E49" w14:textId="3A822699" w:rsidR="00854B81" w:rsidRPr="00AB1DFD" w:rsidRDefault="00854B81" w:rsidP="00720A40">
      <w:pPr>
        <w:tabs>
          <w:tab w:val="left" w:pos="709"/>
          <w:tab w:val="left" w:pos="851"/>
        </w:tabs>
        <w:kinsoku w:val="0"/>
        <w:overflowPunct w:val="0"/>
        <w:autoSpaceDE w:val="0"/>
        <w:autoSpaceDN w:val="0"/>
        <w:adjustRightInd w:val="0"/>
        <w:snapToGrid w:val="0"/>
        <w:spacing w:line="320" w:lineRule="exact"/>
        <w:ind w:leftChars="500" w:left="1620" w:hangingChars="150" w:hanging="420"/>
        <w:jc w:val="both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p w14:paraId="3C5B73CD" w14:textId="77777777" w:rsidR="00A52886" w:rsidRPr="00AB1DFD" w:rsidRDefault="00A52886" w:rsidP="0028644A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AB1DF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三、菸酒管理</w:t>
      </w:r>
    </w:p>
    <w:p w14:paraId="531EDADD" w14:textId="77777777" w:rsidR="005314D4" w:rsidRPr="00AB1DFD" w:rsidRDefault="005314D4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（一）菸酒查緝情形</w:t>
      </w:r>
    </w:p>
    <w:p w14:paraId="61BF44DF" w14:textId="5056E8CB" w:rsidR="005314D4" w:rsidRPr="00AB1DFD" w:rsidRDefault="005314D4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1.</w:t>
      </w:r>
      <w:r w:rsidR="006346D4" w:rsidRPr="00AB1DFD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依</w:t>
      </w:r>
      <w:r w:rsidR="008A055F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本</w:t>
      </w:r>
      <w:r w:rsidR="006346D4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年度</w:t>
      </w:r>
      <w:r w:rsidR="006346D4" w:rsidRPr="00AB1DFD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菸酒查緝抽查計畫，應抽查菸酒製造業、進口業、批發買賣業、販賣或使用未變性酒精業者</w:t>
      </w:r>
      <w:r w:rsidR="006346D4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共700家，截至6月30日止共抽檢業者403家，執行率57.57％</w:t>
      </w:r>
      <w:r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01C21122" w14:textId="473E7782" w:rsidR="005314D4" w:rsidRPr="00AB1DFD" w:rsidRDefault="005314D4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2.</w:t>
      </w:r>
      <w:r w:rsidR="00AE6D79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</w:t>
      </w:r>
      <w:r w:rsidR="006346D4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年查獲涉嫌違反菸酒管理法案件截至6月30日共232件，查獲違規</w:t>
      </w:r>
      <w:proofErr w:type="gramStart"/>
      <w:r w:rsidR="006346D4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菸</w:t>
      </w:r>
      <w:proofErr w:type="gramEnd"/>
      <w:r w:rsidR="006346D4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品累計為89萬2</w:t>
      </w:r>
      <w:r w:rsidR="006346D4" w:rsidRPr="00AB1DFD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,</w:t>
      </w:r>
      <w:r w:rsidR="006346D4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393包，市值為7</w:t>
      </w:r>
      <w:r w:rsidR="006346D4" w:rsidRPr="00AB1DFD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,</w:t>
      </w:r>
      <w:r w:rsidR="006346D4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160萬1</w:t>
      </w:r>
      <w:r w:rsidR="006346D4" w:rsidRPr="00AB1DFD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,</w:t>
      </w:r>
      <w:r w:rsidR="006346D4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690元；查獲違規酒品累計為1</w:t>
      </w:r>
      <w:r w:rsidR="006346D4" w:rsidRPr="00AB1DFD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4</w:t>
      </w:r>
      <w:r w:rsidR="006346D4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萬6</w:t>
      </w:r>
      <w:r w:rsidR="006346D4" w:rsidRPr="00AB1DFD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,490</w:t>
      </w:r>
      <w:r w:rsidR="006346D4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公升，市值為1</w:t>
      </w:r>
      <w:r w:rsidR="006346D4" w:rsidRPr="00AB1DFD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,114</w:t>
      </w:r>
      <w:r w:rsidR="006346D4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萬3</w:t>
      </w:r>
      <w:r w:rsidR="006346D4" w:rsidRPr="00AB1DFD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87</w:t>
      </w:r>
      <w:r w:rsidR="006346D4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元</w:t>
      </w:r>
      <w:r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0D17EAF8" w14:textId="77777777" w:rsidR="005314D4" w:rsidRPr="00AB1DFD" w:rsidRDefault="005314D4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（二）菸酒專案查緝績效</w:t>
      </w:r>
    </w:p>
    <w:p w14:paraId="699DE69D" w14:textId="0BFE3AA0" w:rsidR="005314D4" w:rsidRPr="00AB1DFD" w:rsidRDefault="005314D4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1.</w:t>
      </w:r>
      <w:r w:rsidR="00FF5D7D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配合</w:t>
      </w:r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財政部</w:t>
      </w:r>
      <w:r w:rsidR="008A055F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</w:t>
      </w:r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年春節前全國同步查緝私劣菸酒專案，經評定查獲</w:t>
      </w:r>
      <w:proofErr w:type="gramStart"/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私劣酒</w:t>
      </w:r>
      <w:proofErr w:type="gramEnd"/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品績效為全國第1名</w:t>
      </w:r>
      <w:r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69A5008C" w14:textId="1A59B213" w:rsidR="005314D4" w:rsidRPr="00AB1DFD" w:rsidRDefault="005314D4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2.</w:t>
      </w:r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配合財政部</w:t>
      </w:r>
      <w:r w:rsidR="008A055F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</w:t>
      </w:r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年第1次不定期全國同步查緝私劣菸酒專案，經評定查獲私劣</w:t>
      </w:r>
      <w:proofErr w:type="gramStart"/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菸</w:t>
      </w:r>
      <w:proofErr w:type="gramEnd"/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品績效為全國第3名，查獲</w:t>
      </w:r>
      <w:proofErr w:type="gramStart"/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私劣酒</w:t>
      </w:r>
      <w:proofErr w:type="gramEnd"/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品績效為全國第2名</w:t>
      </w:r>
      <w:r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116FA48F" w14:textId="6BADF019" w:rsidR="005D6DF7" w:rsidRPr="00AB1DFD" w:rsidRDefault="00750D9F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Pr="00AB1DFD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.</w:t>
      </w:r>
      <w:r w:rsidR="00FF5D7D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配合</w:t>
      </w:r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財政部</w:t>
      </w:r>
      <w:r w:rsidR="008A055F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</w:t>
      </w:r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年端午節前全國同步查緝私劣菸酒專案，經評定查獲私劣</w:t>
      </w:r>
      <w:proofErr w:type="gramStart"/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菸</w:t>
      </w:r>
      <w:proofErr w:type="gramEnd"/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品及</w:t>
      </w:r>
      <w:proofErr w:type="gramStart"/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私劣酒</w:t>
      </w:r>
      <w:proofErr w:type="gramEnd"/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品</w:t>
      </w:r>
      <w:proofErr w:type="gramStart"/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績效均為全國</w:t>
      </w:r>
      <w:proofErr w:type="gramEnd"/>
      <w:r w:rsidR="00FF5D7D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第1名</w:t>
      </w:r>
      <w:r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1530A995" w14:textId="31A98119" w:rsidR="00C227F2" w:rsidRPr="00AB1DFD" w:rsidRDefault="00C227F2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（三）菸酒管理宣導</w:t>
      </w:r>
    </w:p>
    <w:p w14:paraId="7AA118EE" w14:textId="77777777" w:rsidR="00317B33" w:rsidRPr="00AB1DFD" w:rsidRDefault="00317B33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1.動態方面</w:t>
      </w:r>
    </w:p>
    <w:p w14:paraId="11464AFD" w14:textId="77777777" w:rsidR="00317B33" w:rsidRPr="00AB1DFD" w:rsidRDefault="00317B33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1)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執行民眾法令宣導9場次、業者法令宣導188場次</w:t>
      </w:r>
      <w:proofErr w:type="gramStart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及臉書有獎徵答</w:t>
      </w:r>
      <w:proofErr w:type="gramEnd"/>
      <w:r w:rsidRPr="00AB1DF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1場次，合計宣導198場次，並規劃朝多元化方式進行，結合民間活動或運動賽事，在宣導過程中加入公益、藝術及流行等元素，讓菸酒法令更貼近民眾生活，藉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以建立不同族群對菸酒法令觀念和消費安全的認知，進而提昇宣導效果。</w:t>
      </w:r>
    </w:p>
    <w:p w14:paraId="50B78E5F" w14:textId="77777777" w:rsidR="00317B33" w:rsidRPr="00AB1DFD" w:rsidRDefault="00317B33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2)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配合中央及市府各機關舉辦之各項市政宣導活動，如結合教育局「『孩』翻高雄」兒童節活動及「溫馨家庭 攜手同行」國際家庭日活動、運動發展局「2023年中華職棒」澄清湖棒球賽事及「2023高雄愛河端午龍舟嘉年華」活動、高雄流行音樂中心「2023年大港開唱」音樂活動及高雄銀行「一起愛捐血」公益等活動，以發放文宣、播放影片、擺放大型看板及現場設攤等方式宣導菸酒法令。</w:t>
      </w:r>
    </w:p>
    <w:p w14:paraId="2CDDB0C6" w14:textId="77777777" w:rsidR="00317B33" w:rsidRPr="00AB1DFD" w:rsidRDefault="00317B33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</w:t>
      </w:r>
      <w:r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.靜態方面：</w:t>
      </w:r>
      <w:r w:rsidRPr="00AB1DFD">
        <w:rPr>
          <w:b/>
          <w:color w:val="000000" w:themeColor="text1"/>
        </w:rPr>
        <w:t xml:space="preserve">  </w:t>
      </w:r>
    </w:p>
    <w:p w14:paraId="4FD362BC" w14:textId="77777777" w:rsidR="00317B33" w:rsidRPr="00AB1DFD" w:rsidRDefault="00317B33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(1)透過各大報章雜誌宣導不得以自動販賣機、郵購、電子購物等方式販賣或轉讓菸酒品等相關菸酒法令。</w:t>
      </w:r>
    </w:p>
    <w:p w14:paraId="7B7FB915" w14:textId="77777777" w:rsidR="00317B33" w:rsidRPr="00AB1DFD" w:rsidRDefault="00317B33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)委託</w:t>
      </w: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廣播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電臺製播菸酒法令宣導廣告，呼籲民眾</w:t>
      </w:r>
      <w:proofErr w:type="gramStart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勿</w:t>
      </w:r>
      <w:proofErr w:type="gramEnd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購買來路不明菸酒品及網路不得販售菸酒品等，提昇民眾對菸酒消費安全意識。</w:t>
      </w:r>
    </w:p>
    <w:p w14:paraId="6DEC6552" w14:textId="77777777" w:rsidR="00317B33" w:rsidRPr="00AB1DFD" w:rsidRDefault="00317B33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(3)結合本府交通局利用本市公車候車亭製作廣告宣導看板，強化民眾對菸酒法令認知並配合財政部宣導最新菸酒法令。</w:t>
      </w:r>
    </w:p>
    <w:p w14:paraId="20F7DD06" w14:textId="77777777" w:rsidR="00317B33" w:rsidRPr="00AB1DFD" w:rsidRDefault="00317B33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(4)製作300條宣導標語紅布條，函請市府環境保護局加掛於各區</w:t>
      </w: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環保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清潔車輛，以強化菸酒法令宣導。</w:t>
      </w:r>
    </w:p>
    <w:p w14:paraId="5FE6E7C0" w14:textId="77777777" w:rsidR="00317B33" w:rsidRPr="00AB1DFD" w:rsidRDefault="00317B33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(5)透過載有宣導標語之廣告橫幅投放網路媒體，並於本府財政局菸酒教育宣導網建立連結供各界點</w:t>
      </w:r>
      <w:proofErr w:type="gramStart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閱</w:t>
      </w:r>
      <w:proofErr w:type="gramEnd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，以提升廣告曝光次數及成效。</w:t>
      </w:r>
    </w:p>
    <w:p w14:paraId="5F69C24F" w14:textId="38558FE9" w:rsidR="005314D4" w:rsidRPr="00AB1DFD" w:rsidRDefault="00317B33" w:rsidP="002423AB">
      <w:pPr>
        <w:widowControl/>
        <w:suppressAutoHyphens/>
        <w:overflowPunct w:val="0"/>
        <w:autoSpaceDN w:val="0"/>
        <w:snapToGrid w:val="0"/>
        <w:spacing w:line="320" w:lineRule="exact"/>
        <w:ind w:left="2069" w:hanging="425"/>
        <w:jc w:val="both"/>
        <w:textAlignment w:val="baseline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(6)透過</w:t>
      </w:r>
      <w:proofErr w:type="gramStart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與網紅合作</w:t>
      </w:r>
      <w:proofErr w:type="gramEnd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拍攝短片及製作Podcast廣告等方式，將政令</w:t>
      </w: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活潑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化，以協助年輕族群建立正確的菸酒法令</w:t>
      </w:r>
      <w:r w:rsidR="00A4487A" w:rsidRPr="00AB1DFD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43FCBEC0" w14:textId="77777777" w:rsidR="00C227F2" w:rsidRPr="00AB1DFD" w:rsidRDefault="00C227F2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（四）</w:t>
      </w:r>
      <w:proofErr w:type="gramStart"/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私劣菸酒</w:t>
      </w:r>
      <w:proofErr w:type="gramEnd"/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銷毀</w:t>
      </w:r>
    </w:p>
    <w:p w14:paraId="522E9CBF" w14:textId="1EF32EE8" w:rsidR="00C227F2" w:rsidRPr="00AB1DFD" w:rsidRDefault="00EC6205" w:rsidP="002423AB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截至6月30日止，辦理3次銷毀已判決（裁處）之沒收、沒入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物品(含以前年度)，總計銷毀</w:t>
      </w:r>
      <w:proofErr w:type="gramStart"/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菸</w:t>
      </w:r>
      <w:proofErr w:type="gramEnd"/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品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314萬5</w:t>
      </w:r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380</w:t>
      </w:r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包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、酒品5萬7</w:t>
      </w:r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579公升</w:t>
      </w:r>
      <w:r w:rsidR="005314D4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6626587" w14:textId="77777777" w:rsidR="00720A40" w:rsidRPr="00AB1DFD" w:rsidRDefault="00720A40" w:rsidP="00720A40">
      <w:pPr>
        <w:adjustRightInd w:val="0"/>
        <w:snapToGrid w:val="0"/>
        <w:spacing w:line="320" w:lineRule="exact"/>
        <w:ind w:leftChars="531" w:left="1274"/>
        <w:jc w:val="both"/>
        <w:rPr>
          <w:rFonts w:ascii="標楷體" w:eastAsia="標楷體" w:hAnsi="標楷體" w:cs="超研澤粗黑"/>
          <w:color w:val="000000" w:themeColor="text1"/>
          <w:sz w:val="28"/>
          <w:szCs w:val="28"/>
        </w:rPr>
      </w:pPr>
    </w:p>
    <w:p w14:paraId="614032C9" w14:textId="77777777" w:rsidR="00A52886" w:rsidRPr="00AB1DFD" w:rsidRDefault="00A52886" w:rsidP="0028644A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AB1DF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四、市有公用財產管理</w:t>
      </w:r>
    </w:p>
    <w:p w14:paraId="4173463E" w14:textId="77777777" w:rsidR="00583B9E" w:rsidRPr="00AB1DFD" w:rsidRDefault="00583B9E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（一）優化「高雄市市有財產管理資訊系統」功能</w:t>
      </w:r>
    </w:p>
    <w:p w14:paraId="7E5AA265" w14:textId="4FBF2A18" w:rsidR="00583B9E" w:rsidRPr="00AB1DFD" w:rsidRDefault="00AF636E" w:rsidP="002423AB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超研澤粗黑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市府各機關學校已全面使用「高雄市有財產管理資訊系統」執行財產管理</w:t>
      </w: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相關</w:t>
      </w:r>
      <w:r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作業，為符合各機關需求及提升使用效能，</w:t>
      </w:r>
      <w:r w:rsidRPr="00AB1DFD">
        <w:rPr>
          <w:rFonts w:ascii="標楷體" w:eastAsia="標楷體" w:hAnsi="標楷體" w:cs="超研澤粗黑" w:hint="eastAsia"/>
          <w:color w:val="000000" w:themeColor="text1"/>
          <w:kern w:val="0"/>
          <w:sz w:val="28"/>
          <w:szCs w:val="28"/>
        </w:rPr>
        <w:t>持續優化系統相關功能</w:t>
      </w:r>
      <w:r w:rsidR="00583B9E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7614EFC7" w14:textId="77777777" w:rsidR="00583B9E" w:rsidRPr="00AB1DFD" w:rsidRDefault="00583B9E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（二）辦理公有財產檢查，健全財產管理</w:t>
      </w:r>
      <w:bookmarkStart w:id="6" w:name="_Hlk44514716"/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制度</w:t>
      </w:r>
      <w:bookmarkEnd w:id="6"/>
    </w:p>
    <w:p w14:paraId="1C3FA57F" w14:textId="49A54147" w:rsidR="00583B9E" w:rsidRPr="00AB1DFD" w:rsidRDefault="00AF636E" w:rsidP="002423AB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超研澤粗黑"/>
          <w:color w:val="000000" w:themeColor="text1"/>
          <w:sz w:val="28"/>
          <w:szCs w:val="28"/>
        </w:rPr>
      </w:pPr>
      <w:r w:rsidRPr="00AB1DFD">
        <w:rPr>
          <w:rFonts w:eastAsia="標楷體" w:hint="eastAsia"/>
          <w:color w:val="000000" w:themeColor="text1"/>
          <w:sz w:val="28"/>
          <w:szCs w:val="28"/>
        </w:rPr>
        <w:t>為加強</w:t>
      </w: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公有</w:t>
      </w:r>
      <w:r w:rsidRPr="00AB1DFD">
        <w:rPr>
          <w:rFonts w:eastAsia="標楷體" w:hint="eastAsia"/>
          <w:color w:val="000000" w:themeColor="text1"/>
          <w:sz w:val="28"/>
          <w:szCs w:val="28"/>
        </w:rPr>
        <w:t>財產之保管使用、收益與處分，並健全公產管理制度，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依年度財產管理檢查計畫辦理財產檢查</w:t>
      </w:r>
      <w:r w:rsidRPr="00AB1DFD">
        <w:rPr>
          <w:rFonts w:eastAsia="標楷體" w:hint="eastAsia"/>
          <w:color w:val="000000" w:themeColor="text1"/>
          <w:sz w:val="28"/>
          <w:szCs w:val="28"/>
        </w:rPr>
        <w:t>，</w:t>
      </w:r>
      <w:r w:rsidR="00BD4C23" w:rsidRPr="00AB1DFD">
        <w:rPr>
          <w:rFonts w:eastAsia="標楷體" w:hint="eastAsia"/>
          <w:color w:val="000000" w:themeColor="text1"/>
          <w:sz w:val="28"/>
          <w:szCs w:val="28"/>
        </w:rPr>
        <w:t>本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年上半年完成工務局</w:t>
      </w:r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17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個機關學校實地訪查，並列管追蹤受檢機關缺失改善結果</w:t>
      </w:r>
      <w:r w:rsidR="00583B9E" w:rsidRPr="00AB1DFD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  <w:r w:rsidR="00583B9E" w:rsidRPr="00AB1DFD">
        <w:rPr>
          <w:rFonts w:ascii="標楷體" w:eastAsia="標楷體" w:hAnsi="標楷體" w:cs="超研澤粗黑"/>
          <w:color w:val="000000" w:themeColor="text1"/>
          <w:sz w:val="28"/>
          <w:szCs w:val="28"/>
        </w:rPr>
        <w:t xml:space="preserve"> </w:t>
      </w:r>
    </w:p>
    <w:p w14:paraId="50BCCAE2" w14:textId="77777777" w:rsidR="00583B9E" w:rsidRPr="00AB1DFD" w:rsidRDefault="00583B9E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（三）督促各機關積極活化閒置及低度利用市有不動產</w:t>
      </w:r>
    </w:p>
    <w:p w14:paraId="75C02075" w14:textId="2D47B901" w:rsidR="00583B9E" w:rsidRPr="00AB1DFD" w:rsidRDefault="00AF636E" w:rsidP="002423AB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超研澤粗黑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確實執行「高雄市市有閒置及低度利用房地清理利用計畫」，加速活化市有不動產，並定期召開專案小組會議檢討及列管，</w:t>
      </w:r>
      <w:r w:rsidR="00B30719"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本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年上半年閒置空間活化出租案件新增</w:t>
      </w:r>
      <w:r w:rsidRPr="00AB1DFD">
        <w:rPr>
          <w:rFonts w:ascii="標楷體" w:eastAsia="標楷體" w:hAnsi="標楷體"/>
          <w:color w:val="000000" w:themeColor="text1"/>
          <w:sz w:val="28"/>
          <w:szCs w:val="28"/>
        </w:rPr>
        <w:t>83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件</w:t>
      </w:r>
      <w:r w:rsidR="00583B9E"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。</w:t>
      </w:r>
    </w:p>
    <w:p w14:paraId="66AA18F8" w14:textId="331BEB9F" w:rsidR="00583B9E" w:rsidRPr="00AB1DFD" w:rsidRDefault="0028644A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lastRenderedPageBreak/>
        <w:t>（</w:t>
      </w:r>
      <w:r w:rsidR="00583B9E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四）促進資源再利用，</w:t>
      </w:r>
      <w:proofErr w:type="gramStart"/>
      <w:r w:rsidR="00583B9E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增裕市庫</w:t>
      </w:r>
      <w:proofErr w:type="gramEnd"/>
      <w:r w:rsidR="00583B9E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收入</w:t>
      </w:r>
    </w:p>
    <w:p w14:paraId="268CD4A9" w14:textId="3DDD6881" w:rsidR="00583B9E" w:rsidRPr="00AB1DFD" w:rsidRDefault="00AF636E" w:rsidP="002423AB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61"/>
        <w:jc w:val="both"/>
        <w:textAlignment w:val="baseline"/>
        <w:rPr>
          <w:rFonts w:ascii="標楷體" w:eastAsia="標楷體" w:hAnsi="標楷體" w:cs="超研澤粗黑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宣導各機關報廢物品利用「</w:t>
      </w:r>
      <w:proofErr w:type="gramStart"/>
      <w:r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臺北惜</w:t>
      </w:r>
      <w:proofErr w:type="gramEnd"/>
      <w:r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物網」交易平台辦理標售，以促進</w:t>
      </w: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資源</w:t>
      </w:r>
      <w:r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再利用，</w:t>
      </w:r>
      <w:proofErr w:type="gramStart"/>
      <w:r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增裕市庫</w:t>
      </w:r>
      <w:proofErr w:type="gramEnd"/>
      <w:r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收入，</w:t>
      </w:r>
      <w:r w:rsidR="00B30719"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本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年上半年</w:t>
      </w:r>
      <w:r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拍賣總成交金額約</w:t>
      </w:r>
      <w:r w:rsidRPr="00AB1DFD">
        <w:rPr>
          <w:rFonts w:ascii="標楷體" w:eastAsia="標楷體" w:hAnsi="標楷體" w:cs="超研澤粗黑"/>
          <w:color w:val="000000" w:themeColor="text1"/>
          <w:sz w:val="28"/>
          <w:szCs w:val="28"/>
        </w:rPr>
        <w:t>518</w:t>
      </w:r>
      <w:r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萬</w:t>
      </w:r>
      <w:r w:rsidRPr="00AB1DFD">
        <w:rPr>
          <w:rFonts w:ascii="標楷體" w:eastAsia="標楷體" w:hAnsi="標楷體" w:cs="超研澤粗黑" w:hint="eastAsia"/>
          <w:color w:val="000000" w:themeColor="text1"/>
          <w:kern w:val="0"/>
          <w:sz w:val="28"/>
          <w:szCs w:val="28"/>
        </w:rPr>
        <w:t>餘</w:t>
      </w:r>
      <w:r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元</w:t>
      </w:r>
      <w:r w:rsidR="00583B9E" w:rsidRPr="00AB1DFD">
        <w:rPr>
          <w:rFonts w:ascii="標楷體" w:eastAsia="標楷體" w:hAnsi="標楷體" w:cs="超研澤粗黑" w:hint="eastAsia"/>
          <w:color w:val="000000" w:themeColor="text1"/>
          <w:sz w:val="28"/>
          <w:szCs w:val="28"/>
        </w:rPr>
        <w:t>。</w:t>
      </w:r>
    </w:p>
    <w:p w14:paraId="06B76142" w14:textId="77777777" w:rsidR="00720A40" w:rsidRPr="00AB1DFD" w:rsidRDefault="00720A40" w:rsidP="00720A40">
      <w:pPr>
        <w:adjustRightInd w:val="0"/>
        <w:snapToGrid w:val="0"/>
        <w:spacing w:line="320" w:lineRule="exact"/>
        <w:ind w:leftChars="531" w:left="1276" w:hanging="2"/>
        <w:jc w:val="both"/>
        <w:rPr>
          <w:rFonts w:ascii="標楷體" w:eastAsia="標楷體" w:hAnsi="標楷體" w:cs="超研澤粗黑"/>
          <w:color w:val="000000" w:themeColor="text1"/>
          <w:sz w:val="28"/>
          <w:szCs w:val="28"/>
        </w:rPr>
      </w:pPr>
    </w:p>
    <w:p w14:paraId="70FAD96B" w14:textId="77777777" w:rsidR="00A52886" w:rsidRPr="00AB1DFD" w:rsidRDefault="00A52886" w:rsidP="0028644A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AB1DF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五</w:t>
      </w:r>
      <w:r w:rsidRPr="00AB1DFD"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  <w:t>、市有非公用財產管理</w:t>
      </w:r>
      <w:r w:rsidRPr="00AB1DF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</w:p>
    <w:p w14:paraId="170BF70C" w14:textId="3D06764E" w:rsidR="00B217E9" w:rsidRPr="00AB1DFD" w:rsidRDefault="00556EF7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 xml:space="preserve"> </w:t>
      </w:r>
      <w:r w:rsidR="00B217E9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(</w:t>
      </w:r>
      <w:proofErr w:type="gramStart"/>
      <w:r w:rsidR="00B217E9" w:rsidRPr="00AB1DF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一</w:t>
      </w:r>
      <w:proofErr w:type="gramEnd"/>
      <w:r w:rsidR="00B217E9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)</w:t>
      </w:r>
      <w:r w:rsidR="00B217E9" w:rsidRPr="00AB1DFD"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  <w:t>一般市有非公用土地管理情形</w:t>
      </w:r>
    </w:p>
    <w:p w14:paraId="41114B18" w14:textId="06614EC7" w:rsidR="00B217E9" w:rsidRPr="00AB1DFD" w:rsidRDefault="00B217E9" w:rsidP="00F44E93">
      <w:pPr>
        <w:pStyle w:val="1-4"/>
        <w:tabs>
          <w:tab w:val="left" w:pos="1701"/>
          <w:tab w:val="left" w:pos="1843"/>
          <w:tab w:val="left" w:pos="2552"/>
        </w:tabs>
        <w:spacing w:line="360" w:lineRule="exact"/>
        <w:ind w:leftChars="500" w:left="2320" w:hanging="1120"/>
        <w:rPr>
          <w:color w:val="000000" w:themeColor="text1"/>
        </w:rPr>
      </w:pPr>
      <w:r w:rsidRPr="00AB1DFD">
        <w:rPr>
          <w:rFonts w:hint="eastAsia"/>
          <w:color w:val="000000" w:themeColor="text1"/>
        </w:rPr>
        <w:t>1.出租：</w:t>
      </w:r>
      <w:r w:rsidR="008A055F" w:rsidRPr="00AB1DFD">
        <w:rPr>
          <w:rFonts w:hint="eastAsia"/>
          <w:color w:val="000000" w:themeColor="text1"/>
        </w:rPr>
        <w:t>本</w:t>
      </w:r>
      <w:r w:rsidR="00F21A42" w:rsidRPr="00AB1DFD">
        <w:rPr>
          <w:rFonts w:hint="eastAsia"/>
          <w:color w:val="000000" w:themeColor="text1"/>
        </w:rPr>
        <w:t>年度截至6月底，承租戶共3,061戶、租金收入共計2</w:t>
      </w:r>
      <w:r w:rsidR="00F21A42" w:rsidRPr="00AB1DFD">
        <w:rPr>
          <w:color w:val="000000" w:themeColor="text1"/>
        </w:rPr>
        <w:t>,</w:t>
      </w:r>
      <w:r w:rsidR="00F21A42" w:rsidRPr="00AB1DFD">
        <w:rPr>
          <w:rFonts w:hint="eastAsia"/>
          <w:color w:val="000000" w:themeColor="text1"/>
        </w:rPr>
        <w:t>664萬元</w:t>
      </w:r>
      <w:r w:rsidRPr="00AB1DFD">
        <w:rPr>
          <w:rFonts w:hint="eastAsia"/>
          <w:color w:val="000000" w:themeColor="text1"/>
        </w:rPr>
        <w:t>。</w:t>
      </w:r>
    </w:p>
    <w:p w14:paraId="4F7AB95A" w14:textId="67BBF51B" w:rsidR="00B217E9" w:rsidRPr="00AB1DFD" w:rsidRDefault="00B217E9" w:rsidP="00F44E93">
      <w:pPr>
        <w:pStyle w:val="1-4"/>
        <w:tabs>
          <w:tab w:val="left" w:pos="1701"/>
          <w:tab w:val="left" w:pos="1843"/>
          <w:tab w:val="left" w:pos="2552"/>
        </w:tabs>
        <w:spacing w:line="360" w:lineRule="exact"/>
        <w:ind w:leftChars="500" w:left="2320" w:hanging="1120"/>
        <w:rPr>
          <w:color w:val="000000" w:themeColor="text1"/>
        </w:rPr>
      </w:pPr>
      <w:r w:rsidRPr="00AB1DFD">
        <w:rPr>
          <w:rFonts w:hint="eastAsia"/>
          <w:color w:val="000000" w:themeColor="text1"/>
        </w:rPr>
        <w:t>2.占用：</w:t>
      </w:r>
      <w:r w:rsidR="008A055F" w:rsidRPr="00AB1DFD">
        <w:rPr>
          <w:rFonts w:hint="eastAsia"/>
          <w:color w:val="000000" w:themeColor="text1"/>
        </w:rPr>
        <w:t>本</w:t>
      </w:r>
      <w:r w:rsidR="005371FD" w:rsidRPr="00AB1DFD">
        <w:rPr>
          <w:rFonts w:hint="eastAsia"/>
          <w:color w:val="000000" w:themeColor="text1"/>
        </w:rPr>
        <w:t>年度截至6月底，占用戶共1,603戶、使用補償金收入共計</w:t>
      </w:r>
      <w:r w:rsidR="005371FD" w:rsidRPr="00AB1DFD">
        <w:rPr>
          <w:color w:val="000000" w:themeColor="text1"/>
        </w:rPr>
        <w:t>149</w:t>
      </w:r>
      <w:r w:rsidR="005371FD" w:rsidRPr="00AB1DFD">
        <w:rPr>
          <w:rFonts w:hint="eastAsia"/>
          <w:color w:val="000000" w:themeColor="text1"/>
        </w:rPr>
        <w:t>萬元</w:t>
      </w:r>
      <w:r w:rsidRPr="00AB1DFD">
        <w:rPr>
          <w:rFonts w:cs="Cordia New" w:hint="eastAsia"/>
          <w:color w:val="000000" w:themeColor="text1"/>
        </w:rPr>
        <w:t>。</w:t>
      </w:r>
    </w:p>
    <w:p w14:paraId="32257F2C" w14:textId="46591AD2" w:rsidR="00B217E9" w:rsidRPr="00AB1DFD" w:rsidRDefault="00B217E9" w:rsidP="00F44E93">
      <w:pPr>
        <w:pStyle w:val="1-4"/>
        <w:tabs>
          <w:tab w:val="left" w:pos="1701"/>
          <w:tab w:val="left" w:pos="1843"/>
          <w:tab w:val="left" w:pos="2552"/>
        </w:tabs>
        <w:spacing w:line="360" w:lineRule="exact"/>
        <w:ind w:leftChars="500" w:left="2320" w:hanging="1120"/>
        <w:rPr>
          <w:color w:val="000000" w:themeColor="text1"/>
        </w:rPr>
      </w:pPr>
      <w:r w:rsidRPr="00AB1DFD">
        <w:rPr>
          <w:rFonts w:hint="eastAsia"/>
          <w:color w:val="000000" w:themeColor="text1"/>
        </w:rPr>
        <w:t>3.出售</w:t>
      </w:r>
      <w:r w:rsidR="00F44E93" w:rsidRPr="00AB1DFD">
        <w:rPr>
          <w:rFonts w:hint="eastAsia"/>
          <w:color w:val="000000" w:themeColor="text1"/>
        </w:rPr>
        <w:t>：</w:t>
      </w:r>
      <w:r w:rsidR="008A055F" w:rsidRPr="00AB1DFD">
        <w:rPr>
          <w:rFonts w:hint="eastAsia"/>
          <w:color w:val="000000" w:themeColor="text1"/>
          <w:spacing w:val="-4"/>
        </w:rPr>
        <w:t>本</w:t>
      </w:r>
      <w:r w:rsidR="005371FD" w:rsidRPr="00AB1DFD">
        <w:rPr>
          <w:rFonts w:hint="eastAsia"/>
          <w:color w:val="000000" w:themeColor="text1"/>
          <w:spacing w:val="-4"/>
        </w:rPr>
        <w:t>年度截至6月底市有非公用土地讓售售價收入(含新草</w:t>
      </w:r>
      <w:proofErr w:type="gramStart"/>
      <w:r w:rsidR="005371FD" w:rsidRPr="00AB1DFD">
        <w:rPr>
          <w:rFonts w:hint="eastAsia"/>
          <w:color w:val="000000" w:themeColor="text1"/>
          <w:spacing w:val="-4"/>
        </w:rPr>
        <w:t>衙</w:t>
      </w:r>
      <w:proofErr w:type="gramEnd"/>
      <w:r w:rsidR="005371FD" w:rsidRPr="00AB1DFD">
        <w:rPr>
          <w:rFonts w:hint="eastAsia"/>
          <w:color w:val="000000" w:themeColor="text1"/>
          <w:spacing w:val="-4"/>
        </w:rPr>
        <w:t>專案)共計1.51億元</w:t>
      </w:r>
      <w:r w:rsidRPr="00AB1DFD">
        <w:rPr>
          <w:rFonts w:cs="Cordia New" w:hint="eastAsia"/>
          <w:color w:val="000000" w:themeColor="text1"/>
          <w:spacing w:val="-4"/>
        </w:rPr>
        <w:t>。</w:t>
      </w:r>
    </w:p>
    <w:p w14:paraId="638C8DC7" w14:textId="38D9DD29" w:rsidR="00B217E9" w:rsidRPr="00AB1DFD" w:rsidRDefault="00B217E9" w:rsidP="0028644A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 xml:space="preserve"> (二)市有非公用土地收回情形</w:t>
      </w:r>
    </w:p>
    <w:p w14:paraId="5B486C07" w14:textId="1717702E" w:rsidR="005174C6" w:rsidRPr="00AB1DFD" w:rsidRDefault="00EF434F" w:rsidP="002423AB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191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5371FD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年度截至6月底，共計拆除占</w:t>
      </w:r>
      <w:proofErr w:type="gramStart"/>
      <w:r w:rsidR="005371FD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用地上物</w:t>
      </w:r>
      <w:proofErr w:type="gramEnd"/>
      <w:r w:rsidR="005371FD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371FD" w:rsidRPr="00AB1DFD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收回市有非公用土地9筆，</w:t>
      </w:r>
      <w:r w:rsidR="005371FD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面積539.98平方公尺，公告現值約1,928萬7</w:t>
      </w:r>
      <w:r w:rsidR="005371FD" w:rsidRPr="00AB1DFD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5371FD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744元</w:t>
      </w:r>
      <w:r w:rsidR="00B217E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0DCBDD" w14:textId="660B5F96" w:rsidR="00720A40" w:rsidRPr="00AB1DFD" w:rsidRDefault="005D347C" w:rsidP="009D53F1">
      <w:pPr>
        <w:tabs>
          <w:tab w:val="left" w:pos="1418"/>
        </w:tabs>
        <w:adjustRightInd w:val="0"/>
        <w:spacing w:line="360" w:lineRule="exact"/>
        <w:ind w:leftChars="131" w:left="989" w:right="113" w:hangingChars="241" w:hanging="67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55C53DD5" w14:textId="77777777" w:rsidR="00A52886" w:rsidRPr="00AB1DFD" w:rsidRDefault="00CF4238" w:rsidP="0028644A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AB1DF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六、市有非公用不動</w:t>
      </w:r>
      <w:r w:rsidR="00A52886" w:rsidRPr="00AB1DF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產開發</w:t>
      </w:r>
    </w:p>
    <w:p w14:paraId="45CA9963" w14:textId="710ECD28" w:rsidR="009878F9" w:rsidRPr="00AB1DFD" w:rsidRDefault="00F66EBD" w:rsidP="00EA03B1">
      <w:pPr>
        <w:adjustRightInd w:val="0"/>
        <w:spacing w:line="360" w:lineRule="exact"/>
        <w:ind w:leftChars="250" w:left="600" w:right="113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本府為更有效推動促參案件，於109年11月將原「促進民間參與公共建設協調推動小組」變更為「促進民間參與公共建設推動委員會」，聘請</w:t>
      </w:r>
      <w:proofErr w:type="gramStart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熟悉促</w:t>
      </w:r>
      <w:proofErr w:type="gramEnd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參實務及市場行銷之外部專家委員提供諮詢，</w:t>
      </w:r>
      <w:proofErr w:type="gramStart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使各招商</w:t>
      </w:r>
      <w:proofErr w:type="gramEnd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案招標條件更符合市場需求，提高民間機構投資高雄意願</w:t>
      </w:r>
      <w:r w:rsidR="009878F9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86B3BE4" w14:textId="0949D799" w:rsidR="009878F9" w:rsidRPr="00AB1DFD" w:rsidRDefault="00F44E93" w:rsidP="00F44E93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94767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各機關辦理之促參及開發案績效分述如下</w:t>
      </w:r>
    </w:p>
    <w:p w14:paraId="0476EF92" w14:textId="4B9DDAF2" w:rsidR="00E82B66" w:rsidRPr="00AB1DFD" w:rsidRDefault="00E82B66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DB0308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0F5B97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年已簽約之促參及開發案件計有舊市議會</w:t>
      </w:r>
      <w:proofErr w:type="gramStart"/>
      <w:r w:rsidR="000F5B97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都更案及第</w:t>
      </w:r>
      <w:proofErr w:type="gramEnd"/>
      <w:r w:rsidR="000F5B97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二殯儀館環保金爐BOT案等2案，民間投資金額預估77.3億元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1D17334" w14:textId="727B8050" w:rsidR="00E82B66" w:rsidRPr="00AB1DFD" w:rsidRDefault="00E82B66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DB0308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本</w:t>
      </w:r>
      <w:r w:rsidR="00F66EBD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年</w:t>
      </w:r>
      <w:r w:rsidR="00F66EBD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公告中之促參及開發案件共</w:t>
      </w:r>
      <w:r w:rsidR="00572C88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F66EBD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案，民間投資金額預估3</w:t>
      </w:r>
      <w:r w:rsidR="00572C88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71.92</w:t>
      </w:r>
      <w:r w:rsidR="00F66EBD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億元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A689009" w14:textId="642CFDC3" w:rsidR="00E82B66" w:rsidRPr="00AB1DFD" w:rsidRDefault="00E82B66" w:rsidP="00F44E93">
      <w:pPr>
        <w:widowControl/>
        <w:suppressAutoHyphens/>
        <w:overflowPunct w:val="0"/>
        <w:autoSpaceDN w:val="0"/>
        <w:snapToGrid w:val="0"/>
        <w:spacing w:line="340" w:lineRule="exact"/>
        <w:ind w:left="1645" w:hanging="284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DB0308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F66EBD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年將公告之促參及開發案件共18案，民間投資金額預估9</w:t>
      </w:r>
      <w:r w:rsidR="00572C88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11.16</w:t>
      </w:r>
      <w:r w:rsidR="00F66EBD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億元</w:t>
      </w: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CD06FA1" w14:textId="016129CF" w:rsidR="009878F9" w:rsidRPr="00AB1DFD" w:rsidRDefault="00F44E93" w:rsidP="00F44E93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D052D2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協助各機關爭取促參前置作業費補助</w:t>
      </w:r>
    </w:p>
    <w:p w14:paraId="7EA4B57E" w14:textId="2D0FFFE0" w:rsidR="00720A40" w:rsidRPr="00AB1DFD" w:rsidRDefault="00EF434F" w:rsidP="002423AB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E1FAC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年獲財政部核准促參前置作業費補助計4案，同意補助金額684萬2</w:t>
      </w:r>
      <w:r w:rsidR="00572C88" w:rsidRPr="00AB1DFD">
        <w:rPr>
          <w:rFonts w:ascii="標楷體" w:eastAsia="標楷體" w:hAnsi="標楷體"/>
          <w:color w:val="000000" w:themeColor="text1"/>
          <w:sz w:val="28"/>
          <w:szCs w:val="28"/>
        </w:rPr>
        <w:t>,</w:t>
      </w:r>
      <w:r w:rsidR="001E1FAC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500元，後續本府財政局仍將持續協助各機關積極辦理促參案件，爭取促參前置作業費補助</w:t>
      </w:r>
      <w:r w:rsidR="00AC2A16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83877E2" w14:textId="77777777" w:rsidR="006D236F" w:rsidRPr="00AB1DFD" w:rsidRDefault="006D236F" w:rsidP="00AC2A16">
      <w:pPr>
        <w:pStyle w:val="affffffffe"/>
        <w:adjustRightInd w:val="0"/>
        <w:spacing w:line="360" w:lineRule="exact"/>
        <w:ind w:leftChars="0" w:left="1349" w:right="113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FB48A22" w14:textId="77777777" w:rsidR="00A52886" w:rsidRPr="00AB1DFD" w:rsidRDefault="00A52886" w:rsidP="0028644A">
      <w:pPr>
        <w:pStyle w:val="af2"/>
        <w:widowControl/>
        <w:suppressAutoHyphens/>
        <w:overflowPunct w:val="0"/>
        <w:autoSpaceDN w:val="0"/>
        <w:snapToGrid w:val="0"/>
        <w:spacing w:line="320" w:lineRule="exact"/>
        <w:jc w:val="both"/>
        <w:textAlignment w:val="baseline"/>
        <w:rPr>
          <w:rFonts w:ascii="微軟正黑體" w:eastAsia="微軟正黑體" w:hAnsi="微軟正黑體" w:cs="?????(P)"/>
          <w:b/>
          <w:bCs/>
          <w:color w:val="000000" w:themeColor="text1"/>
          <w:kern w:val="0"/>
          <w:sz w:val="30"/>
          <w:szCs w:val="30"/>
        </w:rPr>
      </w:pPr>
      <w:r w:rsidRPr="00AB1DFD">
        <w:rPr>
          <w:rFonts w:ascii="微軟正黑體" w:eastAsia="微軟正黑體" w:hAnsi="微軟正黑體" w:cs="?????(P)" w:hint="eastAsia"/>
          <w:b/>
          <w:bCs/>
          <w:color w:val="000000" w:themeColor="text1"/>
          <w:kern w:val="0"/>
          <w:sz w:val="30"/>
          <w:szCs w:val="30"/>
        </w:rPr>
        <w:t>七、集中支付作業管理</w:t>
      </w:r>
    </w:p>
    <w:p w14:paraId="043A8DBC" w14:textId="7BDF9839" w:rsidR="000F76EA" w:rsidRPr="00AB1DFD" w:rsidRDefault="00F44E93" w:rsidP="00F44E93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（一）</w:t>
      </w:r>
      <w:r w:rsidR="000F76EA" w:rsidRPr="00AB1DFD">
        <w:rPr>
          <w:rFonts w:ascii="標楷體" w:eastAsia="標楷體" w:hAnsi="標楷體" w:cs="Times New Roman" w:hint="eastAsia"/>
          <w:bCs/>
          <w:color w:val="000000" w:themeColor="text1"/>
          <w:kern w:val="0"/>
          <w:sz w:val="28"/>
          <w:szCs w:val="28"/>
        </w:rPr>
        <w:t>支付</w:t>
      </w:r>
      <w:r w:rsidR="000F76EA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資料複核、</w:t>
      </w:r>
      <w:proofErr w:type="gramStart"/>
      <w:r w:rsidR="000F76EA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簽放作業</w:t>
      </w:r>
      <w:proofErr w:type="gramEnd"/>
    </w:p>
    <w:p w14:paraId="555C1A92" w14:textId="78A8155E" w:rsidR="000F76EA" w:rsidRPr="00AB1DFD" w:rsidRDefault="009B2E62" w:rsidP="002423AB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 w:hAnsi="標楷體"/>
          <w:color w:val="000000" w:themeColor="text1"/>
          <w:spacing w:val="4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本年度截至6月底</w:t>
      </w:r>
      <w:proofErr w:type="gramStart"/>
      <w:r w:rsidRPr="00AB1DFD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止</w:t>
      </w:r>
      <w:proofErr w:type="gramEnd"/>
      <w:r w:rsidRPr="00AB1DFD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支付筆數共17</w:t>
      </w:r>
      <w:r w:rsidRPr="00AB1DFD">
        <w:rPr>
          <w:rFonts w:ascii="標楷體" w:eastAsia="標楷體" w:hAnsi="標楷體"/>
          <w:color w:val="000000" w:themeColor="text1"/>
          <w:spacing w:val="4"/>
          <w:sz w:val="28"/>
          <w:szCs w:val="28"/>
        </w:rPr>
        <w:t>萬8,144</w:t>
      </w:r>
      <w:r w:rsidRPr="00AB1DFD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筆，支付淨額2</w:t>
      </w:r>
      <w:r w:rsidRPr="00AB1DFD">
        <w:rPr>
          <w:rFonts w:ascii="標楷體" w:eastAsia="標楷體" w:hAnsi="標楷體"/>
          <w:color w:val="000000" w:themeColor="text1"/>
          <w:spacing w:val="4"/>
          <w:sz w:val="28"/>
          <w:szCs w:val="28"/>
        </w:rPr>
        <w:t>,471</w:t>
      </w:r>
      <w:r w:rsidRPr="00AB1DFD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億4</w:t>
      </w:r>
      <w:r w:rsidRPr="00AB1DFD">
        <w:rPr>
          <w:rFonts w:ascii="標楷體" w:eastAsia="標楷體" w:hAnsi="標楷體"/>
          <w:color w:val="000000" w:themeColor="text1"/>
          <w:spacing w:val="4"/>
          <w:sz w:val="28"/>
          <w:szCs w:val="28"/>
        </w:rPr>
        <w:t>,191</w:t>
      </w:r>
      <w:r w:rsidRPr="00AB1DFD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萬3</w:t>
      </w:r>
      <w:r w:rsidRPr="00AB1DFD">
        <w:rPr>
          <w:rFonts w:ascii="標楷體" w:eastAsia="標楷體" w:hAnsi="標楷體"/>
          <w:color w:val="000000" w:themeColor="text1"/>
          <w:spacing w:val="4"/>
          <w:sz w:val="28"/>
          <w:szCs w:val="28"/>
        </w:rPr>
        <w:t>,397</w:t>
      </w:r>
      <w:r w:rsidRPr="00AB1DFD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元</w:t>
      </w:r>
      <w:r w:rsidR="00D85D71" w:rsidRPr="00AB1DFD">
        <w:rPr>
          <w:rFonts w:ascii="標楷體" w:eastAsia="標楷體" w:hAnsi="標楷體" w:hint="eastAsia"/>
          <w:color w:val="000000" w:themeColor="text1"/>
          <w:spacing w:val="4"/>
          <w:sz w:val="28"/>
          <w:szCs w:val="28"/>
        </w:rPr>
        <w:t>。</w:t>
      </w:r>
    </w:p>
    <w:p w14:paraId="4974327F" w14:textId="6FCCA1F3" w:rsidR="000F76EA" w:rsidRPr="00AB1DFD" w:rsidRDefault="00F44E93" w:rsidP="00F44E93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proofErr w:type="gramStart"/>
      <w:r w:rsidR="000F76EA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賡</w:t>
      </w:r>
      <w:proofErr w:type="gramEnd"/>
      <w:r w:rsidR="000F76EA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續宣導通</w:t>
      </w:r>
      <w:proofErr w:type="gramStart"/>
      <w:r w:rsidR="000F76EA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匯</w:t>
      </w:r>
      <w:proofErr w:type="gramEnd"/>
      <w:r w:rsidR="000F76EA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存帳作業，以降低市庫支票簽發張數</w:t>
      </w:r>
    </w:p>
    <w:p w14:paraId="09C21BB7" w14:textId="12884BE8" w:rsidR="000F76EA" w:rsidRPr="00AB1DFD" w:rsidRDefault="009B2E62" w:rsidP="002423AB">
      <w:pPr>
        <w:widowControl/>
        <w:suppressAutoHyphens/>
        <w:overflowPunct w:val="0"/>
        <w:autoSpaceDE w:val="0"/>
        <w:autoSpaceDN w:val="0"/>
        <w:snapToGrid w:val="0"/>
        <w:spacing w:line="320" w:lineRule="exact"/>
        <w:ind w:left="1332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本年度截至</w:t>
      </w:r>
      <w:proofErr w:type="gramStart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6月底止存帳</w:t>
      </w:r>
      <w:proofErr w:type="gramEnd"/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付款比率提升至99.71％，較去年同期增加0.11％</w:t>
      </w:r>
      <w:r w:rsidR="000F76EA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6ADEC55" w14:textId="2EC3B33C" w:rsidR="000F76EA" w:rsidRPr="00AB1DFD" w:rsidRDefault="00F44E93" w:rsidP="00F44E93">
      <w:pPr>
        <w:widowControl/>
        <w:suppressAutoHyphens/>
        <w:overflowPunct w:val="0"/>
        <w:autoSpaceDN w:val="0"/>
        <w:snapToGrid w:val="0"/>
        <w:spacing w:line="320" w:lineRule="exact"/>
        <w:ind w:left="454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（三）</w:t>
      </w:r>
      <w:r w:rsidR="009B2E62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強化市庫集中支付電子化作業功能，提供正確、迅速付款服務</w:t>
      </w:r>
      <w:r w:rsidR="000F76EA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9506335" w14:textId="697E895E" w:rsidR="000F76EA" w:rsidRPr="00AB1DFD" w:rsidRDefault="00F44E93" w:rsidP="00F44E93">
      <w:pPr>
        <w:widowControl/>
        <w:suppressAutoHyphens/>
        <w:overflowPunct w:val="0"/>
        <w:autoSpaceDN w:val="0"/>
        <w:snapToGrid w:val="0"/>
        <w:spacing w:line="320" w:lineRule="exact"/>
        <w:ind w:left="1305" w:hanging="851"/>
        <w:jc w:val="both"/>
        <w:textAlignment w:val="baseline"/>
        <w:rPr>
          <w:rFonts w:ascii="標楷體" w:eastAsia="標楷體" w:hAnsi="標楷體"/>
          <w:color w:val="000000" w:themeColor="text1"/>
          <w:sz w:val="28"/>
          <w:szCs w:val="28"/>
        </w:rPr>
      </w:pPr>
      <w:r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9B2E62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本年6月底納入集中支付特種基金餘額約269億元、保管款餘額約219億元，有助於庫款調度並節省市庫利息支出</w:t>
      </w:r>
      <w:r w:rsidR="000F76EA" w:rsidRPr="00AB1DF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69108FF" w14:textId="6937295C" w:rsidR="00755D69" w:rsidRPr="00AB1DFD" w:rsidRDefault="00755D69" w:rsidP="00720A40">
      <w:pPr>
        <w:widowControl/>
        <w:adjustRightInd w:val="0"/>
        <w:snapToGrid w:val="0"/>
        <w:spacing w:line="320" w:lineRule="exact"/>
        <w:ind w:left="1276" w:rightChars="-20" w:right="-48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</w:p>
    <w:sectPr w:rsidR="00755D69" w:rsidRPr="00AB1DFD" w:rsidSect="002423AB">
      <w:footerReference w:type="even" r:id="rId9"/>
      <w:footerReference w:type="default" r:id="rId10"/>
      <w:pgSz w:w="11906" w:h="16838" w:code="9"/>
      <w:pgMar w:top="1418" w:right="1418" w:bottom="1418" w:left="1418" w:header="851" w:footer="510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65BF3" w14:textId="77777777" w:rsidR="00F44E93" w:rsidRDefault="00F44E93" w:rsidP="00F43485">
      <w:r>
        <w:separator/>
      </w:r>
    </w:p>
  </w:endnote>
  <w:endnote w:type="continuationSeparator" w:id="0">
    <w:p w14:paraId="3024CDE0" w14:textId="77777777" w:rsidR="00F44E93" w:rsidRDefault="00F44E93" w:rsidP="00F4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7">
    <w:altName w:val="微軟正黑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өũ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FYuanBold-B5">
    <w:altName w:val="Arial Unicode MS"/>
    <w:charset w:val="88"/>
    <w:family w:val="swiss"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文鼎粗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中國龍粗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T21Eo00">
    <w:altName w:val="細明體"/>
    <w:charset w:val="88"/>
    <w:family w:val="auto"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?????(P)">
    <w:charset w:val="00"/>
    <w:family w:val="swiss"/>
    <w:pitch w:val="variable"/>
  </w:font>
  <w:font w:name="文鼎中黑">
    <w:altName w:val="Microsoft JhengHei UI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超研澤粗黑">
    <w:panose1 w:val="020B0609010101010101"/>
    <w:charset w:val="88"/>
    <w:family w:val="modern"/>
    <w:pitch w:val="fixed"/>
    <w:sig w:usb0="00000F41" w:usb1="280918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AE69" w14:textId="77777777" w:rsidR="00F44E93" w:rsidRDefault="00F44E93" w:rsidP="003834B2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68</w:t>
    </w:r>
    <w:r>
      <w:rPr>
        <w:rStyle w:val="af"/>
      </w:rPr>
      <w:fldChar w:fldCharType="end"/>
    </w:r>
  </w:p>
  <w:p w14:paraId="6093D5DF" w14:textId="77777777" w:rsidR="00F44E93" w:rsidRDefault="00F44E9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211335"/>
      <w:docPartObj>
        <w:docPartGallery w:val="Page Numbers (Bottom of Page)"/>
        <w:docPartUnique/>
      </w:docPartObj>
    </w:sdtPr>
    <w:sdtEndPr/>
    <w:sdtContent>
      <w:p w14:paraId="45B67391" w14:textId="063AEB0C" w:rsidR="00F44E93" w:rsidRPr="002423AB" w:rsidRDefault="00F44E93">
        <w:pPr>
          <w:pStyle w:val="ad"/>
          <w:jc w:val="center"/>
        </w:pPr>
        <w:r w:rsidRPr="002423AB">
          <w:fldChar w:fldCharType="begin"/>
        </w:r>
        <w:r w:rsidRPr="002423AB">
          <w:instrText>PAGE   \* MERGEFORMAT</w:instrText>
        </w:r>
        <w:r w:rsidRPr="002423AB">
          <w:fldChar w:fldCharType="separate"/>
        </w:r>
        <w:r w:rsidR="00AB1DFD" w:rsidRPr="00AB1DFD">
          <w:rPr>
            <w:noProof/>
            <w:lang w:val="zh-TW"/>
          </w:rPr>
          <w:t>19</w:t>
        </w:r>
        <w:r w:rsidRPr="002423AB">
          <w:fldChar w:fldCharType="end"/>
        </w:r>
      </w:p>
    </w:sdtContent>
  </w:sdt>
  <w:p w14:paraId="631FA738" w14:textId="77777777" w:rsidR="00F44E93" w:rsidRDefault="00F44E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4AF23" w14:textId="77777777" w:rsidR="00F44E93" w:rsidRDefault="00F44E93" w:rsidP="00F43485">
      <w:r>
        <w:separator/>
      </w:r>
    </w:p>
  </w:footnote>
  <w:footnote w:type="continuationSeparator" w:id="0">
    <w:p w14:paraId="0E31914B" w14:textId="77777777" w:rsidR="00F44E93" w:rsidRDefault="00F44E93" w:rsidP="00F43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（%1）"/>
      <w:lvlJc w:val="left"/>
      <w:pPr>
        <w:tabs>
          <w:tab w:val="num" w:pos="633"/>
        </w:tabs>
        <w:ind w:left="2772" w:hanging="720"/>
      </w:pPr>
      <w:rPr>
        <w:rFonts w:ascii="標楷體" w:eastAsia="標楷體" w:hAnsi="標楷體" w:cs="Times New Roman"/>
        <w:bCs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eastAsia"/>
        <w:spacing w:val="-2"/>
      </w:rPr>
    </w:lvl>
  </w:abstractNum>
  <w:abstractNum w:abstractNumId="2">
    <w:nsid w:val="00000004"/>
    <w:multiLevelType w:val="singleLevel"/>
    <w:tmpl w:val="00000004"/>
    <w:name w:val="WW8Num12"/>
    <w:lvl w:ilvl="0">
      <w:start w:val="3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4">
    <w:nsid w:val="00000006"/>
    <w:multiLevelType w:val="singleLevel"/>
    <w:tmpl w:val="00000006"/>
    <w:name w:val="WW8Num26"/>
    <w:lvl w:ilvl="0">
      <w:start w:val="1"/>
      <w:numFmt w:val="decimal"/>
      <w:lvlText w:val="（%1）"/>
      <w:lvlJc w:val="left"/>
      <w:pPr>
        <w:tabs>
          <w:tab w:val="num" w:pos="0"/>
        </w:tabs>
        <w:ind w:left="5868" w:hanging="480"/>
      </w:pPr>
      <w:rPr>
        <w:rFonts w:ascii="標楷體" w:eastAsia="標楷體" w:hAnsi="標楷體" w:cs="Times New Roman"/>
        <w:color w:val="000000"/>
        <w:szCs w:val="28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6">
    <w:nsid w:val="00000008"/>
    <w:multiLevelType w:val="singleLevel"/>
    <w:tmpl w:val="00000008"/>
    <w:name w:val="WW8Num28"/>
    <w:lvl w:ilvl="0">
      <w:start w:val="4"/>
      <w:numFmt w:val="decimal"/>
      <w:lvlText w:val="%1."/>
      <w:lvlJc w:val="left"/>
      <w:pPr>
        <w:tabs>
          <w:tab w:val="num" w:pos="0"/>
        </w:tabs>
        <w:ind w:left="1236" w:hanging="480"/>
      </w:pPr>
      <w:rPr>
        <w:rFonts w:hint="eastAsia"/>
      </w:rPr>
    </w:lvl>
  </w:abstractNum>
  <w:abstractNum w:abstractNumId="7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479"/>
        </w:tabs>
        <w:ind w:left="1236" w:hanging="480"/>
      </w:pPr>
      <w:rPr>
        <w:rFonts w:ascii="Times New Roman" w:hAnsi="Times New Roman"/>
        <w:bCs/>
        <w:szCs w:val="28"/>
      </w:rPr>
    </w:lvl>
  </w:abstractNum>
  <w:abstractNum w:abstractNumId="8">
    <w:nsid w:val="0000000A"/>
    <w:multiLevelType w:val="singleLevel"/>
    <w:tmpl w:val="0000000A"/>
    <w:name w:val="WW8Num34"/>
    <w:lvl w:ilvl="0">
      <w:start w:val="1"/>
      <w:numFmt w:val="decimal"/>
      <w:lvlText w:val="（%1）"/>
      <w:lvlJc w:val="left"/>
      <w:pPr>
        <w:tabs>
          <w:tab w:val="num" w:pos="0"/>
        </w:tabs>
        <w:ind w:left="1700" w:hanging="720"/>
      </w:pPr>
      <w:rPr>
        <w:rFonts w:ascii="標楷體" w:eastAsia="標楷體" w:hAnsi="標楷體" w:cs="Times New Roman"/>
        <w:szCs w:val="28"/>
      </w:rPr>
    </w:lvl>
  </w:abstractNum>
  <w:abstractNum w:abstractNumId="9">
    <w:nsid w:val="046370A1"/>
    <w:multiLevelType w:val="multilevel"/>
    <w:tmpl w:val="474E0DD0"/>
    <w:styleLink w:val="WWNum12"/>
    <w:lvl w:ilvl="0">
      <w:start w:val="1"/>
      <w:numFmt w:val="decimal"/>
      <w:lvlText w:val="(%1)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04BE2F46"/>
    <w:multiLevelType w:val="multilevel"/>
    <w:tmpl w:val="A3EAE906"/>
    <w:styleLink w:val="WWOutlineListStyle"/>
    <w:lvl w:ilvl="0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lvlText w:val="（%2）"/>
      <w:lvlJc w:val="left"/>
      <w:pPr>
        <w:ind w:left="66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>
    <w:nsid w:val="0CE614FD"/>
    <w:multiLevelType w:val="multilevel"/>
    <w:tmpl w:val="E7041FB6"/>
    <w:styleLink w:val="LFO5"/>
    <w:lvl w:ilvl="0">
      <w:start w:val="1"/>
      <w:numFmt w:val="decimal"/>
      <w:pStyle w:val="a"/>
      <w:lvlText w:val="%1."/>
      <w:lvlJc w:val="left"/>
      <w:pPr>
        <w:ind w:left="480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800" w:hanging="480"/>
      </w:pPr>
    </w:lvl>
    <w:lvl w:ilvl="7">
      <w:start w:val="1"/>
      <w:numFmt w:val="ideographTraditional"/>
      <w:lvlText w:val="%8、"/>
      <w:lvlJc w:val="left"/>
      <w:pPr>
        <w:ind w:left="1280" w:hanging="480"/>
      </w:pPr>
    </w:lvl>
    <w:lvl w:ilvl="8">
      <w:start w:val="1"/>
      <w:numFmt w:val="lowerRoman"/>
      <w:lvlText w:val="%9."/>
      <w:lvlJc w:val="right"/>
      <w:pPr>
        <w:ind w:left="1760" w:hanging="480"/>
      </w:pPr>
    </w:lvl>
  </w:abstractNum>
  <w:abstractNum w:abstractNumId="12">
    <w:nsid w:val="19BA2C3B"/>
    <w:multiLevelType w:val="hybridMultilevel"/>
    <w:tmpl w:val="B07290C4"/>
    <w:lvl w:ilvl="0" w:tplc="24C2794E">
      <w:start w:val="1"/>
      <w:numFmt w:val="taiwaneseCountingThousand"/>
      <w:lvlText w:val="（%1）"/>
      <w:lvlJc w:val="left"/>
      <w:pPr>
        <w:ind w:left="1245" w:hanging="885"/>
      </w:pPr>
      <w:rPr>
        <w:rFonts w:hint="default"/>
        <w:sz w:val="28"/>
        <w:szCs w:val="28"/>
        <w:lang w:val="en-US"/>
      </w:rPr>
    </w:lvl>
    <w:lvl w:ilvl="1" w:tplc="244CE7B2">
      <w:start w:val="1"/>
      <w:numFmt w:val="decimal"/>
      <w:lvlText w:val="%2."/>
      <w:lvlJc w:val="left"/>
      <w:pPr>
        <w:ind w:left="11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3">
    <w:nsid w:val="27D13B4E"/>
    <w:multiLevelType w:val="hybridMultilevel"/>
    <w:tmpl w:val="9F366786"/>
    <w:lvl w:ilvl="0" w:tplc="7338A4EA">
      <w:start w:val="1"/>
      <w:numFmt w:val="taiwaneseCountingThousand"/>
      <w:pStyle w:val="a0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46D7063"/>
    <w:multiLevelType w:val="hybridMultilevel"/>
    <w:tmpl w:val="DAB6FDA4"/>
    <w:lvl w:ilvl="0" w:tplc="38C0A9CE">
      <w:start w:val="1"/>
      <w:numFmt w:val="taiwaneseCountingThousand"/>
      <w:lvlText w:val="(%1)"/>
      <w:lvlJc w:val="left"/>
      <w:pPr>
        <w:ind w:left="1349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15">
    <w:nsid w:val="3A785829"/>
    <w:multiLevelType w:val="hybridMultilevel"/>
    <w:tmpl w:val="5B66F568"/>
    <w:lvl w:ilvl="0" w:tplc="DBB2D50A">
      <w:start w:val="1"/>
      <w:numFmt w:val="decimal"/>
      <w:lvlText w:val="%1."/>
      <w:lvlJc w:val="left"/>
      <w:pPr>
        <w:ind w:left="1745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9" w:hanging="480"/>
      </w:pPr>
    </w:lvl>
    <w:lvl w:ilvl="2" w:tplc="0409001B" w:tentative="1">
      <w:start w:val="1"/>
      <w:numFmt w:val="lowerRoman"/>
      <w:lvlText w:val="%3."/>
      <w:lvlJc w:val="right"/>
      <w:pPr>
        <w:ind w:left="2789" w:hanging="480"/>
      </w:pPr>
    </w:lvl>
    <w:lvl w:ilvl="3" w:tplc="0409000F" w:tentative="1">
      <w:start w:val="1"/>
      <w:numFmt w:val="decimal"/>
      <w:lvlText w:val="%4."/>
      <w:lvlJc w:val="left"/>
      <w:pPr>
        <w:ind w:left="3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9" w:hanging="480"/>
      </w:pPr>
    </w:lvl>
    <w:lvl w:ilvl="5" w:tplc="0409001B" w:tentative="1">
      <w:start w:val="1"/>
      <w:numFmt w:val="lowerRoman"/>
      <w:lvlText w:val="%6."/>
      <w:lvlJc w:val="right"/>
      <w:pPr>
        <w:ind w:left="4229" w:hanging="480"/>
      </w:pPr>
    </w:lvl>
    <w:lvl w:ilvl="6" w:tplc="0409000F" w:tentative="1">
      <w:start w:val="1"/>
      <w:numFmt w:val="decimal"/>
      <w:lvlText w:val="%7."/>
      <w:lvlJc w:val="left"/>
      <w:pPr>
        <w:ind w:left="4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9" w:hanging="480"/>
      </w:pPr>
    </w:lvl>
    <w:lvl w:ilvl="8" w:tplc="0409001B" w:tentative="1">
      <w:start w:val="1"/>
      <w:numFmt w:val="lowerRoman"/>
      <w:lvlText w:val="%9."/>
      <w:lvlJc w:val="right"/>
      <w:pPr>
        <w:ind w:left="5669" w:hanging="480"/>
      </w:pPr>
    </w:lvl>
  </w:abstractNum>
  <w:abstractNum w:abstractNumId="16">
    <w:nsid w:val="3BE8030B"/>
    <w:multiLevelType w:val="hybridMultilevel"/>
    <w:tmpl w:val="CEBCA152"/>
    <w:lvl w:ilvl="0" w:tplc="8AAA1A1A">
      <w:start w:val="1"/>
      <w:numFmt w:val="decimal"/>
      <w:lvlText w:val="%1."/>
      <w:lvlJc w:val="left"/>
      <w:pPr>
        <w:ind w:left="1745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9" w:hanging="480"/>
      </w:pPr>
    </w:lvl>
    <w:lvl w:ilvl="2" w:tplc="0409001B" w:tentative="1">
      <w:start w:val="1"/>
      <w:numFmt w:val="lowerRoman"/>
      <w:lvlText w:val="%3."/>
      <w:lvlJc w:val="right"/>
      <w:pPr>
        <w:ind w:left="2789" w:hanging="480"/>
      </w:pPr>
    </w:lvl>
    <w:lvl w:ilvl="3" w:tplc="0409000F" w:tentative="1">
      <w:start w:val="1"/>
      <w:numFmt w:val="decimal"/>
      <w:lvlText w:val="%4."/>
      <w:lvlJc w:val="left"/>
      <w:pPr>
        <w:ind w:left="3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9" w:hanging="480"/>
      </w:pPr>
    </w:lvl>
    <w:lvl w:ilvl="5" w:tplc="0409001B" w:tentative="1">
      <w:start w:val="1"/>
      <w:numFmt w:val="lowerRoman"/>
      <w:lvlText w:val="%6."/>
      <w:lvlJc w:val="right"/>
      <w:pPr>
        <w:ind w:left="4229" w:hanging="480"/>
      </w:pPr>
    </w:lvl>
    <w:lvl w:ilvl="6" w:tplc="0409000F" w:tentative="1">
      <w:start w:val="1"/>
      <w:numFmt w:val="decimal"/>
      <w:lvlText w:val="%7."/>
      <w:lvlJc w:val="left"/>
      <w:pPr>
        <w:ind w:left="4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9" w:hanging="480"/>
      </w:pPr>
    </w:lvl>
    <w:lvl w:ilvl="8" w:tplc="0409001B" w:tentative="1">
      <w:start w:val="1"/>
      <w:numFmt w:val="lowerRoman"/>
      <w:lvlText w:val="%9."/>
      <w:lvlJc w:val="right"/>
      <w:pPr>
        <w:ind w:left="5669" w:hanging="480"/>
      </w:pPr>
    </w:lvl>
  </w:abstractNum>
  <w:abstractNum w:abstractNumId="17">
    <w:nsid w:val="477337DD"/>
    <w:multiLevelType w:val="hybridMultilevel"/>
    <w:tmpl w:val="AA76EBDC"/>
    <w:lvl w:ilvl="0" w:tplc="8B141CA8">
      <w:start w:val="1"/>
      <w:numFmt w:val="taiwaneseCountingThousand"/>
      <w:pStyle w:val="a1"/>
      <w:lvlText w:val="(%1)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8">
    <w:nsid w:val="4BBE7010"/>
    <w:multiLevelType w:val="hybridMultilevel"/>
    <w:tmpl w:val="95D6A416"/>
    <w:lvl w:ilvl="0" w:tplc="D7067906">
      <w:start w:val="1"/>
      <w:numFmt w:val="decimal"/>
      <w:pStyle w:val="1"/>
      <w:lvlText w:val="(%1)"/>
      <w:lvlJc w:val="left"/>
      <w:pPr>
        <w:tabs>
          <w:tab w:val="num" w:pos="1588"/>
        </w:tabs>
        <w:ind w:left="1588" w:hanging="46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19">
    <w:nsid w:val="4E537C18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20">
    <w:nsid w:val="64C768EC"/>
    <w:multiLevelType w:val="hybridMultilevel"/>
    <w:tmpl w:val="E564F342"/>
    <w:lvl w:ilvl="0" w:tplc="2BDCDADC">
      <w:start w:val="1"/>
      <w:numFmt w:val="decimal"/>
      <w:lvlText w:val="%1."/>
      <w:lvlJc w:val="left"/>
      <w:pPr>
        <w:ind w:left="176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09" w:hanging="480"/>
      </w:pPr>
    </w:lvl>
    <w:lvl w:ilvl="2" w:tplc="0409001B" w:tentative="1">
      <w:start w:val="1"/>
      <w:numFmt w:val="lowerRoman"/>
      <w:lvlText w:val="%3."/>
      <w:lvlJc w:val="right"/>
      <w:pPr>
        <w:ind w:left="2789" w:hanging="480"/>
      </w:pPr>
    </w:lvl>
    <w:lvl w:ilvl="3" w:tplc="0409000F" w:tentative="1">
      <w:start w:val="1"/>
      <w:numFmt w:val="decimal"/>
      <w:lvlText w:val="%4."/>
      <w:lvlJc w:val="left"/>
      <w:pPr>
        <w:ind w:left="3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9" w:hanging="480"/>
      </w:pPr>
    </w:lvl>
    <w:lvl w:ilvl="5" w:tplc="0409001B" w:tentative="1">
      <w:start w:val="1"/>
      <w:numFmt w:val="lowerRoman"/>
      <w:lvlText w:val="%6."/>
      <w:lvlJc w:val="right"/>
      <w:pPr>
        <w:ind w:left="4229" w:hanging="480"/>
      </w:pPr>
    </w:lvl>
    <w:lvl w:ilvl="6" w:tplc="0409000F" w:tentative="1">
      <w:start w:val="1"/>
      <w:numFmt w:val="decimal"/>
      <w:lvlText w:val="%7."/>
      <w:lvlJc w:val="left"/>
      <w:pPr>
        <w:ind w:left="4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9" w:hanging="480"/>
      </w:pPr>
    </w:lvl>
    <w:lvl w:ilvl="8" w:tplc="0409001B" w:tentative="1">
      <w:start w:val="1"/>
      <w:numFmt w:val="lowerRoman"/>
      <w:lvlText w:val="%9."/>
      <w:lvlJc w:val="right"/>
      <w:pPr>
        <w:ind w:left="5669" w:hanging="480"/>
      </w:pPr>
    </w:lvl>
  </w:abstractNum>
  <w:abstractNum w:abstractNumId="21">
    <w:nsid w:val="6AE06D8C"/>
    <w:multiLevelType w:val="hybridMultilevel"/>
    <w:tmpl w:val="4DDA1D9A"/>
    <w:lvl w:ilvl="0" w:tplc="13B2E4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6E5E5E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>
    <w:nsid w:val="73124310"/>
    <w:multiLevelType w:val="hybridMultilevel"/>
    <w:tmpl w:val="B1689306"/>
    <w:lvl w:ilvl="0" w:tplc="EDD83DC8">
      <w:start w:val="1"/>
      <w:numFmt w:val="decimal"/>
      <w:pStyle w:val="10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F454C73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4">
    <w:nsid w:val="74D72AE0"/>
    <w:multiLevelType w:val="multilevel"/>
    <w:tmpl w:val="04090023"/>
    <w:styleLink w:val="a2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5">
    <w:nsid w:val="7CC2722A"/>
    <w:multiLevelType w:val="hybridMultilevel"/>
    <w:tmpl w:val="B0DEA0CE"/>
    <w:lvl w:ilvl="0" w:tplc="274C09D0">
      <w:start w:val="1"/>
      <w:numFmt w:val="decimal"/>
      <w:lvlText w:val="%1."/>
      <w:lvlJc w:val="left"/>
      <w:pPr>
        <w:ind w:left="1308" w:hanging="360"/>
      </w:pPr>
    </w:lvl>
    <w:lvl w:ilvl="1" w:tplc="04090019">
      <w:start w:val="1"/>
      <w:numFmt w:val="ideographTraditional"/>
      <w:lvlText w:val="%2、"/>
      <w:lvlJc w:val="left"/>
      <w:pPr>
        <w:ind w:left="1908" w:hanging="480"/>
      </w:pPr>
    </w:lvl>
    <w:lvl w:ilvl="2" w:tplc="0409001B">
      <w:start w:val="1"/>
      <w:numFmt w:val="lowerRoman"/>
      <w:lvlText w:val="%3."/>
      <w:lvlJc w:val="right"/>
      <w:pPr>
        <w:ind w:left="2388" w:hanging="480"/>
      </w:pPr>
    </w:lvl>
    <w:lvl w:ilvl="3" w:tplc="0409000F">
      <w:start w:val="1"/>
      <w:numFmt w:val="decimal"/>
      <w:lvlText w:val="%4."/>
      <w:lvlJc w:val="left"/>
      <w:pPr>
        <w:ind w:left="2868" w:hanging="480"/>
      </w:pPr>
    </w:lvl>
    <w:lvl w:ilvl="4" w:tplc="04090019">
      <w:start w:val="1"/>
      <w:numFmt w:val="ideographTraditional"/>
      <w:lvlText w:val="%5、"/>
      <w:lvlJc w:val="left"/>
      <w:pPr>
        <w:ind w:left="3348" w:hanging="480"/>
      </w:pPr>
    </w:lvl>
    <w:lvl w:ilvl="5" w:tplc="0409001B">
      <w:start w:val="1"/>
      <w:numFmt w:val="lowerRoman"/>
      <w:lvlText w:val="%6."/>
      <w:lvlJc w:val="right"/>
      <w:pPr>
        <w:ind w:left="3828" w:hanging="480"/>
      </w:pPr>
    </w:lvl>
    <w:lvl w:ilvl="6" w:tplc="0409000F">
      <w:start w:val="1"/>
      <w:numFmt w:val="decimal"/>
      <w:lvlText w:val="%7."/>
      <w:lvlJc w:val="left"/>
      <w:pPr>
        <w:ind w:left="4308" w:hanging="480"/>
      </w:pPr>
    </w:lvl>
    <w:lvl w:ilvl="7" w:tplc="04090019">
      <w:start w:val="1"/>
      <w:numFmt w:val="ideographTraditional"/>
      <w:lvlText w:val="%8、"/>
      <w:lvlJc w:val="left"/>
      <w:pPr>
        <w:ind w:left="4788" w:hanging="480"/>
      </w:pPr>
    </w:lvl>
    <w:lvl w:ilvl="8" w:tplc="0409001B">
      <w:start w:val="1"/>
      <w:numFmt w:val="lowerRoman"/>
      <w:lvlText w:val="%9."/>
      <w:lvlJc w:val="right"/>
      <w:pPr>
        <w:ind w:left="5268" w:hanging="480"/>
      </w:p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13"/>
  </w:num>
  <w:num w:numId="5">
    <w:abstractNumId w:val="17"/>
  </w:num>
  <w:num w:numId="6">
    <w:abstractNumId w:val="23"/>
  </w:num>
  <w:num w:numId="7">
    <w:abstractNumId w:val="18"/>
  </w:num>
  <w:num w:numId="8">
    <w:abstractNumId w:val="9"/>
  </w:num>
  <w:num w:numId="9">
    <w:abstractNumId w:val="10"/>
  </w:num>
  <w:num w:numId="10">
    <w:abstractNumId w:val="11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1"/>
  </w:num>
  <w:num w:numId="14">
    <w:abstractNumId w:val="14"/>
  </w:num>
  <w:num w:numId="15">
    <w:abstractNumId w:val="15"/>
  </w:num>
  <w:num w:numId="16">
    <w:abstractNumId w:val="16"/>
  </w:num>
  <w:num w:numId="1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6"/>
    <w:rsid w:val="00000240"/>
    <w:rsid w:val="00000D75"/>
    <w:rsid w:val="0000163E"/>
    <w:rsid w:val="00006DD1"/>
    <w:rsid w:val="00007289"/>
    <w:rsid w:val="00012150"/>
    <w:rsid w:val="00017B15"/>
    <w:rsid w:val="000232CD"/>
    <w:rsid w:val="00027450"/>
    <w:rsid w:val="000323A3"/>
    <w:rsid w:val="00032A69"/>
    <w:rsid w:val="00034283"/>
    <w:rsid w:val="0004195F"/>
    <w:rsid w:val="00041DC9"/>
    <w:rsid w:val="00050EE2"/>
    <w:rsid w:val="00051A50"/>
    <w:rsid w:val="000533A7"/>
    <w:rsid w:val="00053F8B"/>
    <w:rsid w:val="0005501E"/>
    <w:rsid w:val="000554B8"/>
    <w:rsid w:val="00060827"/>
    <w:rsid w:val="00061EC6"/>
    <w:rsid w:val="0006591C"/>
    <w:rsid w:val="0007062B"/>
    <w:rsid w:val="000A0961"/>
    <w:rsid w:val="000B1292"/>
    <w:rsid w:val="000B7B7B"/>
    <w:rsid w:val="000C0A8D"/>
    <w:rsid w:val="000C35F1"/>
    <w:rsid w:val="000C3DEC"/>
    <w:rsid w:val="000D09DE"/>
    <w:rsid w:val="000D39DD"/>
    <w:rsid w:val="000D5667"/>
    <w:rsid w:val="000E0E0C"/>
    <w:rsid w:val="000F4899"/>
    <w:rsid w:val="000F4CAC"/>
    <w:rsid w:val="000F5453"/>
    <w:rsid w:val="000F5B97"/>
    <w:rsid w:val="000F76EA"/>
    <w:rsid w:val="00111C80"/>
    <w:rsid w:val="00116551"/>
    <w:rsid w:val="0012062E"/>
    <w:rsid w:val="001259B4"/>
    <w:rsid w:val="00131165"/>
    <w:rsid w:val="001332F7"/>
    <w:rsid w:val="001412EC"/>
    <w:rsid w:val="001417E4"/>
    <w:rsid w:val="0015241A"/>
    <w:rsid w:val="00152B60"/>
    <w:rsid w:val="0015615B"/>
    <w:rsid w:val="001570C4"/>
    <w:rsid w:val="00157CC7"/>
    <w:rsid w:val="00164C75"/>
    <w:rsid w:val="00165DAA"/>
    <w:rsid w:val="00172E74"/>
    <w:rsid w:val="00174E77"/>
    <w:rsid w:val="001769D1"/>
    <w:rsid w:val="00176BE5"/>
    <w:rsid w:val="0018100B"/>
    <w:rsid w:val="00190F89"/>
    <w:rsid w:val="001A3DB4"/>
    <w:rsid w:val="001B1483"/>
    <w:rsid w:val="001B1AEB"/>
    <w:rsid w:val="001B5488"/>
    <w:rsid w:val="001C2DC4"/>
    <w:rsid w:val="001C6454"/>
    <w:rsid w:val="001D0A33"/>
    <w:rsid w:val="001D4686"/>
    <w:rsid w:val="001E1FAC"/>
    <w:rsid w:val="001E3BF2"/>
    <w:rsid w:val="001E69E6"/>
    <w:rsid w:val="001E6C50"/>
    <w:rsid w:val="001E76DA"/>
    <w:rsid w:val="001F2147"/>
    <w:rsid w:val="001F2EFC"/>
    <w:rsid w:val="001F31A8"/>
    <w:rsid w:val="0020166B"/>
    <w:rsid w:val="00206524"/>
    <w:rsid w:val="00207D47"/>
    <w:rsid w:val="00207F9B"/>
    <w:rsid w:val="00207FF8"/>
    <w:rsid w:val="00231E71"/>
    <w:rsid w:val="00233758"/>
    <w:rsid w:val="002338AF"/>
    <w:rsid w:val="002423AB"/>
    <w:rsid w:val="0024381E"/>
    <w:rsid w:val="00251A75"/>
    <w:rsid w:val="00255BEF"/>
    <w:rsid w:val="0026510A"/>
    <w:rsid w:val="00267B17"/>
    <w:rsid w:val="002727E6"/>
    <w:rsid w:val="00277BB1"/>
    <w:rsid w:val="00280689"/>
    <w:rsid w:val="00282F39"/>
    <w:rsid w:val="002837DC"/>
    <w:rsid w:val="00284D54"/>
    <w:rsid w:val="0028644A"/>
    <w:rsid w:val="00292DF9"/>
    <w:rsid w:val="00297AAD"/>
    <w:rsid w:val="002A1D37"/>
    <w:rsid w:val="002B4D23"/>
    <w:rsid w:val="002B7EE9"/>
    <w:rsid w:val="002C243B"/>
    <w:rsid w:val="002C2E57"/>
    <w:rsid w:val="002C469A"/>
    <w:rsid w:val="002C7CB8"/>
    <w:rsid w:val="002C7D90"/>
    <w:rsid w:val="002C7E23"/>
    <w:rsid w:val="002D15A1"/>
    <w:rsid w:val="002D6763"/>
    <w:rsid w:val="002E4C2A"/>
    <w:rsid w:val="002E6822"/>
    <w:rsid w:val="002E6BAD"/>
    <w:rsid w:val="002E6E4F"/>
    <w:rsid w:val="002F373D"/>
    <w:rsid w:val="002F3D40"/>
    <w:rsid w:val="002F71E5"/>
    <w:rsid w:val="003036F5"/>
    <w:rsid w:val="00305C4D"/>
    <w:rsid w:val="00312C42"/>
    <w:rsid w:val="00317B33"/>
    <w:rsid w:val="00321F63"/>
    <w:rsid w:val="00322B33"/>
    <w:rsid w:val="0033053E"/>
    <w:rsid w:val="00330D20"/>
    <w:rsid w:val="00333F0B"/>
    <w:rsid w:val="003425EA"/>
    <w:rsid w:val="00345C7A"/>
    <w:rsid w:val="003520BB"/>
    <w:rsid w:val="00353B66"/>
    <w:rsid w:val="00357E96"/>
    <w:rsid w:val="00361A19"/>
    <w:rsid w:val="003640DD"/>
    <w:rsid w:val="00372C62"/>
    <w:rsid w:val="00376F49"/>
    <w:rsid w:val="003834B2"/>
    <w:rsid w:val="00384C80"/>
    <w:rsid w:val="00391B8C"/>
    <w:rsid w:val="00395759"/>
    <w:rsid w:val="00395F8C"/>
    <w:rsid w:val="00396EB8"/>
    <w:rsid w:val="00397D9F"/>
    <w:rsid w:val="003A0B31"/>
    <w:rsid w:val="003B474C"/>
    <w:rsid w:val="003B56A0"/>
    <w:rsid w:val="003B7C3B"/>
    <w:rsid w:val="003C3A12"/>
    <w:rsid w:val="003D2F9B"/>
    <w:rsid w:val="003D4AC0"/>
    <w:rsid w:val="003E662E"/>
    <w:rsid w:val="003F4380"/>
    <w:rsid w:val="00404985"/>
    <w:rsid w:val="004075AA"/>
    <w:rsid w:val="0041088E"/>
    <w:rsid w:val="00410985"/>
    <w:rsid w:val="00411DAD"/>
    <w:rsid w:val="00417D63"/>
    <w:rsid w:val="00417EFE"/>
    <w:rsid w:val="00425077"/>
    <w:rsid w:val="004252B3"/>
    <w:rsid w:val="0042622F"/>
    <w:rsid w:val="00430FBD"/>
    <w:rsid w:val="0044272D"/>
    <w:rsid w:val="00444DAD"/>
    <w:rsid w:val="00450E52"/>
    <w:rsid w:val="00452304"/>
    <w:rsid w:val="00453AEE"/>
    <w:rsid w:val="00454317"/>
    <w:rsid w:val="0045641F"/>
    <w:rsid w:val="00460D99"/>
    <w:rsid w:val="004638D6"/>
    <w:rsid w:val="00464EE5"/>
    <w:rsid w:val="0046591E"/>
    <w:rsid w:val="00466ECE"/>
    <w:rsid w:val="00467292"/>
    <w:rsid w:val="00467AF9"/>
    <w:rsid w:val="00484B6E"/>
    <w:rsid w:val="00486D3D"/>
    <w:rsid w:val="00490578"/>
    <w:rsid w:val="00494EC3"/>
    <w:rsid w:val="004A4531"/>
    <w:rsid w:val="004A556F"/>
    <w:rsid w:val="004A7557"/>
    <w:rsid w:val="004B1377"/>
    <w:rsid w:val="004C123A"/>
    <w:rsid w:val="004D1F36"/>
    <w:rsid w:val="004D3636"/>
    <w:rsid w:val="004D523E"/>
    <w:rsid w:val="004D60C2"/>
    <w:rsid w:val="004D72B5"/>
    <w:rsid w:val="004E3468"/>
    <w:rsid w:val="004E55C7"/>
    <w:rsid w:val="00500ABE"/>
    <w:rsid w:val="00506115"/>
    <w:rsid w:val="005106DD"/>
    <w:rsid w:val="005174C6"/>
    <w:rsid w:val="00522692"/>
    <w:rsid w:val="005314D4"/>
    <w:rsid w:val="0053166A"/>
    <w:rsid w:val="005371FD"/>
    <w:rsid w:val="00542633"/>
    <w:rsid w:val="00543C1F"/>
    <w:rsid w:val="00545C82"/>
    <w:rsid w:val="005465E8"/>
    <w:rsid w:val="00550474"/>
    <w:rsid w:val="00550C7A"/>
    <w:rsid w:val="005531C4"/>
    <w:rsid w:val="005556A5"/>
    <w:rsid w:val="0055695D"/>
    <w:rsid w:val="00556EF7"/>
    <w:rsid w:val="0056730C"/>
    <w:rsid w:val="00572C88"/>
    <w:rsid w:val="00572E81"/>
    <w:rsid w:val="005732BF"/>
    <w:rsid w:val="00573C62"/>
    <w:rsid w:val="005762DA"/>
    <w:rsid w:val="00580654"/>
    <w:rsid w:val="005823EA"/>
    <w:rsid w:val="00583B9E"/>
    <w:rsid w:val="00583D07"/>
    <w:rsid w:val="005871AC"/>
    <w:rsid w:val="00591609"/>
    <w:rsid w:val="00594158"/>
    <w:rsid w:val="0059752D"/>
    <w:rsid w:val="005A3263"/>
    <w:rsid w:val="005A45B9"/>
    <w:rsid w:val="005C0F91"/>
    <w:rsid w:val="005C60C6"/>
    <w:rsid w:val="005C6691"/>
    <w:rsid w:val="005C6A40"/>
    <w:rsid w:val="005D129A"/>
    <w:rsid w:val="005D347C"/>
    <w:rsid w:val="005D6DF7"/>
    <w:rsid w:val="005E22CF"/>
    <w:rsid w:val="005E31A0"/>
    <w:rsid w:val="005E4A27"/>
    <w:rsid w:val="005E6C90"/>
    <w:rsid w:val="005F11E3"/>
    <w:rsid w:val="005F4D51"/>
    <w:rsid w:val="00602FEC"/>
    <w:rsid w:val="00616584"/>
    <w:rsid w:val="006242CA"/>
    <w:rsid w:val="00625AC7"/>
    <w:rsid w:val="00626A3E"/>
    <w:rsid w:val="006321D8"/>
    <w:rsid w:val="006346D4"/>
    <w:rsid w:val="006357AA"/>
    <w:rsid w:val="006449F1"/>
    <w:rsid w:val="006478FB"/>
    <w:rsid w:val="00654F9B"/>
    <w:rsid w:val="00660A68"/>
    <w:rsid w:val="0066689E"/>
    <w:rsid w:val="006711E2"/>
    <w:rsid w:val="0067199F"/>
    <w:rsid w:val="006838DF"/>
    <w:rsid w:val="00685C1B"/>
    <w:rsid w:val="006870C6"/>
    <w:rsid w:val="00692ADD"/>
    <w:rsid w:val="00694767"/>
    <w:rsid w:val="006A3B22"/>
    <w:rsid w:val="006A3B67"/>
    <w:rsid w:val="006A694E"/>
    <w:rsid w:val="006A6AC8"/>
    <w:rsid w:val="006B11EC"/>
    <w:rsid w:val="006B52CF"/>
    <w:rsid w:val="006B557B"/>
    <w:rsid w:val="006B59CF"/>
    <w:rsid w:val="006B6B5A"/>
    <w:rsid w:val="006C19D8"/>
    <w:rsid w:val="006C1E74"/>
    <w:rsid w:val="006C733C"/>
    <w:rsid w:val="006D236F"/>
    <w:rsid w:val="006D6A0B"/>
    <w:rsid w:val="006E18C0"/>
    <w:rsid w:val="006E4524"/>
    <w:rsid w:val="006E50A8"/>
    <w:rsid w:val="006E53D9"/>
    <w:rsid w:val="006E6BE8"/>
    <w:rsid w:val="006E6CF4"/>
    <w:rsid w:val="006F7E74"/>
    <w:rsid w:val="00703A05"/>
    <w:rsid w:val="00703A65"/>
    <w:rsid w:val="00705A85"/>
    <w:rsid w:val="00710A79"/>
    <w:rsid w:val="00720A40"/>
    <w:rsid w:val="00724D7A"/>
    <w:rsid w:val="00734B5E"/>
    <w:rsid w:val="007401C9"/>
    <w:rsid w:val="007409FA"/>
    <w:rsid w:val="00742460"/>
    <w:rsid w:val="00743833"/>
    <w:rsid w:val="00744065"/>
    <w:rsid w:val="00744507"/>
    <w:rsid w:val="0075058E"/>
    <w:rsid w:val="00750D9F"/>
    <w:rsid w:val="0075120C"/>
    <w:rsid w:val="0075305C"/>
    <w:rsid w:val="00755D69"/>
    <w:rsid w:val="00760C6C"/>
    <w:rsid w:val="007638C9"/>
    <w:rsid w:val="007673D0"/>
    <w:rsid w:val="00767474"/>
    <w:rsid w:val="00771C1B"/>
    <w:rsid w:val="00784247"/>
    <w:rsid w:val="007850F5"/>
    <w:rsid w:val="00790CE5"/>
    <w:rsid w:val="00794133"/>
    <w:rsid w:val="00796F07"/>
    <w:rsid w:val="007A1295"/>
    <w:rsid w:val="007A61F0"/>
    <w:rsid w:val="007B4977"/>
    <w:rsid w:val="007C08AB"/>
    <w:rsid w:val="007C4213"/>
    <w:rsid w:val="007D03A5"/>
    <w:rsid w:val="007D2798"/>
    <w:rsid w:val="007E09D5"/>
    <w:rsid w:val="007E1D89"/>
    <w:rsid w:val="007F439C"/>
    <w:rsid w:val="007F6156"/>
    <w:rsid w:val="007F6975"/>
    <w:rsid w:val="007F7291"/>
    <w:rsid w:val="00801C90"/>
    <w:rsid w:val="00806561"/>
    <w:rsid w:val="00807315"/>
    <w:rsid w:val="00810540"/>
    <w:rsid w:val="0081495C"/>
    <w:rsid w:val="00822637"/>
    <w:rsid w:val="00826D7A"/>
    <w:rsid w:val="00831EF6"/>
    <w:rsid w:val="008347CD"/>
    <w:rsid w:val="0085127C"/>
    <w:rsid w:val="00854B81"/>
    <w:rsid w:val="00864949"/>
    <w:rsid w:val="00865C17"/>
    <w:rsid w:val="00866E82"/>
    <w:rsid w:val="008719DC"/>
    <w:rsid w:val="0087505D"/>
    <w:rsid w:val="00880BE9"/>
    <w:rsid w:val="0088403D"/>
    <w:rsid w:val="00884644"/>
    <w:rsid w:val="00885924"/>
    <w:rsid w:val="00893F8B"/>
    <w:rsid w:val="0089415B"/>
    <w:rsid w:val="008A055F"/>
    <w:rsid w:val="008A60AA"/>
    <w:rsid w:val="008B77D6"/>
    <w:rsid w:val="008C0545"/>
    <w:rsid w:val="008C0706"/>
    <w:rsid w:val="008C77D2"/>
    <w:rsid w:val="008E0A34"/>
    <w:rsid w:val="008E1F2B"/>
    <w:rsid w:val="008E2B54"/>
    <w:rsid w:val="0090481D"/>
    <w:rsid w:val="00910231"/>
    <w:rsid w:val="009151A5"/>
    <w:rsid w:val="00916C54"/>
    <w:rsid w:val="00933965"/>
    <w:rsid w:val="0093473B"/>
    <w:rsid w:val="00935684"/>
    <w:rsid w:val="0094089A"/>
    <w:rsid w:val="00940960"/>
    <w:rsid w:val="00941B23"/>
    <w:rsid w:val="00947C85"/>
    <w:rsid w:val="00947F39"/>
    <w:rsid w:val="00951A42"/>
    <w:rsid w:val="009543DA"/>
    <w:rsid w:val="00954634"/>
    <w:rsid w:val="00960137"/>
    <w:rsid w:val="00960E98"/>
    <w:rsid w:val="00971EA5"/>
    <w:rsid w:val="00972AB8"/>
    <w:rsid w:val="00973ADF"/>
    <w:rsid w:val="00973E7D"/>
    <w:rsid w:val="009748D3"/>
    <w:rsid w:val="00976DF4"/>
    <w:rsid w:val="00986A79"/>
    <w:rsid w:val="009878F9"/>
    <w:rsid w:val="00990096"/>
    <w:rsid w:val="0099252D"/>
    <w:rsid w:val="00995ADF"/>
    <w:rsid w:val="009A5BC7"/>
    <w:rsid w:val="009B03B7"/>
    <w:rsid w:val="009B2385"/>
    <w:rsid w:val="009B27E8"/>
    <w:rsid w:val="009B288F"/>
    <w:rsid w:val="009B2E62"/>
    <w:rsid w:val="009B43BA"/>
    <w:rsid w:val="009B4C07"/>
    <w:rsid w:val="009B4EA5"/>
    <w:rsid w:val="009B72D2"/>
    <w:rsid w:val="009C1A6A"/>
    <w:rsid w:val="009C3CE6"/>
    <w:rsid w:val="009D53F1"/>
    <w:rsid w:val="009D78E4"/>
    <w:rsid w:val="009E2C16"/>
    <w:rsid w:val="009E521E"/>
    <w:rsid w:val="00A04B6C"/>
    <w:rsid w:val="00A05648"/>
    <w:rsid w:val="00A068D9"/>
    <w:rsid w:val="00A11B9E"/>
    <w:rsid w:val="00A13331"/>
    <w:rsid w:val="00A17473"/>
    <w:rsid w:val="00A20FC1"/>
    <w:rsid w:val="00A216B5"/>
    <w:rsid w:val="00A23636"/>
    <w:rsid w:val="00A25E79"/>
    <w:rsid w:val="00A27CA0"/>
    <w:rsid w:val="00A379E2"/>
    <w:rsid w:val="00A41830"/>
    <w:rsid w:val="00A441C0"/>
    <w:rsid w:val="00A4487A"/>
    <w:rsid w:val="00A45E36"/>
    <w:rsid w:val="00A46078"/>
    <w:rsid w:val="00A51CA5"/>
    <w:rsid w:val="00A52886"/>
    <w:rsid w:val="00A564D7"/>
    <w:rsid w:val="00A57C94"/>
    <w:rsid w:val="00A630FE"/>
    <w:rsid w:val="00A679C5"/>
    <w:rsid w:val="00A70B25"/>
    <w:rsid w:val="00A76738"/>
    <w:rsid w:val="00A85485"/>
    <w:rsid w:val="00A90C52"/>
    <w:rsid w:val="00A90D41"/>
    <w:rsid w:val="00A914D4"/>
    <w:rsid w:val="00A93D7F"/>
    <w:rsid w:val="00A97168"/>
    <w:rsid w:val="00AA0B27"/>
    <w:rsid w:val="00AA7342"/>
    <w:rsid w:val="00AB1DFD"/>
    <w:rsid w:val="00AB2578"/>
    <w:rsid w:val="00AC006F"/>
    <w:rsid w:val="00AC2A16"/>
    <w:rsid w:val="00AD2B51"/>
    <w:rsid w:val="00AD68AD"/>
    <w:rsid w:val="00AE2277"/>
    <w:rsid w:val="00AE6D79"/>
    <w:rsid w:val="00AF189A"/>
    <w:rsid w:val="00AF3098"/>
    <w:rsid w:val="00AF636E"/>
    <w:rsid w:val="00B00C25"/>
    <w:rsid w:val="00B07DDF"/>
    <w:rsid w:val="00B13C28"/>
    <w:rsid w:val="00B217E9"/>
    <w:rsid w:val="00B27BDB"/>
    <w:rsid w:val="00B27C35"/>
    <w:rsid w:val="00B30719"/>
    <w:rsid w:val="00B40CF5"/>
    <w:rsid w:val="00B42398"/>
    <w:rsid w:val="00B46A66"/>
    <w:rsid w:val="00B5290C"/>
    <w:rsid w:val="00B60912"/>
    <w:rsid w:val="00B63F3A"/>
    <w:rsid w:val="00B66C9E"/>
    <w:rsid w:val="00B7124D"/>
    <w:rsid w:val="00B71F56"/>
    <w:rsid w:val="00B83282"/>
    <w:rsid w:val="00B84CA3"/>
    <w:rsid w:val="00B96BA3"/>
    <w:rsid w:val="00B9724B"/>
    <w:rsid w:val="00BA114A"/>
    <w:rsid w:val="00BB0E05"/>
    <w:rsid w:val="00BB0FB8"/>
    <w:rsid w:val="00BB4C9E"/>
    <w:rsid w:val="00BC0643"/>
    <w:rsid w:val="00BD4C23"/>
    <w:rsid w:val="00BD7DE5"/>
    <w:rsid w:val="00BE5A0C"/>
    <w:rsid w:val="00BE66DA"/>
    <w:rsid w:val="00BE73DF"/>
    <w:rsid w:val="00BE7585"/>
    <w:rsid w:val="00BF5F6F"/>
    <w:rsid w:val="00BF7DBF"/>
    <w:rsid w:val="00C00E1E"/>
    <w:rsid w:val="00C11D58"/>
    <w:rsid w:val="00C12E00"/>
    <w:rsid w:val="00C21E5B"/>
    <w:rsid w:val="00C227F2"/>
    <w:rsid w:val="00C3312B"/>
    <w:rsid w:val="00C34FBA"/>
    <w:rsid w:val="00C352C6"/>
    <w:rsid w:val="00C4207C"/>
    <w:rsid w:val="00C478EF"/>
    <w:rsid w:val="00C53BC2"/>
    <w:rsid w:val="00C54BA2"/>
    <w:rsid w:val="00C55FF2"/>
    <w:rsid w:val="00C568BE"/>
    <w:rsid w:val="00C64848"/>
    <w:rsid w:val="00C70E6B"/>
    <w:rsid w:val="00C73E18"/>
    <w:rsid w:val="00C76143"/>
    <w:rsid w:val="00C938E0"/>
    <w:rsid w:val="00C95B87"/>
    <w:rsid w:val="00C978E4"/>
    <w:rsid w:val="00CA096D"/>
    <w:rsid w:val="00CA666D"/>
    <w:rsid w:val="00CA6B6A"/>
    <w:rsid w:val="00CB1093"/>
    <w:rsid w:val="00CC6D47"/>
    <w:rsid w:val="00CD037B"/>
    <w:rsid w:val="00CD1A01"/>
    <w:rsid w:val="00CD750B"/>
    <w:rsid w:val="00CE00BA"/>
    <w:rsid w:val="00CE0270"/>
    <w:rsid w:val="00CE352E"/>
    <w:rsid w:val="00CE7893"/>
    <w:rsid w:val="00CF0E36"/>
    <w:rsid w:val="00CF36EF"/>
    <w:rsid w:val="00CF4238"/>
    <w:rsid w:val="00D00A10"/>
    <w:rsid w:val="00D027D0"/>
    <w:rsid w:val="00D052D2"/>
    <w:rsid w:val="00D14362"/>
    <w:rsid w:val="00D21D25"/>
    <w:rsid w:val="00D22618"/>
    <w:rsid w:val="00D23F0D"/>
    <w:rsid w:val="00D23FE8"/>
    <w:rsid w:val="00D30D23"/>
    <w:rsid w:val="00D4233A"/>
    <w:rsid w:val="00D61187"/>
    <w:rsid w:val="00D657F5"/>
    <w:rsid w:val="00D67BE1"/>
    <w:rsid w:val="00D740D1"/>
    <w:rsid w:val="00D77046"/>
    <w:rsid w:val="00D85135"/>
    <w:rsid w:val="00D85D3D"/>
    <w:rsid w:val="00D85D71"/>
    <w:rsid w:val="00D8728F"/>
    <w:rsid w:val="00DA0227"/>
    <w:rsid w:val="00DA2037"/>
    <w:rsid w:val="00DA2F0C"/>
    <w:rsid w:val="00DB0308"/>
    <w:rsid w:val="00DB0744"/>
    <w:rsid w:val="00DB3972"/>
    <w:rsid w:val="00DC0E5A"/>
    <w:rsid w:val="00DC4018"/>
    <w:rsid w:val="00DD37C4"/>
    <w:rsid w:val="00DE63DD"/>
    <w:rsid w:val="00DF30CC"/>
    <w:rsid w:val="00DF55FC"/>
    <w:rsid w:val="00E03FFA"/>
    <w:rsid w:val="00E04AAF"/>
    <w:rsid w:val="00E05FA5"/>
    <w:rsid w:val="00E1754D"/>
    <w:rsid w:val="00E17792"/>
    <w:rsid w:val="00E23EDF"/>
    <w:rsid w:val="00E240D1"/>
    <w:rsid w:val="00E26829"/>
    <w:rsid w:val="00E33AE0"/>
    <w:rsid w:val="00E37A6E"/>
    <w:rsid w:val="00E4095A"/>
    <w:rsid w:val="00E44F58"/>
    <w:rsid w:val="00E451C7"/>
    <w:rsid w:val="00E476D8"/>
    <w:rsid w:val="00E52152"/>
    <w:rsid w:val="00E571E1"/>
    <w:rsid w:val="00E61A51"/>
    <w:rsid w:val="00E62E84"/>
    <w:rsid w:val="00E66646"/>
    <w:rsid w:val="00E668B7"/>
    <w:rsid w:val="00E670E6"/>
    <w:rsid w:val="00E7343A"/>
    <w:rsid w:val="00E8011D"/>
    <w:rsid w:val="00E82B66"/>
    <w:rsid w:val="00E83745"/>
    <w:rsid w:val="00E85EE0"/>
    <w:rsid w:val="00E87A27"/>
    <w:rsid w:val="00E91148"/>
    <w:rsid w:val="00E928A2"/>
    <w:rsid w:val="00E93690"/>
    <w:rsid w:val="00E94E87"/>
    <w:rsid w:val="00E94EA5"/>
    <w:rsid w:val="00E956B8"/>
    <w:rsid w:val="00E95850"/>
    <w:rsid w:val="00EA03B1"/>
    <w:rsid w:val="00EA179C"/>
    <w:rsid w:val="00EA4348"/>
    <w:rsid w:val="00EA6A53"/>
    <w:rsid w:val="00EB1D52"/>
    <w:rsid w:val="00EB1EF9"/>
    <w:rsid w:val="00EB3099"/>
    <w:rsid w:val="00EB64E5"/>
    <w:rsid w:val="00EC6205"/>
    <w:rsid w:val="00ED0B18"/>
    <w:rsid w:val="00ED2FAB"/>
    <w:rsid w:val="00ED435C"/>
    <w:rsid w:val="00EE1625"/>
    <w:rsid w:val="00EE3008"/>
    <w:rsid w:val="00EF434F"/>
    <w:rsid w:val="00EF4A34"/>
    <w:rsid w:val="00EF75EB"/>
    <w:rsid w:val="00F11BCE"/>
    <w:rsid w:val="00F165A2"/>
    <w:rsid w:val="00F21A42"/>
    <w:rsid w:val="00F22C6C"/>
    <w:rsid w:val="00F2612C"/>
    <w:rsid w:val="00F26E21"/>
    <w:rsid w:val="00F3382C"/>
    <w:rsid w:val="00F37E09"/>
    <w:rsid w:val="00F4006C"/>
    <w:rsid w:val="00F43485"/>
    <w:rsid w:val="00F44E93"/>
    <w:rsid w:val="00F53203"/>
    <w:rsid w:val="00F534B2"/>
    <w:rsid w:val="00F54788"/>
    <w:rsid w:val="00F57F20"/>
    <w:rsid w:val="00F640A8"/>
    <w:rsid w:val="00F649FF"/>
    <w:rsid w:val="00F66EBD"/>
    <w:rsid w:val="00F921DE"/>
    <w:rsid w:val="00F933DF"/>
    <w:rsid w:val="00F9541C"/>
    <w:rsid w:val="00FA2EA4"/>
    <w:rsid w:val="00FA3CCA"/>
    <w:rsid w:val="00FA411E"/>
    <w:rsid w:val="00FA47FF"/>
    <w:rsid w:val="00FA7A08"/>
    <w:rsid w:val="00FB0A6F"/>
    <w:rsid w:val="00FD0E23"/>
    <w:rsid w:val="00FD7003"/>
    <w:rsid w:val="00FD73C0"/>
    <w:rsid w:val="00FF2DFB"/>
    <w:rsid w:val="00FF37DD"/>
    <w:rsid w:val="00FF4787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01D9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uiPriority w:val="99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customStyle="1" w:styleId="1-4">
    <w:name w:val="1.-縮4"/>
    <w:basedOn w:val="1d"/>
    <w:rsid w:val="00B217E9"/>
    <w:pPr>
      <w:suppressAutoHyphens w:val="0"/>
      <w:autoSpaceDN/>
      <w:adjustRightInd w:val="0"/>
      <w:snapToGrid w:val="0"/>
      <w:spacing w:before="0" w:after="0" w:line="404" w:lineRule="exact"/>
      <w:ind w:leftChars="300" w:left="700" w:hangingChars="400" w:hanging="4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styleId="affffffffe">
    <w:name w:val="List Paragraph"/>
    <w:basedOn w:val="a3"/>
    <w:uiPriority w:val="34"/>
    <w:qFormat/>
    <w:rsid w:val="006947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ordia New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99" w:unhideWhenUsed="0" w:qFormat="1"/>
    <w:lsdException w:name="Date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rmal Table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widowControl w:val="0"/>
    </w:pPr>
    <w:rPr>
      <w:kern w:val="2"/>
      <w:sz w:val="24"/>
      <w:szCs w:val="22"/>
    </w:rPr>
  </w:style>
  <w:style w:type="paragraph" w:styleId="11">
    <w:name w:val="heading 1"/>
    <w:basedOn w:val="a3"/>
    <w:next w:val="a3"/>
    <w:link w:val="12"/>
    <w:uiPriority w:val="99"/>
    <w:qFormat/>
    <w:rsid w:val="00A52886"/>
    <w:pPr>
      <w:keepNext/>
      <w:adjustRightInd w:val="0"/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paragraph" w:styleId="2">
    <w:name w:val="heading 2"/>
    <w:basedOn w:val="a3"/>
    <w:next w:val="a3"/>
    <w:link w:val="20"/>
    <w:qFormat/>
    <w:rsid w:val="00A52886"/>
    <w:pPr>
      <w:keepNext/>
      <w:suppressAutoHyphens/>
      <w:autoSpaceDN w:val="0"/>
      <w:spacing w:line="720" w:lineRule="auto"/>
      <w:textAlignment w:val="baseline"/>
      <w:outlineLvl w:val="1"/>
    </w:pPr>
    <w:rPr>
      <w:rFonts w:ascii="Arial" w:hAnsi="Arial" w:cs="Times New Roman"/>
      <w:b/>
      <w:bCs/>
      <w:kern w:val="3"/>
      <w:sz w:val="48"/>
      <w:szCs w:val="48"/>
    </w:rPr>
  </w:style>
  <w:style w:type="paragraph" w:styleId="3">
    <w:name w:val="heading 3"/>
    <w:basedOn w:val="a3"/>
    <w:next w:val="a3"/>
    <w:link w:val="30"/>
    <w:qFormat/>
    <w:rsid w:val="00A52886"/>
    <w:pPr>
      <w:keepNext/>
      <w:tabs>
        <w:tab w:val="left" w:pos="900"/>
      </w:tabs>
      <w:suppressAutoHyphens/>
      <w:autoSpaceDE w:val="0"/>
      <w:autoSpaceDN w:val="0"/>
      <w:snapToGrid w:val="0"/>
      <w:spacing w:line="720" w:lineRule="atLeast"/>
      <w:ind w:left="588" w:hanging="480"/>
      <w:jc w:val="both"/>
      <w:textAlignment w:val="baseline"/>
      <w:outlineLvl w:val="2"/>
    </w:pPr>
    <w:rPr>
      <w:rFonts w:ascii="Arial" w:hAnsi="Arial" w:cs="Times New Roman"/>
      <w:bCs/>
      <w:color w:val="000080"/>
      <w:kern w:val="0"/>
      <w:sz w:val="36"/>
      <w:szCs w:val="36"/>
    </w:rPr>
  </w:style>
  <w:style w:type="paragraph" w:styleId="4">
    <w:name w:val="heading 4"/>
    <w:basedOn w:val="a3"/>
    <w:next w:val="a3"/>
    <w:link w:val="40"/>
    <w:qFormat/>
    <w:rsid w:val="00A52886"/>
    <w:pPr>
      <w:keepNext/>
      <w:suppressAutoHyphens/>
      <w:autoSpaceDN w:val="0"/>
      <w:spacing w:line="720" w:lineRule="auto"/>
      <w:textAlignment w:val="baseline"/>
      <w:outlineLvl w:val="3"/>
    </w:pPr>
    <w:rPr>
      <w:rFonts w:ascii="Arial" w:hAnsi="Arial" w:cs="Times New Roman"/>
      <w:kern w:val="3"/>
      <w:sz w:val="36"/>
      <w:szCs w:val="36"/>
    </w:rPr>
  </w:style>
  <w:style w:type="paragraph" w:styleId="5">
    <w:name w:val="heading 5"/>
    <w:basedOn w:val="a3"/>
    <w:next w:val="a3"/>
    <w:link w:val="50"/>
    <w:qFormat/>
    <w:rsid w:val="00A52886"/>
    <w:pPr>
      <w:keepNext/>
      <w:spacing w:line="720" w:lineRule="auto"/>
      <w:ind w:leftChars="200" w:left="200"/>
      <w:outlineLvl w:val="4"/>
    </w:pPr>
    <w:rPr>
      <w:rFonts w:ascii="Arial" w:hAnsi="Arial" w:cs="Times New Roman"/>
      <w:b/>
      <w:bCs/>
      <w:sz w:val="36"/>
      <w:szCs w:val="36"/>
    </w:rPr>
  </w:style>
  <w:style w:type="paragraph" w:styleId="6">
    <w:name w:val="heading 6"/>
    <w:basedOn w:val="a3"/>
    <w:next w:val="a3"/>
    <w:link w:val="60"/>
    <w:qFormat/>
    <w:rsid w:val="00A52886"/>
    <w:pPr>
      <w:keepNext/>
      <w:spacing w:line="720" w:lineRule="auto"/>
      <w:ind w:leftChars="200" w:left="200"/>
      <w:outlineLvl w:val="5"/>
    </w:pPr>
    <w:rPr>
      <w:rFonts w:ascii="Arial" w:hAnsi="Arial" w:cs="Times New Roman"/>
      <w:sz w:val="36"/>
      <w:szCs w:val="36"/>
    </w:rPr>
  </w:style>
  <w:style w:type="paragraph" w:styleId="7">
    <w:name w:val="heading 7"/>
    <w:basedOn w:val="a3"/>
    <w:next w:val="a3"/>
    <w:link w:val="70"/>
    <w:qFormat/>
    <w:rsid w:val="00A52886"/>
    <w:pPr>
      <w:keepNext/>
      <w:spacing w:line="720" w:lineRule="auto"/>
      <w:ind w:leftChars="400" w:left="400"/>
      <w:outlineLvl w:val="6"/>
    </w:pPr>
    <w:rPr>
      <w:rFonts w:ascii="Arial" w:hAnsi="Arial" w:cs="Times New Roman"/>
      <w:b/>
      <w:bCs/>
      <w:sz w:val="36"/>
      <w:szCs w:val="36"/>
    </w:rPr>
  </w:style>
  <w:style w:type="paragraph" w:styleId="8">
    <w:name w:val="heading 8"/>
    <w:basedOn w:val="a3"/>
    <w:next w:val="a3"/>
    <w:link w:val="80"/>
    <w:qFormat/>
    <w:rsid w:val="00A52886"/>
    <w:pPr>
      <w:keepNext/>
      <w:spacing w:line="720" w:lineRule="auto"/>
      <w:ind w:leftChars="400" w:left="400"/>
      <w:outlineLvl w:val="7"/>
    </w:pPr>
    <w:rPr>
      <w:rFonts w:ascii="Arial" w:hAnsi="Arial" w:cs="Times New Roman"/>
      <w:sz w:val="36"/>
      <w:szCs w:val="36"/>
    </w:rPr>
  </w:style>
  <w:style w:type="paragraph" w:styleId="9">
    <w:name w:val="heading 9"/>
    <w:basedOn w:val="a3"/>
    <w:next w:val="a3"/>
    <w:link w:val="90"/>
    <w:qFormat/>
    <w:rsid w:val="00A52886"/>
    <w:pPr>
      <w:keepNext/>
      <w:spacing w:line="720" w:lineRule="auto"/>
      <w:ind w:leftChars="400" w:left="400"/>
      <w:outlineLvl w:val="8"/>
    </w:pPr>
    <w:rPr>
      <w:rFonts w:ascii="Arial" w:hAnsi="Arial" w:cs="Times New Roman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標題 1 字元"/>
    <w:link w:val="11"/>
    <w:uiPriority w:val="99"/>
    <w:rsid w:val="00A52886"/>
    <w:rPr>
      <w:rFonts w:ascii="華康粗圓體" w:eastAsia="華康粗圓體" w:hAnsi="Times New Roman" w:cs="Times New Roman"/>
      <w:bCs/>
      <w:color w:val="000000"/>
      <w:sz w:val="48"/>
      <w:szCs w:val="48"/>
    </w:rPr>
  </w:style>
  <w:style w:type="character" w:customStyle="1" w:styleId="20">
    <w:name w:val="標題 2 字元"/>
    <w:link w:val="2"/>
    <w:rsid w:val="00A52886"/>
    <w:rPr>
      <w:rFonts w:ascii="Arial" w:eastAsia="新細明體" w:hAnsi="Arial" w:cs="Times New Roman"/>
      <w:b/>
      <w:bCs/>
      <w:kern w:val="3"/>
      <w:sz w:val="48"/>
      <w:szCs w:val="48"/>
    </w:rPr>
  </w:style>
  <w:style w:type="character" w:customStyle="1" w:styleId="30">
    <w:name w:val="標題 3 字元"/>
    <w:link w:val="3"/>
    <w:rsid w:val="00A52886"/>
    <w:rPr>
      <w:rFonts w:ascii="Arial" w:eastAsia="新細明體" w:hAnsi="Arial" w:cs="Times New Roman"/>
      <w:bCs/>
      <w:color w:val="000080"/>
      <w:kern w:val="0"/>
      <w:sz w:val="36"/>
      <w:szCs w:val="36"/>
    </w:rPr>
  </w:style>
  <w:style w:type="character" w:customStyle="1" w:styleId="40">
    <w:name w:val="標題 4 字元"/>
    <w:link w:val="4"/>
    <w:rsid w:val="00A52886"/>
    <w:rPr>
      <w:rFonts w:ascii="Arial" w:eastAsia="新細明體" w:hAnsi="Arial" w:cs="Times New Roman"/>
      <w:kern w:val="3"/>
      <w:sz w:val="36"/>
      <w:szCs w:val="36"/>
    </w:rPr>
  </w:style>
  <w:style w:type="character" w:customStyle="1" w:styleId="50">
    <w:name w:val="標題 5 字元"/>
    <w:link w:val="5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link w:val="6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link w:val="7"/>
    <w:rsid w:val="00A5288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link w:val="8"/>
    <w:rsid w:val="00A52886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link w:val="9"/>
    <w:rsid w:val="00A52886"/>
    <w:rPr>
      <w:rFonts w:ascii="Arial" w:eastAsia="新細明體" w:hAnsi="Arial" w:cs="Times New Roman"/>
      <w:sz w:val="36"/>
      <w:szCs w:val="36"/>
    </w:rPr>
  </w:style>
  <w:style w:type="paragraph" w:customStyle="1" w:styleId="a7">
    <w:name w:val="首長"/>
    <w:basedOn w:val="a3"/>
    <w:rsid w:val="00A52886"/>
    <w:pPr>
      <w:snapToGrid w:val="0"/>
    </w:pPr>
    <w:rPr>
      <w:rFonts w:ascii="標楷體" w:eastAsia="標楷體" w:hAnsi="Times New Roman" w:cs="Times New Roman" w:hint="eastAsia"/>
      <w:sz w:val="36"/>
      <w:szCs w:val="20"/>
    </w:rPr>
  </w:style>
  <w:style w:type="paragraph" w:styleId="21">
    <w:name w:val="Body Text Indent 2"/>
    <w:basedOn w:val="a3"/>
    <w:link w:val="22"/>
    <w:uiPriority w:val="99"/>
    <w:rsid w:val="00A52886"/>
    <w:pPr>
      <w:spacing w:after="120" w:line="480" w:lineRule="auto"/>
      <w:ind w:leftChars="200" w:left="480"/>
    </w:pPr>
    <w:rPr>
      <w:rFonts w:ascii="Times New Roman" w:hAnsi="Times New Roman" w:cs="Times New Roman"/>
      <w:szCs w:val="20"/>
    </w:rPr>
  </w:style>
  <w:style w:type="character" w:customStyle="1" w:styleId="22">
    <w:name w:val="本文縮排 2 字元"/>
    <w:link w:val="21"/>
    <w:uiPriority w:val="99"/>
    <w:rsid w:val="00A5288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3"/>
    <w:link w:val="32"/>
    <w:uiPriority w:val="99"/>
    <w:rsid w:val="00A52886"/>
    <w:pPr>
      <w:spacing w:line="520" w:lineRule="exact"/>
      <w:ind w:left="2240"/>
    </w:pPr>
    <w:rPr>
      <w:rFonts w:ascii="Times New Roman" w:eastAsia="標楷體" w:hAnsi="Times New Roman" w:cs="Times New Roman"/>
      <w:sz w:val="32"/>
      <w:szCs w:val="24"/>
    </w:rPr>
  </w:style>
  <w:style w:type="character" w:customStyle="1" w:styleId="32">
    <w:name w:val="本文縮排 3 字元"/>
    <w:link w:val="31"/>
    <w:uiPriority w:val="99"/>
    <w:rsid w:val="00A52886"/>
    <w:rPr>
      <w:rFonts w:ascii="Times New Roman" w:eastAsia="標楷體" w:hAnsi="Times New Roman" w:cs="Times New Roman"/>
      <w:sz w:val="32"/>
      <w:szCs w:val="24"/>
    </w:rPr>
  </w:style>
  <w:style w:type="paragraph" w:customStyle="1" w:styleId="a8">
    <w:name w:val="說明"/>
    <w:basedOn w:val="a3"/>
    <w:uiPriority w:val="99"/>
    <w:rsid w:val="00A52886"/>
    <w:pPr>
      <w:wordWrap w:val="0"/>
      <w:snapToGrid w:val="0"/>
      <w:ind w:left="567" w:hanging="567"/>
    </w:pPr>
    <w:rPr>
      <w:rFonts w:ascii="Times New Roman" w:eastAsia="標楷體" w:hAnsi="Times New Roman" w:cs="Times New Roman"/>
      <w:sz w:val="32"/>
      <w:szCs w:val="24"/>
    </w:rPr>
  </w:style>
  <w:style w:type="paragraph" w:styleId="a9">
    <w:name w:val="Body Text Indent"/>
    <w:basedOn w:val="a3"/>
    <w:link w:val="aa"/>
    <w:uiPriority w:val="99"/>
    <w:rsid w:val="00A52886"/>
    <w:pPr>
      <w:spacing w:line="540" w:lineRule="exact"/>
      <w:ind w:leftChars="283" w:left="679" w:firstLineChars="100" w:firstLine="320"/>
    </w:pPr>
    <w:rPr>
      <w:rFonts w:ascii="標楷體" w:eastAsia="標楷體" w:hAnsi="標楷體" w:cs="Times New Roman"/>
      <w:sz w:val="32"/>
      <w:szCs w:val="24"/>
    </w:rPr>
  </w:style>
  <w:style w:type="character" w:customStyle="1" w:styleId="aa">
    <w:name w:val="本文縮排 字元"/>
    <w:link w:val="a9"/>
    <w:uiPriority w:val="99"/>
    <w:rsid w:val="00A52886"/>
    <w:rPr>
      <w:rFonts w:ascii="標楷體" w:eastAsia="標楷體" w:hAnsi="標楷體" w:cs="Times New Roman"/>
      <w:sz w:val="32"/>
      <w:szCs w:val="24"/>
    </w:rPr>
  </w:style>
  <w:style w:type="paragraph" w:styleId="ab">
    <w:name w:val="Body Text"/>
    <w:basedOn w:val="a3"/>
    <w:link w:val="13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character" w:customStyle="1" w:styleId="ac">
    <w:name w:val="本文 字元"/>
    <w:basedOn w:val="a4"/>
    <w:uiPriority w:val="99"/>
    <w:rsid w:val="00A52886"/>
  </w:style>
  <w:style w:type="paragraph" w:styleId="ad">
    <w:name w:val="footer"/>
    <w:basedOn w:val="a3"/>
    <w:link w:val="ae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頁尾 字元"/>
    <w:link w:val="ad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character" w:styleId="af">
    <w:name w:val="page number"/>
    <w:basedOn w:val="a4"/>
    <w:uiPriority w:val="99"/>
    <w:rsid w:val="00A52886"/>
  </w:style>
  <w:style w:type="paragraph" w:styleId="23">
    <w:name w:val="Body Text 2"/>
    <w:basedOn w:val="a3"/>
    <w:link w:val="24"/>
    <w:rsid w:val="00A52886"/>
    <w:rPr>
      <w:rFonts w:ascii="Times New Roman" w:eastAsia="標楷體" w:hAnsi="Times New Roman" w:cs="Times New Roman"/>
      <w:sz w:val="36"/>
      <w:szCs w:val="24"/>
    </w:rPr>
  </w:style>
  <w:style w:type="character" w:customStyle="1" w:styleId="24">
    <w:name w:val="本文 2 字元"/>
    <w:link w:val="23"/>
    <w:rsid w:val="00A52886"/>
    <w:rPr>
      <w:rFonts w:ascii="Times New Roman" w:eastAsia="標楷體" w:hAnsi="Times New Roman" w:cs="Times New Roman"/>
      <w:sz w:val="36"/>
      <w:szCs w:val="24"/>
    </w:rPr>
  </w:style>
  <w:style w:type="paragraph" w:customStyle="1" w:styleId="af0">
    <w:name w:val="主旨"/>
    <w:basedOn w:val="a3"/>
    <w:uiPriority w:val="99"/>
    <w:rsid w:val="00A52886"/>
    <w:pPr>
      <w:wordWrap w:val="0"/>
      <w:snapToGrid w:val="0"/>
    </w:pPr>
    <w:rPr>
      <w:rFonts w:ascii="Times New Roman" w:eastAsia="標楷體" w:hAnsi="Times New Roman" w:cs="Times New Roman"/>
      <w:sz w:val="32"/>
      <w:szCs w:val="20"/>
    </w:rPr>
  </w:style>
  <w:style w:type="paragraph" w:styleId="af1">
    <w:name w:val="Block Text"/>
    <w:basedOn w:val="a3"/>
    <w:rsid w:val="00A52886"/>
    <w:pPr>
      <w:spacing w:line="480" w:lineRule="exact"/>
      <w:ind w:leftChars="300" w:left="720" w:rightChars="13" w:right="31"/>
    </w:pPr>
    <w:rPr>
      <w:rFonts w:ascii="標楷體" w:eastAsia="標楷體" w:hAnsi="Times New Roman" w:cs="Times New Roman"/>
      <w:sz w:val="32"/>
      <w:szCs w:val="28"/>
    </w:rPr>
  </w:style>
  <w:style w:type="paragraph" w:styleId="af2">
    <w:name w:val="annotation text"/>
    <w:basedOn w:val="a3"/>
    <w:link w:val="af3"/>
    <w:rsid w:val="00A52886"/>
    <w:rPr>
      <w:rFonts w:ascii="Times New Roman" w:eastAsia="標楷體" w:hAnsi="Times New Roman" w:cs="Times New Roman"/>
      <w:sz w:val="32"/>
      <w:szCs w:val="32"/>
    </w:rPr>
  </w:style>
  <w:style w:type="character" w:customStyle="1" w:styleId="af3">
    <w:name w:val="註解文字 字元"/>
    <w:link w:val="af2"/>
    <w:rsid w:val="00A52886"/>
    <w:rPr>
      <w:rFonts w:ascii="Times New Roman" w:eastAsia="標楷體" w:hAnsi="Times New Roman" w:cs="Times New Roman"/>
      <w:sz w:val="32"/>
      <w:szCs w:val="32"/>
    </w:rPr>
  </w:style>
  <w:style w:type="paragraph" w:styleId="af4">
    <w:name w:val="header"/>
    <w:basedOn w:val="a3"/>
    <w:link w:val="af5"/>
    <w:uiPriority w:val="99"/>
    <w:rsid w:val="00A52886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f5">
    <w:name w:val="頁首 字元"/>
    <w:link w:val="af4"/>
    <w:uiPriority w:val="99"/>
    <w:rsid w:val="00A52886"/>
    <w:rPr>
      <w:rFonts w:ascii="Times New Roman" w:eastAsia="新細明體" w:hAnsi="Times New Roman" w:cs="Times New Roman"/>
      <w:sz w:val="20"/>
      <w:szCs w:val="20"/>
    </w:rPr>
  </w:style>
  <w:style w:type="paragraph" w:styleId="af6">
    <w:name w:val="Balloon Text"/>
    <w:basedOn w:val="a3"/>
    <w:link w:val="af7"/>
    <w:uiPriority w:val="99"/>
    <w:rsid w:val="00A52886"/>
    <w:rPr>
      <w:rFonts w:ascii="Arial" w:hAnsi="Arial" w:cs="Times New Roman"/>
      <w:sz w:val="18"/>
      <w:szCs w:val="18"/>
    </w:rPr>
  </w:style>
  <w:style w:type="character" w:customStyle="1" w:styleId="af7">
    <w:name w:val="註解方塊文字 字元"/>
    <w:link w:val="af6"/>
    <w:uiPriority w:val="99"/>
    <w:rsid w:val="00A52886"/>
    <w:rPr>
      <w:rFonts w:ascii="Arial" w:eastAsia="新細明體" w:hAnsi="Arial" w:cs="Times New Roman"/>
      <w:sz w:val="18"/>
      <w:szCs w:val="18"/>
    </w:rPr>
  </w:style>
  <w:style w:type="paragraph" w:customStyle="1" w:styleId="af8">
    <w:name w:val="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tax2">
    <w:name w:val="tax2"/>
    <w:rsid w:val="00A52886"/>
    <w:rPr>
      <w:color w:val="666666"/>
      <w:spacing w:val="320"/>
      <w:sz w:val="21"/>
      <w:szCs w:val="21"/>
    </w:rPr>
  </w:style>
  <w:style w:type="paragraph" w:customStyle="1" w:styleId="af9">
    <w:name w:val="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a">
    <w:name w:val="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styleId="afb">
    <w:name w:val="Table Grid"/>
    <w:basedOn w:val="a5"/>
    <w:rsid w:val="00A52886"/>
    <w:pPr>
      <w:widowControl w:val="0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12h231">
    <w:name w:val="gray12_h231"/>
    <w:rsid w:val="00A52886"/>
    <w:rPr>
      <w:strike w:val="0"/>
      <w:dstrike w:val="0"/>
      <w:color w:val="525252"/>
      <w:spacing w:val="12"/>
      <w:sz w:val="16"/>
      <w:szCs w:val="16"/>
      <w:u w:val="none"/>
      <w:effect w:val="none"/>
    </w:rPr>
  </w:style>
  <w:style w:type="character" w:customStyle="1" w:styleId="tlh108mb">
    <w:name w:val="tlh108 mb"/>
    <w:basedOn w:val="a4"/>
    <w:rsid w:val="00A52886"/>
  </w:style>
  <w:style w:type="paragraph" w:styleId="afc">
    <w:name w:val="Document Map"/>
    <w:basedOn w:val="a3"/>
    <w:link w:val="afd"/>
    <w:semiHidden/>
    <w:rsid w:val="00A52886"/>
    <w:pPr>
      <w:shd w:val="clear" w:color="auto" w:fill="000080"/>
    </w:pPr>
    <w:rPr>
      <w:rFonts w:ascii="Arial" w:hAnsi="Arial" w:cs="Times New Roman"/>
      <w:szCs w:val="24"/>
    </w:rPr>
  </w:style>
  <w:style w:type="character" w:customStyle="1" w:styleId="afd">
    <w:name w:val="文件引導模式 字元"/>
    <w:link w:val="afc"/>
    <w:semiHidden/>
    <w:rsid w:val="00A52886"/>
    <w:rPr>
      <w:rFonts w:ascii="Arial" w:eastAsia="新細明體" w:hAnsi="Arial" w:cs="Times New Roman"/>
      <w:szCs w:val="24"/>
      <w:shd w:val="clear" w:color="auto" w:fill="000080"/>
    </w:rPr>
  </w:style>
  <w:style w:type="paragraph" w:styleId="HTML">
    <w:name w:val="HTML Preformatted"/>
    <w:basedOn w:val="a3"/>
    <w:link w:val="HTML0"/>
    <w:uiPriority w:val="99"/>
    <w:rsid w:val="00A52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0">
    <w:name w:val="HTML 預設格式 字元"/>
    <w:link w:val="HTML"/>
    <w:uiPriority w:val="99"/>
    <w:rsid w:val="00A52886"/>
    <w:rPr>
      <w:rFonts w:ascii="細明體" w:eastAsia="細明體" w:hAnsi="細明體" w:cs="Times New Roman"/>
      <w:kern w:val="0"/>
      <w:szCs w:val="24"/>
    </w:rPr>
  </w:style>
  <w:style w:type="character" w:customStyle="1" w:styleId="a1221">
    <w:name w:val="a12_21"/>
    <w:rsid w:val="00A52886"/>
    <w:rPr>
      <w:rFonts w:ascii="Arial" w:hAnsi="Arial" w:cs="Arial"/>
      <w:color w:val="666666"/>
      <w:spacing w:val="288"/>
      <w:sz w:val="19"/>
      <w:szCs w:val="19"/>
    </w:rPr>
  </w:style>
  <w:style w:type="paragraph" w:customStyle="1" w:styleId="14">
    <w:name w:val="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5">
    <w:name w:val="清單段落1"/>
    <w:aliases w:val="標題 (4),List Paragraph,1.1.1.1清單段落,列點"/>
    <w:basedOn w:val="a3"/>
    <w:link w:val="afe"/>
    <w:rsid w:val="00A52886"/>
    <w:pPr>
      <w:ind w:leftChars="200" w:left="480"/>
    </w:pPr>
    <w:rPr>
      <w:rFonts w:cs="Times New Roman"/>
    </w:rPr>
  </w:style>
  <w:style w:type="paragraph" w:customStyle="1" w:styleId="aff">
    <w:name w:val="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0">
    <w:name w:val="Plain Text"/>
    <w:basedOn w:val="a3"/>
    <w:link w:val="aff1"/>
    <w:uiPriority w:val="99"/>
    <w:rsid w:val="00A52886"/>
    <w:rPr>
      <w:rFonts w:ascii="細明體" w:eastAsia="細明體" w:hAnsi="Courier New" w:cs="Times New Roman"/>
      <w:szCs w:val="20"/>
    </w:rPr>
  </w:style>
  <w:style w:type="character" w:customStyle="1" w:styleId="aff1">
    <w:name w:val="純文字 字元"/>
    <w:link w:val="aff0"/>
    <w:uiPriority w:val="99"/>
    <w:rsid w:val="00A52886"/>
    <w:rPr>
      <w:rFonts w:ascii="細明體" w:eastAsia="細明體" w:hAnsi="Courier New" w:cs="Times New Roman"/>
      <w:szCs w:val="20"/>
    </w:rPr>
  </w:style>
  <w:style w:type="paragraph" w:customStyle="1" w:styleId="110">
    <w:name w:val="字元1 字元 字元1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6">
    <w:name w:val="字元 字元 字元 字元 字元 字元 字元 字元 字元 字元 字元 字元 字元 字元 字元 字元 字元 字元 字元 字元 字元 字元 字元 字元 字元 字元 字元 字元 字元 字元 字元1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2">
    <w:name w:val="( 一)"/>
    <w:uiPriority w:val="99"/>
    <w:rsid w:val="00A52886"/>
    <w:pPr>
      <w:adjustRightInd w:val="0"/>
      <w:snapToGrid w:val="0"/>
      <w:spacing w:line="325" w:lineRule="exact"/>
      <w:ind w:left="100" w:hangingChars="100" w:hanging="100"/>
    </w:pPr>
    <w:rPr>
      <w:rFonts w:ascii="標楷體" w:eastAsia="標楷體" w:hAnsi="Times New Roman" w:cs="Times New Roman"/>
      <w:sz w:val="26"/>
    </w:rPr>
  </w:style>
  <w:style w:type="paragraph" w:customStyle="1" w:styleId="aff3">
    <w:name w:val="字元 字元 字元 字元 字元 字元 字元 字元 字元 字元 字元 字元 字元 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styleId="aff4">
    <w:name w:val="Salutation"/>
    <w:basedOn w:val="a3"/>
    <w:next w:val="a3"/>
    <w:link w:val="aff5"/>
    <w:rsid w:val="00A52886"/>
    <w:rPr>
      <w:rFonts w:ascii="標楷體" w:eastAsia="標楷體" w:hAnsi="標楷體" w:cs="Times New Roman"/>
      <w:sz w:val="28"/>
      <w:szCs w:val="28"/>
    </w:rPr>
  </w:style>
  <w:style w:type="character" w:customStyle="1" w:styleId="aff5">
    <w:name w:val="問候 字元"/>
    <w:link w:val="aff4"/>
    <w:rsid w:val="00A52886"/>
    <w:rPr>
      <w:rFonts w:ascii="標楷體" w:eastAsia="標楷體" w:hAnsi="標楷體" w:cs="Times New Roman"/>
      <w:sz w:val="28"/>
      <w:szCs w:val="28"/>
    </w:rPr>
  </w:style>
  <w:style w:type="paragraph" w:customStyle="1" w:styleId="aff6">
    <w:name w:val="字元 字元 字元 字元 字元"/>
    <w:basedOn w:val="a3"/>
    <w:rsid w:val="00A52886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apple-converted-space">
    <w:name w:val="apple-converted-space"/>
    <w:basedOn w:val="a4"/>
    <w:rsid w:val="00A52886"/>
  </w:style>
  <w:style w:type="character" w:styleId="aff7">
    <w:name w:val="Emphasis"/>
    <w:qFormat/>
    <w:rsid w:val="00A52886"/>
    <w:rPr>
      <w:b w:val="0"/>
      <w:bCs w:val="0"/>
      <w:i w:val="0"/>
      <w:iCs w:val="0"/>
      <w:color w:val="DD4B39"/>
    </w:rPr>
  </w:style>
  <w:style w:type="character" w:styleId="aff8">
    <w:name w:val="Hyperlink"/>
    <w:uiPriority w:val="99"/>
    <w:rsid w:val="00A52886"/>
    <w:rPr>
      <w:color w:val="0000FF"/>
      <w:u w:val="single"/>
    </w:rPr>
  </w:style>
  <w:style w:type="paragraph" w:customStyle="1" w:styleId="aff9">
    <w:name w:val="[基本段落]"/>
    <w:basedOn w:val="a3"/>
    <w:uiPriority w:val="99"/>
    <w:rsid w:val="00A52886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微軟正黑體" w:eastAsia="微軟正黑體" w:cs="Times New Roman"/>
      <w:color w:val="000000"/>
      <w:kern w:val="0"/>
      <w:szCs w:val="24"/>
      <w:lang w:val="zh-TW"/>
    </w:rPr>
  </w:style>
  <w:style w:type="paragraph" w:customStyle="1" w:styleId="100">
    <w:name w:val="(1)0標題"/>
    <w:basedOn w:val="a3"/>
    <w:link w:val="101"/>
    <w:rsid w:val="00A52886"/>
    <w:pPr>
      <w:snapToGrid w:val="0"/>
      <w:ind w:leftChars="674" w:left="2098" w:hanging="480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101">
    <w:name w:val="(1)0標題 字元"/>
    <w:link w:val="100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001">
    <w:name w:val="001.全部標題"/>
    <w:basedOn w:val="a3"/>
    <w:link w:val="0010"/>
    <w:rsid w:val="00A52886"/>
    <w:pPr>
      <w:snapToGrid w:val="0"/>
      <w:ind w:leftChars="550" w:left="1640" w:hangingChars="100" w:hanging="32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0010">
    <w:name w:val="001.全部標題 字元"/>
    <w:link w:val="001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affa">
    <w:name w:val="大一"/>
    <w:basedOn w:val="a3"/>
    <w:rsid w:val="00A52886"/>
    <w:pPr>
      <w:spacing w:line="324" w:lineRule="auto"/>
      <w:jc w:val="both"/>
    </w:pPr>
    <w:rPr>
      <w:rFonts w:ascii="Times New Roman" w:eastAsia="華康楷書體W7" w:hAnsi="Times New Roman" w:cs="Times New Roman"/>
      <w:sz w:val="48"/>
      <w:szCs w:val="24"/>
    </w:rPr>
  </w:style>
  <w:style w:type="paragraph" w:customStyle="1" w:styleId="17">
    <w:name w:val="清單段落1"/>
    <w:basedOn w:val="a3"/>
    <w:uiPriority w:val="99"/>
    <w:rsid w:val="00A52886"/>
    <w:pPr>
      <w:ind w:leftChars="200" w:left="480"/>
    </w:pPr>
    <w:rPr>
      <w:rFonts w:ascii="Times New Roman" w:hAnsi="Times New Roman" w:cs="Times New Roman"/>
      <w:szCs w:val="24"/>
    </w:rPr>
  </w:style>
  <w:style w:type="paragraph" w:styleId="affb">
    <w:name w:val="annotation subject"/>
    <w:basedOn w:val="af2"/>
    <w:next w:val="af2"/>
    <w:link w:val="affc"/>
    <w:rsid w:val="00A52886"/>
    <w:pPr>
      <w:tabs>
        <w:tab w:val="left" w:pos="900"/>
      </w:tabs>
      <w:suppressAutoHyphens/>
      <w:autoSpaceDE w:val="0"/>
      <w:autoSpaceDN w:val="0"/>
      <w:snapToGrid w:val="0"/>
      <w:spacing w:line="500" w:lineRule="exact"/>
      <w:ind w:left="640" w:hanging="480"/>
      <w:textAlignment w:val="baseline"/>
    </w:pPr>
    <w:rPr>
      <w:rFonts w:ascii="標楷體" w:hAnsi="標楷體"/>
      <w:b/>
      <w:bCs/>
      <w:kern w:val="0"/>
    </w:rPr>
  </w:style>
  <w:style w:type="character" w:customStyle="1" w:styleId="affc">
    <w:name w:val="註解主旨 字元"/>
    <w:link w:val="affb"/>
    <w:rsid w:val="00A52886"/>
    <w:rPr>
      <w:rFonts w:ascii="標楷體" w:eastAsia="標楷體" w:hAnsi="標楷體" w:cs="Times New Roman"/>
      <w:b/>
      <w:bCs/>
      <w:kern w:val="0"/>
      <w:sz w:val="32"/>
      <w:szCs w:val="32"/>
    </w:rPr>
  </w:style>
  <w:style w:type="paragraph" w:customStyle="1" w:styleId="affd">
    <w:name w:val="字元 字元 字元"/>
    <w:basedOn w:val="a3"/>
    <w:rsid w:val="00A52886"/>
    <w:pPr>
      <w:widowControl/>
      <w:suppressAutoHyphens/>
      <w:autoSpaceDN w:val="0"/>
      <w:spacing w:after="160" w:line="240" w:lineRule="exact"/>
      <w:ind w:hanging="359"/>
      <w:textAlignment w:val="baseline"/>
    </w:pPr>
    <w:rPr>
      <w:rFonts w:ascii="Tahoma" w:hAnsi="Tahoma" w:cs="標楷體"/>
      <w:kern w:val="0"/>
      <w:sz w:val="20"/>
      <w:szCs w:val="20"/>
      <w:lang w:eastAsia="en-US"/>
    </w:rPr>
  </w:style>
  <w:style w:type="paragraph" w:customStyle="1" w:styleId="affe">
    <w:name w:val="公文(共用樣式)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sz w:val="24"/>
      <w:lang w:bidi="he-IL"/>
    </w:rPr>
  </w:style>
  <w:style w:type="paragraph" w:customStyle="1" w:styleId="afff">
    <w:name w:val="行文單位正本"/>
    <w:basedOn w:val="a3"/>
    <w:rsid w:val="00A52886"/>
    <w:pPr>
      <w:suppressAutoHyphens/>
      <w:autoSpaceDN w:val="0"/>
      <w:snapToGrid w:val="0"/>
      <w:ind w:left="851" w:hanging="851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character" w:styleId="afff0">
    <w:name w:val="Strong"/>
    <w:uiPriority w:val="99"/>
    <w:qFormat/>
    <w:rsid w:val="00A52886"/>
    <w:rPr>
      <w:b/>
      <w:bCs/>
    </w:rPr>
  </w:style>
  <w:style w:type="paragraph" w:customStyle="1" w:styleId="afff1">
    <w:name w:val="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eastAsia="Times New Roman" w:hAnsi="Tahoma" w:cs="Times New Roman"/>
      <w:kern w:val="0"/>
      <w:sz w:val="20"/>
      <w:szCs w:val="20"/>
      <w:lang w:eastAsia="en-US"/>
    </w:rPr>
  </w:style>
  <w:style w:type="paragraph" w:customStyle="1" w:styleId="18">
    <w:name w:val="樣式1"/>
    <w:basedOn w:val="a3"/>
    <w:rsid w:val="00A52886"/>
    <w:pPr>
      <w:suppressAutoHyphens/>
      <w:autoSpaceDN w:val="0"/>
      <w:spacing w:line="520" w:lineRule="exact"/>
      <w:ind w:firstLine="641"/>
      <w:textAlignment w:val="baseline"/>
    </w:pPr>
    <w:rPr>
      <w:rFonts w:ascii="Times New Roman" w:eastAsia="標楷體" w:hAnsi="Times New Roman" w:cs="Times New Roman"/>
      <w:kern w:val="3"/>
      <w:sz w:val="32"/>
      <w:szCs w:val="24"/>
    </w:rPr>
  </w:style>
  <w:style w:type="paragraph" w:customStyle="1" w:styleId="afff2">
    <w:name w:val="(一)"/>
    <w:basedOn w:val="a3"/>
    <w:link w:val="afff3"/>
    <w:uiPriority w:val="99"/>
    <w:rsid w:val="00A52886"/>
    <w:pPr>
      <w:suppressAutoHyphens/>
      <w:autoSpaceDN w:val="0"/>
      <w:spacing w:line="348" w:lineRule="auto"/>
      <w:ind w:left="84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style71">
    <w:name w:val="style71"/>
    <w:rsid w:val="00A52886"/>
    <w:rPr>
      <w:sz w:val="27"/>
      <w:szCs w:val="27"/>
    </w:rPr>
  </w:style>
  <w:style w:type="paragraph" w:customStyle="1" w:styleId="19">
    <w:name w:val="字元 字元1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style861">
    <w:name w:val="style861"/>
    <w:basedOn w:val="a4"/>
    <w:rsid w:val="00A52886"/>
  </w:style>
  <w:style w:type="paragraph" w:customStyle="1" w:styleId="-">
    <w:name w:val="一-內文"/>
    <w:basedOn w:val="a3"/>
    <w:uiPriority w:val="99"/>
    <w:rsid w:val="00A52886"/>
    <w:pPr>
      <w:suppressAutoHyphens/>
      <w:autoSpaceDN w:val="0"/>
      <w:snapToGrid w:val="0"/>
      <w:spacing w:line="674" w:lineRule="exact"/>
      <w:ind w:left="1282"/>
      <w:jc w:val="both"/>
      <w:textAlignment w:val="baseline"/>
    </w:pPr>
    <w:rPr>
      <w:rFonts w:ascii="標楷體" w:eastAsia="標楷體" w:hAnsi="標楷體" w:cs="Times New Roman"/>
      <w:bCs/>
      <w:kern w:val="3"/>
      <w:sz w:val="40"/>
      <w:szCs w:val="28"/>
    </w:rPr>
  </w:style>
  <w:style w:type="paragraph" w:customStyle="1" w:styleId="afff4">
    <w:name w:val="出席單位"/>
    <w:basedOn w:val="a3"/>
    <w:rsid w:val="00A52886"/>
    <w:pPr>
      <w:suppressAutoHyphens/>
      <w:wordWrap w:val="0"/>
      <w:autoSpaceDN w:val="0"/>
      <w:snapToGrid w:val="0"/>
      <w:ind w:left="1134" w:hanging="1134"/>
      <w:textAlignment w:val="baseline"/>
    </w:pPr>
    <w:rPr>
      <w:rFonts w:ascii="Times New Roman" w:eastAsia="標楷體" w:hAnsi="Times New Roman" w:cs="Times New Roman"/>
      <w:kern w:val="3"/>
      <w:sz w:val="28"/>
      <w:szCs w:val="20"/>
    </w:rPr>
  </w:style>
  <w:style w:type="paragraph" w:customStyle="1" w:styleId="1a">
    <w:name w:val="1 字元"/>
    <w:basedOn w:val="a3"/>
    <w:rsid w:val="00A52886"/>
    <w:pPr>
      <w:widowControl/>
      <w:tabs>
        <w:tab w:val="left" w:pos="360"/>
        <w:tab w:val="left" w:pos="540"/>
        <w:tab w:val="left" w:pos="900"/>
      </w:tabs>
      <w:suppressAutoHyphens/>
      <w:autoSpaceDE w:val="0"/>
      <w:autoSpaceDN w:val="0"/>
      <w:snapToGrid w:val="0"/>
      <w:spacing w:after="160" w:line="240" w:lineRule="exact"/>
      <w:ind w:right="363"/>
      <w:jc w:val="both"/>
      <w:textAlignment w:val="baseline"/>
    </w:pPr>
    <w:rPr>
      <w:rFonts w:ascii="Tahoma" w:eastAsia="標楷體" w:hAnsi="Tahoma" w:cs="Arial"/>
      <w:color w:val="333333"/>
      <w:kern w:val="0"/>
      <w:sz w:val="20"/>
      <w:szCs w:val="20"/>
      <w:lang w:eastAsia="en-US"/>
    </w:rPr>
  </w:style>
  <w:style w:type="character" w:customStyle="1" w:styleId="subjectclassname1">
    <w:name w:val="subjectclassname1"/>
    <w:rsid w:val="00A52886"/>
    <w:rPr>
      <w:sz w:val="15"/>
      <w:szCs w:val="15"/>
    </w:rPr>
  </w:style>
  <w:style w:type="paragraph" w:customStyle="1" w:styleId="1b">
    <w:name w:val="表左1."/>
    <w:basedOn w:val="a3"/>
    <w:rsid w:val="00A52886"/>
    <w:pPr>
      <w:suppressAutoHyphens/>
      <w:autoSpaceDN w:val="0"/>
      <w:spacing w:line="283" w:lineRule="exact"/>
      <w:ind w:left="241" w:right="31" w:hanging="210"/>
      <w:jc w:val="both"/>
      <w:textAlignment w:val="baseline"/>
    </w:pPr>
    <w:rPr>
      <w:rFonts w:ascii="Times New Roman" w:hAnsi="Times New Roman" w:cs="Times New Roman"/>
      <w:kern w:val="3"/>
      <w:sz w:val="21"/>
      <w:szCs w:val="24"/>
    </w:rPr>
  </w:style>
  <w:style w:type="paragraph" w:customStyle="1" w:styleId="afff5">
    <w:name w:val="字元 字元 字元 字元 字元 字元 字元 字元 字元 字元 字元 字元 字元"/>
    <w:basedOn w:val="a3"/>
    <w:uiPriority w:val="99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apple-style-span">
    <w:name w:val="apple-style-span"/>
    <w:basedOn w:val="a4"/>
    <w:rsid w:val="00A52886"/>
  </w:style>
  <w:style w:type="paragraph" w:customStyle="1" w:styleId="1c">
    <w:name w:val="1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c16">
    <w:name w:val="c16"/>
    <w:basedOn w:val="a3"/>
    <w:rsid w:val="00A52886"/>
    <w:pPr>
      <w:widowControl/>
      <w:suppressAutoHyphens/>
      <w:autoSpaceDN w:val="0"/>
      <w:spacing w:before="100" w:after="100"/>
      <w:ind w:left="552" w:hanging="552"/>
      <w:textAlignment w:val="baseline"/>
    </w:pPr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unnamed11">
    <w:name w:val="unnamed11"/>
    <w:rsid w:val="00A52886"/>
    <w:rPr>
      <w:color w:val="666666"/>
      <w:sz w:val="24"/>
      <w:szCs w:val="24"/>
    </w:rPr>
  </w:style>
  <w:style w:type="paragraph" w:customStyle="1" w:styleId="afff6">
    <w:name w:val="本文 + 標楷體"/>
    <w:basedOn w:val="a3"/>
    <w:rsid w:val="00A52886"/>
    <w:pPr>
      <w:suppressAutoHyphens/>
      <w:autoSpaceDN w:val="0"/>
      <w:ind w:left="820" w:hanging="280"/>
      <w:textAlignment w:val="baseline"/>
    </w:pPr>
    <w:rPr>
      <w:rFonts w:ascii="標楷體" w:eastAsia="標楷體" w:hAnsi="標楷體" w:cs="Times New Roman"/>
      <w:kern w:val="3"/>
      <w:sz w:val="28"/>
      <w:szCs w:val="28"/>
    </w:rPr>
  </w:style>
  <w:style w:type="character" w:customStyle="1" w:styleId="textsize1">
    <w:name w:val="textsize1"/>
    <w:rsid w:val="00A52886"/>
    <w:rPr>
      <w:sz w:val="21"/>
      <w:szCs w:val="21"/>
    </w:rPr>
  </w:style>
  <w:style w:type="paragraph" w:customStyle="1" w:styleId="1d">
    <w:name w:val="1."/>
    <w:basedOn w:val="a3"/>
    <w:uiPriority w:val="99"/>
    <w:rsid w:val="00A52886"/>
    <w:pPr>
      <w:suppressAutoHyphens/>
      <w:autoSpaceDN w:val="0"/>
      <w:spacing w:before="120" w:after="120"/>
      <w:ind w:left="1038" w:hanging="318"/>
      <w:jc w:val="both"/>
      <w:textAlignment w:val="baseline"/>
    </w:pPr>
    <w:rPr>
      <w:rFonts w:ascii="華康楷書體W5" w:eastAsia="華康楷書體W5" w:hAnsi="華康楷書體W5" w:cs="Times New Roman"/>
      <w:kern w:val="0"/>
      <w:sz w:val="32"/>
      <w:szCs w:val="20"/>
    </w:rPr>
  </w:style>
  <w:style w:type="character" w:customStyle="1" w:styleId="1e">
    <w:name w:val="1. 字元"/>
    <w:rsid w:val="00A52886"/>
    <w:rPr>
      <w:rFonts w:ascii="華康楷書體W5" w:eastAsia="華康楷書體W5" w:hAnsi="華康楷書體W5"/>
      <w:sz w:val="32"/>
      <w:lang w:val="en-US" w:eastAsia="zh-TW" w:bidi="ar-SA"/>
    </w:rPr>
  </w:style>
  <w:style w:type="paragraph" w:customStyle="1" w:styleId="1f">
    <w:name w:val="(1)"/>
    <w:basedOn w:val="a3"/>
    <w:uiPriority w:val="99"/>
    <w:rsid w:val="00A52886"/>
    <w:pPr>
      <w:suppressAutoHyphens/>
      <w:autoSpaceDN w:val="0"/>
      <w:spacing w:line="400" w:lineRule="exact"/>
      <w:ind w:left="550" w:hanging="250"/>
      <w:jc w:val="both"/>
      <w:textAlignment w:val="baseline"/>
    </w:pPr>
    <w:rPr>
      <w:rFonts w:ascii="Times New Roman" w:eastAsia="標楷體" w:hAnsi="Times New Roman" w:cs="Times New Roman"/>
      <w:kern w:val="3"/>
      <w:sz w:val="28"/>
      <w:szCs w:val="24"/>
    </w:rPr>
  </w:style>
  <w:style w:type="character" w:customStyle="1" w:styleId="1f0">
    <w:name w:val="(1) 字元"/>
    <w:rsid w:val="00A52886"/>
    <w:rPr>
      <w:rFonts w:eastAsia="標楷體"/>
      <w:kern w:val="3"/>
      <w:sz w:val="28"/>
      <w:szCs w:val="24"/>
      <w:lang w:val="en-US" w:eastAsia="zh-TW" w:bidi="ar-SA"/>
    </w:rPr>
  </w:style>
  <w:style w:type="paragraph" w:customStyle="1" w:styleId="0001">
    <w:name w:val="0001.正確二行標題"/>
    <w:basedOn w:val="a3"/>
    <w:link w:val="00010"/>
    <w:rsid w:val="00A52886"/>
    <w:pPr>
      <w:suppressAutoHyphens/>
      <w:autoSpaceDN w:val="0"/>
      <w:snapToGrid w:val="0"/>
      <w:ind w:hanging="362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styleId="afff7">
    <w:name w:val="Closing"/>
    <w:basedOn w:val="a3"/>
    <w:link w:val="afff8"/>
    <w:rsid w:val="00A52886"/>
    <w:pPr>
      <w:suppressAutoHyphens/>
      <w:autoSpaceDN w:val="0"/>
      <w:ind w:left="100"/>
      <w:textAlignment w:val="baseline"/>
    </w:pPr>
    <w:rPr>
      <w:rFonts w:ascii="標楷體" w:eastAsia="標楷體" w:hAnsi="標楷體" w:cs="Times New Roman"/>
      <w:color w:val="000000"/>
      <w:kern w:val="3"/>
      <w:sz w:val="28"/>
      <w:szCs w:val="28"/>
    </w:rPr>
  </w:style>
  <w:style w:type="character" w:customStyle="1" w:styleId="afff8">
    <w:name w:val="結語 字元"/>
    <w:link w:val="afff7"/>
    <w:rsid w:val="00A52886"/>
    <w:rPr>
      <w:rFonts w:ascii="標楷體" w:eastAsia="標楷體" w:hAnsi="標楷體" w:cs="Times New Roman"/>
      <w:color w:val="000000"/>
      <w:kern w:val="3"/>
      <w:sz w:val="28"/>
      <w:szCs w:val="28"/>
    </w:rPr>
  </w:style>
  <w:style w:type="paragraph" w:customStyle="1" w:styleId="afff9">
    <w:name w:val="分項段落"/>
    <w:basedOn w:val="a3"/>
    <w:rsid w:val="00A52886"/>
    <w:pPr>
      <w:suppressAutoHyphens/>
      <w:autoSpaceDN w:val="0"/>
      <w:textAlignment w:val="baseline"/>
    </w:pPr>
    <w:rPr>
      <w:rFonts w:ascii="Times New Roman" w:eastAsia="標楷體" w:hAnsi="Times New Roman" w:cs="Times New Roman"/>
      <w:kern w:val="3"/>
      <w:szCs w:val="20"/>
    </w:rPr>
  </w:style>
  <w:style w:type="paragraph" w:customStyle="1" w:styleId="1f1">
    <w:name w:val="字元1 字元 字元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1f2">
    <w:name w:val="1 字元 字元 字元 字元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character" w:customStyle="1" w:styleId="71">
    <w:name w:val="字元 字元7"/>
    <w:rsid w:val="00A52886"/>
    <w:rPr>
      <w:rFonts w:ascii="新細明體" w:eastAsia="新細明體" w:hAnsi="新細明體"/>
      <w:b/>
      <w:sz w:val="24"/>
      <w:lang w:val="en-US" w:eastAsia="zh-TW" w:bidi="ar-SA"/>
    </w:rPr>
  </w:style>
  <w:style w:type="paragraph" w:customStyle="1" w:styleId="1f3">
    <w:name w:val="字元 字元 字元 字元 字元 字元 字元 字元 字元1 字元 字元 字元"/>
    <w:basedOn w:val="a3"/>
    <w:rsid w:val="00A52886"/>
    <w:pPr>
      <w:widowControl/>
      <w:suppressAutoHyphens/>
      <w:autoSpaceDN w:val="0"/>
      <w:spacing w:after="160" w:line="240" w:lineRule="exact"/>
      <w:textAlignment w:val="baseline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a">
    <w:name w:val="(一)標題"/>
    <w:basedOn w:val="a3"/>
    <w:rsid w:val="00A52886"/>
    <w:pPr>
      <w:suppressAutoHyphens/>
      <w:autoSpaceDN w:val="0"/>
      <w:snapToGrid w:val="0"/>
      <w:ind w:firstLine="673"/>
      <w:jc w:val="both"/>
      <w:textAlignment w:val="baseline"/>
      <w:outlineLvl w:val="1"/>
    </w:pPr>
    <w:rPr>
      <w:rFonts w:ascii="標楷體" w:eastAsia="標楷體" w:hAnsi="標楷體" w:cs="Times New Roman"/>
      <w:b/>
      <w:color w:val="FF0000"/>
      <w:kern w:val="3"/>
      <w:sz w:val="32"/>
      <w:szCs w:val="32"/>
    </w:rPr>
  </w:style>
  <w:style w:type="paragraph" w:customStyle="1" w:styleId="1f4">
    <w:name w:val="1.大遼內文"/>
    <w:basedOn w:val="a3"/>
    <w:rsid w:val="00A52886"/>
    <w:pPr>
      <w:suppressAutoHyphens/>
      <w:autoSpaceDN w:val="0"/>
      <w:snapToGrid w:val="0"/>
      <w:ind w:left="1620" w:firstLine="608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5">
    <w:name w:val="1.大遼內文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paragraph" w:customStyle="1" w:styleId="1f6">
    <w:name w:val="(1)第一標題"/>
    <w:basedOn w:val="a3"/>
    <w:rsid w:val="00A52886"/>
    <w:pPr>
      <w:suppressAutoHyphens/>
      <w:autoSpaceDN w:val="0"/>
      <w:snapToGrid w:val="0"/>
      <w:ind w:left="2158" w:hanging="540"/>
      <w:jc w:val="both"/>
      <w:textAlignment w:val="baseline"/>
    </w:pPr>
    <w:rPr>
      <w:rFonts w:ascii="標楷體" w:eastAsia="標楷體" w:hAnsi="標楷體" w:cs="Times New Roman"/>
      <w:color w:val="FF0000"/>
      <w:kern w:val="3"/>
      <w:sz w:val="32"/>
      <w:szCs w:val="32"/>
    </w:rPr>
  </w:style>
  <w:style w:type="character" w:customStyle="1" w:styleId="1f7">
    <w:name w:val="(1)第一標題 字元"/>
    <w:rsid w:val="00A52886"/>
    <w:rPr>
      <w:rFonts w:ascii="標楷體" w:eastAsia="標楷體" w:hAnsi="標楷體"/>
      <w:color w:val="FF0000"/>
      <w:kern w:val="3"/>
      <w:sz w:val="32"/>
      <w:szCs w:val="32"/>
      <w:lang w:val="en-US" w:eastAsia="zh-TW" w:bidi="ar-SA"/>
    </w:rPr>
  </w:style>
  <w:style w:type="character" w:customStyle="1" w:styleId="afffb">
    <w:name w:val="(一)標題 字元"/>
    <w:rsid w:val="00A52886"/>
    <w:rPr>
      <w:rFonts w:ascii="標楷體" w:eastAsia="標楷體" w:hAnsi="標楷體"/>
      <w:b/>
      <w:color w:val="FF0000"/>
      <w:kern w:val="3"/>
      <w:sz w:val="32"/>
      <w:szCs w:val="32"/>
      <w:lang w:val="en-US" w:eastAsia="zh-TW" w:bidi="ar-SA"/>
    </w:rPr>
  </w:style>
  <w:style w:type="character" w:styleId="afffc">
    <w:name w:val="annotation reference"/>
    <w:rsid w:val="00A52886"/>
    <w:rPr>
      <w:sz w:val="18"/>
      <w:szCs w:val="18"/>
    </w:rPr>
  </w:style>
  <w:style w:type="character" w:customStyle="1" w:styleId="dialogtext1">
    <w:name w:val="dialog_text1"/>
    <w:rsid w:val="00A52886"/>
    <w:rPr>
      <w:rFonts w:ascii="sөũ" w:hAnsi="sөũ"/>
      <w:color w:val="000000"/>
      <w:sz w:val="24"/>
      <w:szCs w:val="24"/>
    </w:rPr>
  </w:style>
  <w:style w:type="character" w:customStyle="1" w:styleId="NormalWebChar">
    <w:name w:val="Normal (Web) Char"/>
    <w:rsid w:val="00A52886"/>
    <w:rPr>
      <w:rFonts w:ascii="新細明體" w:eastAsia="細明體" w:hAnsi="新細明體"/>
      <w:sz w:val="24"/>
      <w:lang w:val="en-US" w:eastAsia="zh-TW" w:bidi="ar-SA"/>
    </w:rPr>
  </w:style>
  <w:style w:type="paragraph" w:customStyle="1" w:styleId="01">
    <w:name w:val="01.內文"/>
    <w:basedOn w:val="a3"/>
    <w:rsid w:val="00A52886"/>
    <w:pPr>
      <w:suppressAutoHyphens/>
      <w:autoSpaceDN w:val="0"/>
      <w:snapToGrid w:val="0"/>
      <w:ind w:left="1680" w:firstLine="640"/>
      <w:jc w:val="both"/>
      <w:textAlignment w:val="baseline"/>
    </w:pPr>
    <w:rPr>
      <w:rFonts w:ascii="標楷體" w:eastAsia="標楷體" w:hAnsi="標楷體" w:cs="Times New Roman"/>
      <w:color w:val="0000FF"/>
      <w:kern w:val="3"/>
      <w:sz w:val="32"/>
      <w:szCs w:val="32"/>
    </w:rPr>
  </w:style>
  <w:style w:type="paragraph" w:customStyle="1" w:styleId="a00">
    <w:name w:val="a00標"/>
    <w:basedOn w:val="a3"/>
    <w:rsid w:val="00A52886"/>
    <w:pPr>
      <w:suppressAutoHyphens/>
      <w:autoSpaceDN w:val="0"/>
      <w:snapToGrid w:val="0"/>
      <w:ind w:left="2480" w:hanging="320"/>
      <w:jc w:val="both"/>
      <w:textAlignment w:val="baseline"/>
    </w:pPr>
    <w:rPr>
      <w:rFonts w:ascii="標楷體" w:eastAsia="標楷體" w:hAnsi="標楷體" w:cs="MS Mincho"/>
      <w:color w:val="0000FF"/>
      <w:kern w:val="3"/>
      <w:sz w:val="32"/>
      <w:szCs w:val="32"/>
    </w:rPr>
  </w:style>
  <w:style w:type="paragraph" w:styleId="Web">
    <w:name w:val="Normal (Web)"/>
    <w:basedOn w:val="a3"/>
    <w:uiPriority w:val="99"/>
    <w:rsid w:val="00A52886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  <w:szCs w:val="24"/>
    </w:rPr>
  </w:style>
  <w:style w:type="character" w:customStyle="1" w:styleId="010">
    <w:name w:val="01.內文 字元"/>
    <w:rsid w:val="00A52886"/>
    <w:rPr>
      <w:rFonts w:ascii="標楷體" w:eastAsia="標楷體" w:hAnsi="標楷體"/>
      <w:color w:val="0000FF"/>
      <w:kern w:val="3"/>
      <w:sz w:val="32"/>
      <w:szCs w:val="32"/>
    </w:rPr>
  </w:style>
  <w:style w:type="paragraph" w:customStyle="1" w:styleId="tab42">
    <w:name w:val="_tab42一"/>
    <w:basedOn w:val="a3"/>
    <w:rsid w:val="00A52886"/>
    <w:pPr>
      <w:spacing w:line="320" w:lineRule="exact"/>
      <w:ind w:left="200" w:hangingChars="200" w:hanging="200"/>
      <w:jc w:val="both"/>
    </w:pPr>
    <w:rPr>
      <w:rFonts w:ascii="Times New Roman" w:eastAsia="標楷體" w:hAnsi="Times New Roman" w:cs="Times New Roman"/>
      <w:color w:val="993300"/>
      <w:sz w:val="32"/>
      <w:szCs w:val="24"/>
    </w:rPr>
  </w:style>
  <w:style w:type="character" w:customStyle="1" w:styleId="afe">
    <w:name w:val="清單段落 字元"/>
    <w:aliases w:val="標題 (4) 字元,List Paragraph 字元,1.1.1.1清單段落 字元,列點 字元"/>
    <w:link w:val="15"/>
    <w:locked/>
    <w:rsid w:val="00A52886"/>
    <w:rPr>
      <w:rFonts w:ascii="Calibri" w:eastAsia="新細明體" w:hAnsi="Calibri" w:cs="Times New Roman"/>
    </w:rPr>
  </w:style>
  <w:style w:type="paragraph" w:customStyle="1" w:styleId="Default">
    <w:name w:val="Default"/>
    <w:uiPriority w:val="99"/>
    <w:rsid w:val="00A52886"/>
    <w:pPr>
      <w:widowControl w:val="0"/>
      <w:autoSpaceDE w:val="0"/>
      <w:autoSpaceDN w:val="0"/>
      <w:adjustRightInd w:val="0"/>
    </w:pPr>
    <w:rPr>
      <w:rFonts w:ascii="DFYuanBold-B5" w:eastAsia="DFYuanBold-B5" w:cs="DFYuanBold-B5"/>
      <w:color w:val="000000"/>
      <w:sz w:val="24"/>
      <w:szCs w:val="24"/>
    </w:rPr>
  </w:style>
  <w:style w:type="paragraph" w:customStyle="1" w:styleId="Afffd">
    <w:name w:val="內文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A0">
    <w:name w:val="內文 A A"/>
    <w:rsid w:val="00A52886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fffe">
    <w:name w:val="二、"/>
    <w:basedOn w:val="a3"/>
    <w:rsid w:val="00A52886"/>
    <w:pPr>
      <w:spacing w:line="360" w:lineRule="exact"/>
      <w:ind w:leftChars="-100" w:left="-240"/>
      <w:jc w:val="both"/>
    </w:pPr>
    <w:rPr>
      <w:rFonts w:ascii="文鼎粗黑" w:eastAsia="文鼎粗黑" w:hAnsi="標楷體" w:cs="Times New Roman"/>
      <w:spacing w:val="-2"/>
      <w:sz w:val="28"/>
      <w:szCs w:val="28"/>
    </w:rPr>
  </w:style>
  <w:style w:type="paragraph" w:customStyle="1" w:styleId="25">
    <w:name w:val="2."/>
    <w:basedOn w:val="aff0"/>
    <w:link w:val="26"/>
    <w:rsid w:val="00A52886"/>
    <w:pPr>
      <w:adjustRightInd w:val="0"/>
      <w:snapToGrid w:val="0"/>
      <w:spacing w:line="360" w:lineRule="exact"/>
      <w:ind w:leftChars="200" w:left="701" w:hangingChars="80" w:hanging="221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26">
    <w:name w:val="2. 字元"/>
    <w:link w:val="25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">
    <w:name w:val="(二)"/>
    <w:basedOn w:val="a3"/>
    <w:link w:val="affff0"/>
    <w:rsid w:val="00A52886"/>
    <w:pPr>
      <w:spacing w:line="360" w:lineRule="exact"/>
      <w:ind w:left="497" w:hangingChars="180" w:hanging="497"/>
      <w:jc w:val="both"/>
    </w:pPr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affff1">
    <w:name w:val="(二)內文"/>
    <w:basedOn w:val="aff0"/>
    <w:link w:val="affff2"/>
    <w:rsid w:val="00A52886"/>
    <w:pPr>
      <w:adjustRightInd w:val="0"/>
      <w:snapToGrid w:val="0"/>
      <w:spacing w:line="360" w:lineRule="exact"/>
      <w:ind w:leftChars="200" w:left="480"/>
      <w:jc w:val="both"/>
    </w:pPr>
    <w:rPr>
      <w:rFonts w:ascii="Times New Roman" w:eastAsia="標楷體" w:hAnsi="Times New Roman"/>
      <w:spacing w:val="-2"/>
      <w:sz w:val="28"/>
      <w:szCs w:val="28"/>
    </w:rPr>
  </w:style>
  <w:style w:type="character" w:customStyle="1" w:styleId="affff2">
    <w:name w:val="(二)內文 字元"/>
    <w:link w:val="affff1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102">
    <w:name w:val="10."/>
    <w:basedOn w:val="25"/>
    <w:rsid w:val="00A52886"/>
    <w:pPr>
      <w:ind w:left="839" w:hangingChars="130" w:hanging="359"/>
    </w:pPr>
  </w:style>
  <w:style w:type="paragraph" w:customStyle="1" w:styleId="affff3">
    <w:name w:val="(二) + 非粗體"/>
    <w:aliases w:val="左:  0 cm,凸出:  2.8 字十一、細"/>
    <w:basedOn w:val="affff"/>
    <w:rsid w:val="00A52886"/>
    <w:pPr>
      <w:ind w:left="773" w:hangingChars="280" w:hanging="773"/>
    </w:pPr>
    <w:rPr>
      <w:b w:val="0"/>
    </w:rPr>
  </w:style>
  <w:style w:type="paragraph" w:customStyle="1" w:styleId="affff4">
    <w:name w:val="_摘(一)"/>
    <w:basedOn w:val="a3"/>
    <w:rsid w:val="00A52886"/>
    <w:pPr>
      <w:adjustRightInd w:val="0"/>
      <w:snapToGrid w:val="0"/>
      <w:spacing w:line="480" w:lineRule="exact"/>
      <w:ind w:leftChars="385" w:left="1485" w:hangingChars="175" w:hanging="561"/>
      <w:jc w:val="both"/>
    </w:pPr>
    <w:rPr>
      <w:rFonts w:ascii="Times New Roman" w:eastAsia="標楷體" w:hAnsi="Times New Roman" w:cs="Times New Roman"/>
      <w:b/>
      <w:bCs/>
      <w:color w:val="008000"/>
      <w:sz w:val="32"/>
      <w:szCs w:val="28"/>
    </w:rPr>
  </w:style>
  <w:style w:type="paragraph" w:customStyle="1" w:styleId="27">
    <w:name w:val="(2)"/>
    <w:basedOn w:val="25"/>
    <w:link w:val="28"/>
    <w:rsid w:val="00A52886"/>
    <w:pPr>
      <w:ind w:leftChars="300" w:left="1079" w:hangingChars="130" w:hanging="359"/>
    </w:pPr>
    <w:rPr>
      <w:kern w:val="0"/>
    </w:rPr>
  </w:style>
  <w:style w:type="paragraph" w:customStyle="1" w:styleId="29">
    <w:name w:val="2.內文"/>
    <w:basedOn w:val="25"/>
    <w:link w:val="2a"/>
    <w:rsid w:val="00A52886"/>
    <w:pPr>
      <w:ind w:leftChars="292" w:left="292" w:firstLineChars="0" w:firstLine="0"/>
    </w:pPr>
  </w:style>
  <w:style w:type="character" w:customStyle="1" w:styleId="2a">
    <w:name w:val="2.內文 字元"/>
    <w:link w:val="29"/>
    <w:rsid w:val="00A52886"/>
    <w:rPr>
      <w:rFonts w:ascii="Times New Roman" w:eastAsia="標楷體" w:hAnsi="Times New Roman" w:cs="Times New Roman"/>
      <w:spacing w:val="-2"/>
      <w:sz w:val="28"/>
      <w:szCs w:val="28"/>
    </w:rPr>
  </w:style>
  <w:style w:type="paragraph" w:customStyle="1" w:styleId="affff5">
    <w:name w:val="_摘(一)內"/>
    <w:basedOn w:val="a3"/>
    <w:rsid w:val="00A52886"/>
    <w:pPr>
      <w:adjustRightInd w:val="0"/>
      <w:snapToGrid w:val="0"/>
      <w:spacing w:line="480" w:lineRule="exact"/>
      <w:ind w:leftChars="600" w:left="1440"/>
      <w:jc w:val="both"/>
    </w:pPr>
    <w:rPr>
      <w:rFonts w:ascii="Times New Roman" w:eastAsia="標楷體" w:hAnsi="Times New Roman" w:cs="Times New Roman"/>
      <w:color w:val="993366"/>
      <w:sz w:val="32"/>
      <w:szCs w:val="28"/>
    </w:rPr>
  </w:style>
  <w:style w:type="paragraph" w:customStyle="1" w:styleId="affff6">
    <w:name w:val="附錄文"/>
    <w:basedOn w:val="a3"/>
    <w:rsid w:val="00A52886"/>
    <w:pPr>
      <w:autoSpaceDE w:val="0"/>
      <w:autoSpaceDN w:val="0"/>
      <w:adjustRightInd w:val="0"/>
      <w:spacing w:line="220" w:lineRule="atLeast"/>
      <w:ind w:firstLine="397"/>
      <w:jc w:val="both"/>
      <w:textAlignment w:val="center"/>
    </w:pPr>
    <w:rPr>
      <w:rFonts w:ascii="華康中明體" w:eastAsia="華康中明體" w:hAnsi="Times New Roman" w:cs="華康中明體"/>
      <w:color w:val="002050"/>
      <w:w w:val="105"/>
      <w:kern w:val="0"/>
      <w:sz w:val="18"/>
      <w:szCs w:val="18"/>
      <w:lang w:val="zh-TW"/>
    </w:rPr>
  </w:style>
  <w:style w:type="paragraph" w:styleId="affff7">
    <w:name w:val="Subtitle"/>
    <w:basedOn w:val="a3"/>
    <w:next w:val="a3"/>
    <w:link w:val="affff8"/>
    <w:uiPriority w:val="99"/>
    <w:qFormat/>
    <w:rsid w:val="00A52886"/>
    <w:pPr>
      <w:spacing w:after="60"/>
      <w:jc w:val="center"/>
      <w:outlineLvl w:val="1"/>
    </w:pPr>
    <w:rPr>
      <w:rFonts w:ascii="Cambria" w:hAnsi="Cambria" w:cs="Times New Roman"/>
      <w:i/>
      <w:iCs/>
      <w:szCs w:val="24"/>
    </w:rPr>
  </w:style>
  <w:style w:type="character" w:customStyle="1" w:styleId="affff8">
    <w:name w:val="副標題 字元"/>
    <w:link w:val="affff7"/>
    <w:uiPriority w:val="99"/>
    <w:rsid w:val="00A52886"/>
    <w:rPr>
      <w:rFonts w:ascii="Cambria" w:eastAsia="新細明體" w:hAnsi="Cambria" w:cs="Times New Roman"/>
      <w:i/>
      <w:iCs/>
      <w:szCs w:val="24"/>
    </w:rPr>
  </w:style>
  <w:style w:type="character" w:customStyle="1" w:styleId="afff3">
    <w:name w:val="(一) 字元"/>
    <w:link w:val="afff2"/>
    <w:uiPriority w:val="99"/>
    <w:locked/>
    <w:rsid w:val="00A52886"/>
    <w:rPr>
      <w:rFonts w:ascii="Times New Roman" w:eastAsia="標楷體" w:hAnsi="Times New Roman" w:cs="Times New Roman"/>
      <w:kern w:val="3"/>
      <w:sz w:val="28"/>
      <w:szCs w:val="36"/>
    </w:rPr>
  </w:style>
  <w:style w:type="character" w:customStyle="1" w:styleId="00010">
    <w:name w:val="0001.正確二行標題 字元"/>
    <w:link w:val="0001"/>
    <w:rsid w:val="00A52886"/>
    <w:rPr>
      <w:rFonts w:ascii="標楷體" w:eastAsia="標楷體" w:hAnsi="標楷體" w:cs="Times New Roman"/>
      <w:color w:val="FF0000"/>
      <w:kern w:val="3"/>
      <w:sz w:val="32"/>
      <w:szCs w:val="32"/>
    </w:rPr>
  </w:style>
  <w:style w:type="paragraph" w:customStyle="1" w:styleId="1f8">
    <w:name w:val="(1)內文"/>
    <w:basedOn w:val="a3"/>
    <w:link w:val="1f9"/>
    <w:rsid w:val="00A52886"/>
    <w:pPr>
      <w:snapToGrid w:val="0"/>
      <w:ind w:leftChars="870" w:left="2088" w:firstLine="652"/>
      <w:jc w:val="both"/>
    </w:pPr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character" w:customStyle="1" w:styleId="1f9">
    <w:name w:val="(1)內文 字元"/>
    <w:link w:val="1f8"/>
    <w:rsid w:val="00A52886"/>
    <w:rPr>
      <w:rFonts w:ascii="標楷體" w:eastAsia="標楷體" w:hAnsi="標楷體" w:cs="Times New Roman"/>
      <w:color w:val="0000FF"/>
      <w:sz w:val="32"/>
      <w:szCs w:val="32"/>
      <w:lang w:val="x-none" w:eastAsia="x-none"/>
    </w:rPr>
  </w:style>
  <w:style w:type="paragraph" w:customStyle="1" w:styleId="affff9">
    <w:name w:val="一"/>
    <w:basedOn w:val="a3"/>
    <w:uiPriority w:val="99"/>
    <w:rsid w:val="00A52886"/>
    <w:pPr>
      <w:adjustRightInd w:val="0"/>
      <w:snapToGrid w:val="0"/>
      <w:spacing w:line="404" w:lineRule="exact"/>
      <w:jc w:val="both"/>
    </w:pPr>
    <w:rPr>
      <w:rFonts w:ascii="標楷體" w:eastAsia="中國龍粗黑體" w:hAnsi="標楷體" w:cs="Times New Roman"/>
      <w:sz w:val="28"/>
      <w:szCs w:val="32"/>
    </w:rPr>
  </w:style>
  <w:style w:type="paragraph" w:customStyle="1" w:styleId="affffa">
    <w:name w:val="主文"/>
    <w:basedOn w:val="a3"/>
    <w:rsid w:val="00A52886"/>
    <w:pPr>
      <w:spacing w:beforeLines="50" w:afterLines="50" w:line="400" w:lineRule="exact"/>
      <w:ind w:firstLineChars="200" w:firstLine="520"/>
      <w:jc w:val="both"/>
    </w:pPr>
    <w:rPr>
      <w:rFonts w:ascii="Times New Roman" w:eastAsia="標楷體" w:hAnsi="Times New Roman" w:cs="Times New Roman"/>
      <w:sz w:val="26"/>
      <w:szCs w:val="24"/>
    </w:rPr>
  </w:style>
  <w:style w:type="character" w:customStyle="1" w:styleId="st1">
    <w:name w:val="st1"/>
    <w:basedOn w:val="a4"/>
    <w:rsid w:val="00A52886"/>
  </w:style>
  <w:style w:type="character" w:customStyle="1" w:styleId="ap20">
    <w:name w:val="ap20"/>
    <w:basedOn w:val="a4"/>
    <w:rsid w:val="00A52886"/>
  </w:style>
  <w:style w:type="paragraph" w:customStyle="1" w:styleId="1fa">
    <w:name w:val="_摘1"/>
    <w:basedOn w:val="a3"/>
    <w:rsid w:val="00A52886"/>
    <w:pPr>
      <w:widowControl/>
      <w:spacing w:line="480" w:lineRule="exact"/>
      <w:ind w:leftChars="600" w:left="1680" w:hangingChars="75" w:hanging="240"/>
      <w:jc w:val="both"/>
    </w:pPr>
    <w:rPr>
      <w:rFonts w:ascii="Times New Roman" w:eastAsia="標楷體" w:hAnsi="Times New Roman" w:cs="Times New Roman"/>
      <w:color w:val="008080"/>
      <w:kern w:val="0"/>
      <w:sz w:val="32"/>
      <w:szCs w:val="24"/>
    </w:rPr>
  </w:style>
  <w:style w:type="paragraph" w:customStyle="1" w:styleId="1fb">
    <w:name w:val="1.內文"/>
    <w:basedOn w:val="a3"/>
    <w:rsid w:val="00A52886"/>
    <w:pPr>
      <w:widowControl/>
      <w:ind w:leftChars="817" w:left="2310" w:hangingChars="109" w:hanging="349"/>
      <w:jc w:val="both"/>
    </w:pPr>
    <w:rPr>
      <w:rFonts w:ascii="標楷體" w:eastAsia="標楷體" w:hAnsi="標楷體" w:cs="Times New Roman"/>
      <w:sz w:val="32"/>
      <w:szCs w:val="24"/>
    </w:rPr>
  </w:style>
  <w:style w:type="paragraph" w:customStyle="1" w:styleId="Affffb">
    <w:name w:val="A."/>
    <w:basedOn w:val="1f"/>
    <w:rsid w:val="00A52886"/>
    <w:pPr>
      <w:suppressAutoHyphens w:val="0"/>
      <w:autoSpaceDN/>
      <w:adjustRightInd w:val="0"/>
      <w:snapToGrid w:val="0"/>
      <w:spacing w:line="404" w:lineRule="exact"/>
      <w:ind w:leftChars="550" w:left="0" w:hangingChars="100" w:hanging="100"/>
      <w:textAlignment w:val="auto"/>
    </w:pPr>
    <w:rPr>
      <w:rFonts w:ascii="標楷體" w:hAnsi="標楷體"/>
      <w:kern w:val="2"/>
      <w:szCs w:val="28"/>
    </w:rPr>
  </w:style>
  <w:style w:type="character" w:customStyle="1" w:styleId="st">
    <w:name w:val="st"/>
    <w:basedOn w:val="a4"/>
    <w:rsid w:val="00A52886"/>
  </w:style>
  <w:style w:type="paragraph" w:customStyle="1" w:styleId="1XXXXXX">
    <w:name w:val="1.XXXXXX"/>
    <w:autoRedefine/>
    <w:rsid w:val="00A52886"/>
    <w:pPr>
      <w:spacing w:line="500" w:lineRule="exact"/>
      <w:ind w:leftChars="350" w:left="840"/>
      <w:jc w:val="both"/>
    </w:pPr>
    <w:rPr>
      <w:rFonts w:ascii="Times New Roman" w:eastAsia="標楷體" w:hAnsi="Times New Roman" w:cs="Times New Roman"/>
      <w:kern w:val="2"/>
      <w:sz w:val="32"/>
      <w:szCs w:val="32"/>
    </w:rPr>
  </w:style>
  <w:style w:type="paragraph" w:customStyle="1" w:styleId="affffc">
    <w:name w:val="(一)內文"/>
    <w:basedOn w:val="a3"/>
    <w:link w:val="affffd"/>
    <w:rsid w:val="00A52886"/>
    <w:pPr>
      <w:adjustRightInd w:val="0"/>
      <w:snapToGrid w:val="0"/>
      <w:ind w:leftChars="525" w:left="1260" w:firstLineChars="230" w:firstLine="736"/>
      <w:jc w:val="both"/>
    </w:pPr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character" w:customStyle="1" w:styleId="affffd">
    <w:name w:val="(一)內文 字元"/>
    <w:link w:val="affffc"/>
    <w:rsid w:val="00A52886"/>
    <w:rPr>
      <w:rFonts w:ascii="標楷體" w:eastAsia="標楷體" w:hAnsi="標楷體" w:cs="Times New Roman"/>
      <w:bCs/>
      <w:color w:val="FF0000"/>
      <w:sz w:val="32"/>
      <w:szCs w:val="32"/>
      <w:lang w:val="x-none" w:eastAsia="x-none"/>
    </w:rPr>
  </w:style>
  <w:style w:type="paragraph" w:styleId="1fc">
    <w:name w:val="toc 1"/>
    <w:basedOn w:val="a3"/>
    <w:next w:val="a3"/>
    <w:autoRedefine/>
    <w:uiPriority w:val="39"/>
    <w:rsid w:val="00A52886"/>
    <w:rPr>
      <w:rFonts w:ascii="Times New Roman" w:hAnsi="Times New Roman" w:cs="Times New Roman"/>
      <w:szCs w:val="24"/>
    </w:rPr>
  </w:style>
  <w:style w:type="paragraph" w:styleId="2b">
    <w:name w:val="toc 2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220"/>
    </w:pPr>
    <w:rPr>
      <w:rFonts w:cs="Times New Roman"/>
      <w:kern w:val="0"/>
      <w:sz w:val="22"/>
    </w:rPr>
  </w:style>
  <w:style w:type="paragraph" w:styleId="33">
    <w:name w:val="toc 3"/>
    <w:basedOn w:val="a3"/>
    <w:next w:val="a3"/>
    <w:autoRedefine/>
    <w:uiPriority w:val="39"/>
    <w:unhideWhenUsed/>
    <w:rsid w:val="00A52886"/>
    <w:pPr>
      <w:widowControl/>
      <w:spacing w:after="100" w:line="276" w:lineRule="auto"/>
      <w:ind w:left="440"/>
    </w:pPr>
    <w:rPr>
      <w:rFonts w:cs="Times New Roman"/>
      <w:kern w:val="0"/>
      <w:sz w:val="22"/>
    </w:rPr>
  </w:style>
  <w:style w:type="character" w:customStyle="1" w:styleId="eng-name">
    <w:name w:val="eng-name"/>
    <w:rsid w:val="00A52886"/>
  </w:style>
  <w:style w:type="paragraph" w:customStyle="1" w:styleId="affffe">
    <w:name w:val="數字Ａ"/>
    <w:basedOn w:val="a3"/>
    <w:rsid w:val="00A52886"/>
    <w:pPr>
      <w:ind w:leftChars="750" w:left="2520" w:hangingChars="180" w:hanging="720"/>
    </w:pPr>
    <w:rPr>
      <w:rFonts w:ascii="Times New Roman" w:eastAsia="標楷體" w:hAnsi="Times New Roman" w:cs="Times New Roman"/>
      <w:sz w:val="40"/>
      <w:szCs w:val="20"/>
    </w:rPr>
  </w:style>
  <w:style w:type="numbering" w:styleId="111111">
    <w:name w:val="Outline List 2"/>
    <w:basedOn w:val="a6"/>
    <w:semiHidden/>
    <w:rsid w:val="00A52886"/>
    <w:pPr>
      <w:numPr>
        <w:numId w:val="1"/>
      </w:numPr>
    </w:pPr>
  </w:style>
  <w:style w:type="numbering" w:styleId="1ai">
    <w:name w:val="Outline List 1"/>
    <w:basedOn w:val="a6"/>
    <w:semiHidden/>
    <w:rsid w:val="00A52886"/>
    <w:pPr>
      <w:numPr>
        <w:numId w:val="2"/>
      </w:numPr>
    </w:pPr>
  </w:style>
  <w:style w:type="character" w:styleId="HTML1">
    <w:name w:val="HTML Acronym"/>
    <w:basedOn w:val="a4"/>
    <w:semiHidden/>
    <w:rsid w:val="00A52886"/>
  </w:style>
  <w:style w:type="paragraph" w:styleId="HTML2">
    <w:name w:val="HTML Address"/>
    <w:basedOn w:val="a3"/>
    <w:link w:val="HTML3"/>
    <w:semiHidden/>
    <w:rsid w:val="00A52886"/>
    <w:rPr>
      <w:rFonts w:cs="Times New Roman"/>
      <w:i/>
      <w:iCs/>
    </w:rPr>
  </w:style>
  <w:style w:type="character" w:customStyle="1" w:styleId="HTML3">
    <w:name w:val="HTML 位址 字元"/>
    <w:link w:val="HTML2"/>
    <w:semiHidden/>
    <w:rsid w:val="00A52886"/>
    <w:rPr>
      <w:rFonts w:ascii="Calibri" w:eastAsia="新細明體" w:hAnsi="Calibri" w:cs="Times New Roman"/>
      <w:i/>
      <w:iCs/>
    </w:rPr>
  </w:style>
  <w:style w:type="character" w:styleId="HTML4">
    <w:name w:val="HTML Cite"/>
    <w:semiHidden/>
    <w:rsid w:val="00A52886"/>
    <w:rPr>
      <w:i/>
      <w:iCs/>
    </w:rPr>
  </w:style>
  <w:style w:type="character" w:styleId="HTML5">
    <w:name w:val="HTML Code"/>
    <w:semiHidden/>
    <w:rsid w:val="00A52886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A52886"/>
    <w:rPr>
      <w:i/>
      <w:iCs/>
    </w:rPr>
  </w:style>
  <w:style w:type="character" w:styleId="HTML7">
    <w:name w:val="HTML Keyboard"/>
    <w:semiHidden/>
    <w:rsid w:val="00A52886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A52886"/>
    <w:rPr>
      <w:rFonts w:ascii="Courier New" w:hAnsi="Courier New" w:cs="Courier New"/>
    </w:rPr>
  </w:style>
  <w:style w:type="character" w:styleId="HTML9">
    <w:name w:val="HTML Typewriter"/>
    <w:semiHidden/>
    <w:rsid w:val="00A52886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A52886"/>
    <w:rPr>
      <w:i/>
      <w:iCs/>
    </w:rPr>
  </w:style>
  <w:style w:type="character" w:styleId="afffff">
    <w:name w:val="FollowedHyperlink"/>
    <w:uiPriority w:val="99"/>
    <w:semiHidden/>
    <w:rsid w:val="00A52886"/>
    <w:rPr>
      <w:color w:val="800080"/>
      <w:u w:val="single"/>
    </w:rPr>
  </w:style>
  <w:style w:type="paragraph" w:styleId="afffff0">
    <w:name w:val="Normal Indent"/>
    <w:basedOn w:val="a3"/>
    <w:semiHidden/>
    <w:rsid w:val="00A52886"/>
    <w:pPr>
      <w:ind w:leftChars="200" w:left="480"/>
    </w:pPr>
    <w:rPr>
      <w:rFonts w:cs="Times New Roman"/>
    </w:rPr>
  </w:style>
  <w:style w:type="numbering" w:styleId="a2">
    <w:name w:val="Outline List 3"/>
    <w:basedOn w:val="a6"/>
    <w:semiHidden/>
    <w:rsid w:val="00A52886"/>
    <w:pPr>
      <w:numPr>
        <w:numId w:val="3"/>
      </w:numPr>
    </w:pPr>
  </w:style>
  <w:style w:type="paragraph" w:styleId="afffff1">
    <w:name w:val="Date"/>
    <w:basedOn w:val="a3"/>
    <w:next w:val="a3"/>
    <w:link w:val="afffff2"/>
    <w:uiPriority w:val="99"/>
    <w:rsid w:val="00A52886"/>
    <w:pPr>
      <w:jc w:val="right"/>
    </w:pPr>
    <w:rPr>
      <w:rFonts w:cs="Times New Roman"/>
    </w:rPr>
  </w:style>
  <w:style w:type="character" w:customStyle="1" w:styleId="afffff2">
    <w:name w:val="日期 字元"/>
    <w:link w:val="afffff1"/>
    <w:uiPriority w:val="99"/>
    <w:rsid w:val="00A52886"/>
    <w:rPr>
      <w:rFonts w:ascii="Calibri" w:eastAsia="新細明體" w:hAnsi="Calibri" w:cs="Times New Roman"/>
    </w:rPr>
  </w:style>
  <w:style w:type="paragraph" w:styleId="34">
    <w:name w:val="Body Text 3"/>
    <w:basedOn w:val="a3"/>
    <w:link w:val="35"/>
    <w:uiPriority w:val="99"/>
    <w:rsid w:val="00A52886"/>
    <w:pPr>
      <w:spacing w:after="120"/>
    </w:pPr>
    <w:rPr>
      <w:rFonts w:cs="Times New Roman"/>
      <w:sz w:val="16"/>
      <w:szCs w:val="16"/>
    </w:rPr>
  </w:style>
  <w:style w:type="character" w:customStyle="1" w:styleId="35">
    <w:name w:val="本文 3 字元"/>
    <w:link w:val="34"/>
    <w:uiPriority w:val="99"/>
    <w:rsid w:val="00A52886"/>
    <w:rPr>
      <w:rFonts w:ascii="Calibri" w:eastAsia="新細明體" w:hAnsi="Calibri" w:cs="Times New Roman"/>
      <w:sz w:val="16"/>
      <w:szCs w:val="16"/>
    </w:rPr>
  </w:style>
  <w:style w:type="paragraph" w:styleId="afffff3">
    <w:name w:val="Body Text First Indent"/>
    <w:basedOn w:val="ab"/>
    <w:link w:val="afffff4"/>
    <w:rsid w:val="00A52886"/>
    <w:pPr>
      <w:spacing w:after="120"/>
      <w:ind w:firstLineChars="100" w:firstLine="210"/>
    </w:pPr>
    <w:rPr>
      <w:rFonts w:ascii="Calibri" w:eastAsia="新細明體" w:hAnsi="Calibri"/>
      <w:sz w:val="24"/>
      <w:szCs w:val="22"/>
    </w:rPr>
  </w:style>
  <w:style w:type="character" w:customStyle="1" w:styleId="afffff4">
    <w:name w:val="本文第一層縮排 字元"/>
    <w:link w:val="afffff3"/>
    <w:rsid w:val="00A52886"/>
    <w:rPr>
      <w:rFonts w:ascii="Calibri" w:eastAsia="新細明體" w:hAnsi="Calibri" w:cs="Times New Roman"/>
    </w:rPr>
  </w:style>
  <w:style w:type="character" w:customStyle="1" w:styleId="13">
    <w:name w:val="本文 字元1"/>
    <w:link w:val="ab"/>
    <w:uiPriority w:val="99"/>
    <w:rsid w:val="00A52886"/>
    <w:rPr>
      <w:rFonts w:ascii="Times New Roman" w:eastAsia="標楷體" w:hAnsi="Times New Roman" w:cs="Times New Roman"/>
      <w:sz w:val="32"/>
      <w:szCs w:val="20"/>
    </w:rPr>
  </w:style>
  <w:style w:type="paragraph" w:styleId="2c">
    <w:name w:val="Body Text First Indent 2"/>
    <w:basedOn w:val="a9"/>
    <w:link w:val="2d"/>
    <w:semiHidden/>
    <w:rsid w:val="00A52886"/>
    <w:pPr>
      <w:spacing w:after="120" w:line="240" w:lineRule="auto"/>
      <w:ind w:leftChars="200" w:left="480" w:firstLine="210"/>
    </w:pPr>
    <w:rPr>
      <w:rFonts w:ascii="Calibri" w:eastAsia="新細明體" w:hAnsi="Calibri"/>
      <w:sz w:val="24"/>
      <w:szCs w:val="22"/>
    </w:rPr>
  </w:style>
  <w:style w:type="character" w:customStyle="1" w:styleId="2d">
    <w:name w:val="本文第一層縮排 2 字元"/>
    <w:link w:val="2c"/>
    <w:semiHidden/>
    <w:rsid w:val="00A52886"/>
    <w:rPr>
      <w:rFonts w:ascii="Calibri" w:eastAsia="新細明體" w:hAnsi="Calibri" w:cs="Times New Roman"/>
      <w:sz w:val="32"/>
      <w:szCs w:val="24"/>
    </w:rPr>
  </w:style>
  <w:style w:type="paragraph" w:styleId="afffff5">
    <w:name w:val="envelope address"/>
    <w:basedOn w:val="a3"/>
    <w:semiHidden/>
    <w:rsid w:val="00A52886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Arial" w:hAnsi="Arial" w:cs="Arial"/>
      <w:szCs w:val="24"/>
    </w:rPr>
  </w:style>
  <w:style w:type="character" w:styleId="afffff6">
    <w:name w:val="line number"/>
    <w:basedOn w:val="a4"/>
    <w:semiHidden/>
    <w:rsid w:val="00A52886"/>
  </w:style>
  <w:style w:type="table" w:styleId="3D1">
    <w:name w:val="Table 3D effects 1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5"/>
    <w:semiHidden/>
    <w:rsid w:val="00A52886"/>
    <w:pPr>
      <w:widowControl w:val="0"/>
    </w:pPr>
    <w:rPr>
      <w:rFonts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A52886"/>
    <w:pPr>
      <w:widowControl w:val="0"/>
    </w:pPr>
    <w:rPr>
      <w:rFonts w:cs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d">
    <w:name w:val="Table Classic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5"/>
    <w:semiHidden/>
    <w:rsid w:val="00A52886"/>
    <w:pPr>
      <w:widowControl w:val="0"/>
    </w:pPr>
    <w:rPr>
      <w:rFonts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lassic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e">
    <w:name w:val="Table Colorful 1"/>
    <w:basedOn w:val="a5"/>
    <w:semiHidden/>
    <w:rsid w:val="00A52886"/>
    <w:pPr>
      <w:widowControl w:val="0"/>
    </w:pPr>
    <w:rPr>
      <w:rFonts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7">
    <w:name w:val="Table Elegant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0">
    <w:name w:val="Table Grid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2">
    <w:name w:val="Table Grid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A52886"/>
    <w:pPr>
      <w:widowControl w:val="0"/>
    </w:pPr>
    <w:rPr>
      <w:rFonts w:cs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0">
    <w:name w:val="Table Subtle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Professional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1">
    <w:name w:val="Table List 1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5"/>
    <w:semiHidden/>
    <w:rsid w:val="00A52886"/>
    <w:pPr>
      <w:widowControl w:val="0"/>
    </w:pPr>
    <w:rPr>
      <w:rFonts w:cs="Times New Roman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5"/>
    <w:semiHidden/>
    <w:rsid w:val="00A52886"/>
    <w:pPr>
      <w:widowControl w:val="0"/>
    </w:pPr>
    <w:rPr>
      <w:rFonts w:cs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ff2">
    <w:name w:val="Table Simple 1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5"/>
    <w:semiHidden/>
    <w:rsid w:val="00A52886"/>
    <w:pPr>
      <w:widowControl w:val="0"/>
    </w:pPr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3">
    <w:name w:val="Table Columns 1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A52886"/>
    <w:pPr>
      <w:widowControl w:val="0"/>
    </w:pPr>
    <w:rPr>
      <w:rFonts w:cs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olumns 4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3">
    <w:name w:val="Table Columns 5"/>
    <w:basedOn w:val="a5"/>
    <w:semiHidden/>
    <w:rsid w:val="00A52886"/>
    <w:pPr>
      <w:widowControl w:val="0"/>
    </w:pPr>
    <w:rPr>
      <w:rFonts w:cs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Theme"/>
    <w:basedOn w:val="a5"/>
    <w:semiHidden/>
    <w:rsid w:val="00A52886"/>
    <w:pPr>
      <w:widowControl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Message Header"/>
    <w:basedOn w:val="a3"/>
    <w:link w:val="afffffc"/>
    <w:semiHidden/>
    <w:rsid w:val="00A5288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Arial" w:hAnsi="Arial" w:cs="Arial"/>
      <w:szCs w:val="24"/>
    </w:rPr>
  </w:style>
  <w:style w:type="character" w:customStyle="1" w:styleId="afffffc">
    <w:name w:val="訊息欄位名稱 字元"/>
    <w:link w:val="afffffb"/>
    <w:semiHidden/>
    <w:rsid w:val="00A52886"/>
    <w:rPr>
      <w:rFonts w:ascii="Arial" w:eastAsia="新細明體" w:hAnsi="Arial" w:cs="Arial"/>
      <w:szCs w:val="24"/>
      <w:shd w:val="pct20" w:color="auto" w:fill="auto"/>
    </w:rPr>
  </w:style>
  <w:style w:type="paragraph" w:styleId="afffffd">
    <w:name w:val="envelope return"/>
    <w:basedOn w:val="a3"/>
    <w:semiHidden/>
    <w:rsid w:val="00A52886"/>
    <w:pPr>
      <w:snapToGrid w:val="0"/>
    </w:pPr>
    <w:rPr>
      <w:rFonts w:ascii="Arial" w:hAnsi="Arial" w:cs="Arial"/>
    </w:rPr>
  </w:style>
  <w:style w:type="paragraph" w:styleId="afffffe">
    <w:name w:val="List Continue"/>
    <w:basedOn w:val="a3"/>
    <w:semiHidden/>
    <w:rsid w:val="00A52886"/>
    <w:pPr>
      <w:spacing w:after="120"/>
      <w:ind w:leftChars="200" w:left="480"/>
    </w:pPr>
    <w:rPr>
      <w:rFonts w:cs="Times New Roman"/>
    </w:rPr>
  </w:style>
  <w:style w:type="paragraph" w:styleId="2f5">
    <w:name w:val="List Continue 2"/>
    <w:basedOn w:val="a3"/>
    <w:semiHidden/>
    <w:rsid w:val="00A52886"/>
    <w:pPr>
      <w:spacing w:after="120"/>
      <w:ind w:leftChars="400" w:left="960"/>
    </w:pPr>
    <w:rPr>
      <w:rFonts w:cs="Times New Roman"/>
    </w:rPr>
  </w:style>
  <w:style w:type="paragraph" w:styleId="3c">
    <w:name w:val="List Continue 3"/>
    <w:basedOn w:val="a3"/>
    <w:semiHidden/>
    <w:rsid w:val="00A52886"/>
    <w:pPr>
      <w:spacing w:after="120"/>
      <w:ind w:leftChars="600" w:left="1440"/>
    </w:pPr>
    <w:rPr>
      <w:rFonts w:cs="Times New Roman"/>
    </w:rPr>
  </w:style>
  <w:style w:type="paragraph" w:styleId="45">
    <w:name w:val="List Continue 4"/>
    <w:basedOn w:val="a3"/>
    <w:semiHidden/>
    <w:rsid w:val="00A52886"/>
    <w:pPr>
      <w:spacing w:after="120"/>
      <w:ind w:leftChars="800" w:left="1920"/>
    </w:pPr>
    <w:rPr>
      <w:rFonts w:cs="Times New Roman"/>
    </w:rPr>
  </w:style>
  <w:style w:type="paragraph" w:styleId="54">
    <w:name w:val="List Continue 5"/>
    <w:basedOn w:val="a3"/>
    <w:semiHidden/>
    <w:rsid w:val="00A52886"/>
    <w:pPr>
      <w:spacing w:after="120"/>
      <w:ind w:leftChars="1000" w:left="2400"/>
    </w:pPr>
    <w:rPr>
      <w:rFonts w:cs="Times New Roman"/>
    </w:rPr>
  </w:style>
  <w:style w:type="paragraph" w:styleId="affffff">
    <w:name w:val="List"/>
    <w:basedOn w:val="a3"/>
    <w:semiHidden/>
    <w:rsid w:val="00A52886"/>
    <w:pPr>
      <w:ind w:leftChars="200" w:left="100" w:hangingChars="200" w:hanging="200"/>
    </w:pPr>
    <w:rPr>
      <w:rFonts w:cs="Times New Roman"/>
    </w:rPr>
  </w:style>
  <w:style w:type="paragraph" w:styleId="2f6">
    <w:name w:val="List 2"/>
    <w:basedOn w:val="a3"/>
    <w:semiHidden/>
    <w:rsid w:val="00A52886"/>
    <w:pPr>
      <w:ind w:leftChars="400" w:left="100" w:hangingChars="200" w:hanging="200"/>
    </w:pPr>
    <w:rPr>
      <w:rFonts w:cs="Times New Roman"/>
    </w:rPr>
  </w:style>
  <w:style w:type="paragraph" w:styleId="3d">
    <w:name w:val="List 3"/>
    <w:basedOn w:val="a3"/>
    <w:semiHidden/>
    <w:rsid w:val="00A52886"/>
    <w:pPr>
      <w:ind w:leftChars="600" w:left="100" w:hangingChars="200" w:hanging="200"/>
    </w:pPr>
    <w:rPr>
      <w:rFonts w:cs="Times New Roman"/>
    </w:rPr>
  </w:style>
  <w:style w:type="paragraph" w:styleId="46">
    <w:name w:val="List 4"/>
    <w:basedOn w:val="a3"/>
    <w:rsid w:val="00A52886"/>
    <w:pPr>
      <w:ind w:leftChars="800" w:left="100" w:hangingChars="200" w:hanging="200"/>
    </w:pPr>
    <w:rPr>
      <w:rFonts w:cs="Times New Roman"/>
    </w:rPr>
  </w:style>
  <w:style w:type="paragraph" w:styleId="55">
    <w:name w:val="List 5"/>
    <w:basedOn w:val="a3"/>
    <w:rsid w:val="00A52886"/>
    <w:pPr>
      <w:ind w:leftChars="1000" w:left="100" w:hangingChars="200" w:hanging="200"/>
    </w:pPr>
    <w:rPr>
      <w:rFonts w:cs="Times New Roman"/>
    </w:rPr>
  </w:style>
  <w:style w:type="paragraph" w:styleId="affffff0">
    <w:name w:val="List Number"/>
    <w:basedOn w:val="a3"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7">
    <w:name w:val="List Number 2"/>
    <w:basedOn w:val="a3"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e">
    <w:name w:val="List Number 3"/>
    <w:basedOn w:val="a3"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7">
    <w:name w:val="List Number 4"/>
    <w:basedOn w:val="a3"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6">
    <w:name w:val="List Number 5"/>
    <w:basedOn w:val="a3"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1">
    <w:name w:val="Note Heading"/>
    <w:basedOn w:val="a3"/>
    <w:next w:val="a3"/>
    <w:link w:val="affffff2"/>
    <w:semiHidden/>
    <w:rsid w:val="00A52886"/>
    <w:pPr>
      <w:jc w:val="center"/>
    </w:pPr>
    <w:rPr>
      <w:rFonts w:cs="Times New Roman"/>
    </w:rPr>
  </w:style>
  <w:style w:type="character" w:customStyle="1" w:styleId="affffff2">
    <w:name w:val="註釋標題 字元"/>
    <w:link w:val="affffff1"/>
    <w:semiHidden/>
    <w:rsid w:val="00A52886"/>
    <w:rPr>
      <w:rFonts w:ascii="Calibri" w:eastAsia="新細明體" w:hAnsi="Calibri" w:cs="Times New Roman"/>
    </w:rPr>
  </w:style>
  <w:style w:type="paragraph" w:styleId="affffff3">
    <w:name w:val="List Bullet"/>
    <w:basedOn w:val="a3"/>
    <w:autoRedefine/>
    <w:semiHidden/>
    <w:rsid w:val="00A52886"/>
    <w:pPr>
      <w:tabs>
        <w:tab w:val="num" w:pos="361"/>
      </w:tabs>
      <w:ind w:leftChars="200" w:left="361" w:hangingChars="200" w:hanging="360"/>
    </w:pPr>
    <w:rPr>
      <w:rFonts w:cs="Times New Roman"/>
    </w:rPr>
  </w:style>
  <w:style w:type="paragraph" w:styleId="2f8">
    <w:name w:val="List Bullet 2"/>
    <w:basedOn w:val="a3"/>
    <w:autoRedefine/>
    <w:semiHidden/>
    <w:rsid w:val="00A52886"/>
    <w:pPr>
      <w:tabs>
        <w:tab w:val="num" w:pos="841"/>
      </w:tabs>
      <w:ind w:leftChars="400" w:left="841" w:hangingChars="200" w:hanging="360"/>
    </w:pPr>
    <w:rPr>
      <w:rFonts w:cs="Times New Roman"/>
    </w:rPr>
  </w:style>
  <w:style w:type="paragraph" w:styleId="3f">
    <w:name w:val="List Bullet 3"/>
    <w:basedOn w:val="a3"/>
    <w:autoRedefine/>
    <w:semiHidden/>
    <w:rsid w:val="00A52886"/>
    <w:pPr>
      <w:tabs>
        <w:tab w:val="num" w:pos="1321"/>
      </w:tabs>
      <w:ind w:leftChars="600" w:left="1321" w:hangingChars="200" w:hanging="360"/>
    </w:pPr>
    <w:rPr>
      <w:rFonts w:cs="Times New Roman"/>
    </w:rPr>
  </w:style>
  <w:style w:type="paragraph" w:styleId="48">
    <w:name w:val="List Bullet 4"/>
    <w:basedOn w:val="a3"/>
    <w:autoRedefine/>
    <w:semiHidden/>
    <w:rsid w:val="00A52886"/>
    <w:pPr>
      <w:tabs>
        <w:tab w:val="num" w:pos="1801"/>
      </w:tabs>
      <w:ind w:leftChars="800" w:left="1801" w:hangingChars="200" w:hanging="360"/>
    </w:pPr>
    <w:rPr>
      <w:rFonts w:cs="Times New Roman"/>
    </w:rPr>
  </w:style>
  <w:style w:type="paragraph" w:styleId="57">
    <w:name w:val="List Bullet 5"/>
    <w:basedOn w:val="a3"/>
    <w:autoRedefine/>
    <w:semiHidden/>
    <w:rsid w:val="00A52886"/>
    <w:pPr>
      <w:tabs>
        <w:tab w:val="num" w:pos="2281"/>
      </w:tabs>
      <w:ind w:leftChars="1000" w:left="2281" w:hangingChars="200" w:hanging="360"/>
    </w:pPr>
    <w:rPr>
      <w:rFonts w:cs="Times New Roman"/>
    </w:rPr>
  </w:style>
  <w:style w:type="paragraph" w:styleId="affffff4">
    <w:name w:val="E-mail Signature"/>
    <w:basedOn w:val="a3"/>
    <w:link w:val="affffff5"/>
    <w:semiHidden/>
    <w:rsid w:val="00A52886"/>
    <w:rPr>
      <w:rFonts w:cs="Times New Roman"/>
    </w:rPr>
  </w:style>
  <w:style w:type="character" w:customStyle="1" w:styleId="affffff5">
    <w:name w:val="電子郵件簽名 字元"/>
    <w:link w:val="affffff4"/>
    <w:semiHidden/>
    <w:rsid w:val="00A52886"/>
    <w:rPr>
      <w:rFonts w:ascii="Calibri" w:eastAsia="新細明體" w:hAnsi="Calibri" w:cs="Times New Roman"/>
    </w:rPr>
  </w:style>
  <w:style w:type="paragraph" w:styleId="affffff6">
    <w:name w:val="Title"/>
    <w:basedOn w:val="a3"/>
    <w:link w:val="affffff7"/>
    <w:qFormat/>
    <w:rsid w:val="00A5288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ffff7">
    <w:name w:val="標題 字元"/>
    <w:link w:val="affffff6"/>
    <w:rsid w:val="00A52886"/>
    <w:rPr>
      <w:rFonts w:ascii="Arial" w:eastAsia="新細明體" w:hAnsi="Arial" w:cs="Arial"/>
      <w:b/>
      <w:bCs/>
      <w:sz w:val="32"/>
      <w:szCs w:val="32"/>
    </w:rPr>
  </w:style>
  <w:style w:type="paragraph" w:styleId="affffff8">
    <w:name w:val="Signature"/>
    <w:basedOn w:val="a3"/>
    <w:link w:val="affffff9"/>
    <w:semiHidden/>
    <w:rsid w:val="00A52886"/>
    <w:pPr>
      <w:ind w:leftChars="1800" w:left="100"/>
    </w:pPr>
    <w:rPr>
      <w:rFonts w:cs="Times New Roman"/>
    </w:rPr>
  </w:style>
  <w:style w:type="character" w:customStyle="1" w:styleId="affffff9">
    <w:name w:val="簽名 字元"/>
    <w:link w:val="affffff8"/>
    <w:semiHidden/>
    <w:rsid w:val="00A52886"/>
    <w:rPr>
      <w:rFonts w:ascii="Calibri" w:eastAsia="新細明體" w:hAnsi="Calibri" w:cs="Times New Roman"/>
    </w:rPr>
  </w:style>
  <w:style w:type="paragraph" w:customStyle="1" w:styleId="affffffa">
    <w:name w:val="柒、"/>
    <w:basedOn w:val="a3"/>
    <w:rsid w:val="00A52886"/>
    <w:pPr>
      <w:jc w:val="center"/>
    </w:pPr>
    <w:rPr>
      <w:rFonts w:ascii="標楷體" w:eastAsia="標楷體" w:hAnsi="標楷體" w:cs="Times New Roman"/>
      <w:b/>
      <w:spacing w:val="-2"/>
      <w:sz w:val="52"/>
      <w:szCs w:val="52"/>
    </w:rPr>
  </w:style>
  <w:style w:type="paragraph" w:customStyle="1" w:styleId="2f9">
    <w:name w:val="圓2"/>
    <w:basedOn w:val="aff0"/>
    <w:rsid w:val="00A52886"/>
    <w:pPr>
      <w:adjustRightInd w:val="0"/>
      <w:snapToGrid w:val="0"/>
      <w:spacing w:line="360" w:lineRule="exact"/>
      <w:ind w:leftChars="400" w:left="1240" w:hangingChars="100" w:hanging="280"/>
      <w:jc w:val="both"/>
    </w:pPr>
    <w:rPr>
      <w:rFonts w:ascii="Times New Roman" w:eastAsia="標楷體" w:hAnsi="標楷體"/>
      <w:color w:val="000000"/>
      <w:spacing w:val="-2"/>
      <w:kern w:val="0"/>
      <w:sz w:val="28"/>
      <w:szCs w:val="28"/>
    </w:rPr>
  </w:style>
  <w:style w:type="paragraph" w:customStyle="1" w:styleId="affffffb">
    <w:name w:val="(十一)"/>
    <w:basedOn w:val="affff"/>
    <w:rsid w:val="00A52886"/>
    <w:pPr>
      <w:ind w:left="691" w:hangingChars="250" w:hanging="691"/>
    </w:pPr>
    <w:rPr>
      <w:rFonts w:ascii="Calibri"/>
    </w:rPr>
  </w:style>
  <w:style w:type="paragraph" w:customStyle="1" w:styleId="affffffc">
    <w:name w:val="(十一)內文"/>
    <w:basedOn w:val="affff1"/>
    <w:rsid w:val="00A52886"/>
    <w:pPr>
      <w:ind w:leftChars="300" w:left="720"/>
    </w:pPr>
    <w:rPr>
      <w:rFonts w:ascii="細明體" w:hAnsi="Courier New"/>
    </w:rPr>
  </w:style>
  <w:style w:type="paragraph" w:customStyle="1" w:styleId="1ff4">
    <w:name w:val="(十一)1."/>
    <w:basedOn w:val="affffffc"/>
    <w:rsid w:val="00A52886"/>
    <w:pPr>
      <w:ind w:left="996" w:hangingChars="100" w:hanging="276"/>
    </w:pPr>
  </w:style>
  <w:style w:type="paragraph" w:customStyle="1" w:styleId="1ff5">
    <w:name w:val="(十一)(1)"/>
    <w:basedOn w:val="27"/>
    <w:rsid w:val="00A52886"/>
    <w:pPr>
      <w:ind w:leftChars="400" w:left="1319" w:hangingChars="100" w:hanging="276"/>
    </w:pPr>
    <w:rPr>
      <w:rFonts w:ascii="細明體" w:hAnsi="Courier New"/>
      <w:kern w:val="2"/>
    </w:rPr>
  </w:style>
  <w:style w:type="paragraph" w:customStyle="1" w:styleId="103">
    <w:name w:val="10.內文"/>
    <w:basedOn w:val="102"/>
    <w:rsid w:val="00A52886"/>
    <w:pPr>
      <w:ind w:leftChars="350" w:left="840" w:firstLineChars="0" w:firstLine="0"/>
    </w:pPr>
    <w:rPr>
      <w:rFonts w:ascii="細明體" w:hAnsi="Courier New" w:cs="TT21Eo00"/>
      <w:kern w:val="0"/>
    </w:rPr>
  </w:style>
  <w:style w:type="character" w:customStyle="1" w:styleId="affffffd">
    <w:name w:val="字元 字元 字元 字元 字元 字元 字元 字元 字元 字元 字元"/>
    <w:semiHidden/>
    <w:rsid w:val="00A52886"/>
    <w:rPr>
      <w:rFonts w:ascii="Tahoma" w:eastAsia="新細明體" w:hAnsi="Tahoma"/>
      <w:lang w:val="en-US" w:eastAsia="en-US" w:bidi="ar-SA"/>
    </w:rPr>
  </w:style>
  <w:style w:type="paragraph" w:customStyle="1" w:styleId="affffffe">
    <w:name w:val="表左"/>
    <w:basedOn w:val="a3"/>
    <w:rsid w:val="00A52886"/>
    <w:pPr>
      <w:spacing w:line="283" w:lineRule="atLeast"/>
      <w:ind w:left="57" w:right="57"/>
      <w:jc w:val="both"/>
    </w:pPr>
    <w:rPr>
      <w:rFonts w:ascii="Times New Roman" w:hAnsi="Times New Roman" w:cs="Times New Roman"/>
      <w:sz w:val="20"/>
      <w:szCs w:val="24"/>
    </w:rPr>
  </w:style>
  <w:style w:type="character" w:customStyle="1" w:styleId="style81">
    <w:name w:val="style81"/>
    <w:rsid w:val="00A52886"/>
    <w:rPr>
      <w:color w:val="000000"/>
    </w:rPr>
  </w:style>
  <w:style w:type="paragraph" w:customStyle="1" w:styleId="1ff6">
    <w:name w:val="內文1"/>
    <w:rsid w:val="00A52886"/>
    <w:rPr>
      <w:rFonts w:ascii="Helvetica" w:eastAsia="ヒラギノ角ゴ Pro W3" w:hAnsi="Helvetica" w:cs="Times New Roman"/>
      <w:color w:val="000000"/>
      <w:sz w:val="24"/>
    </w:rPr>
  </w:style>
  <w:style w:type="paragraph" w:customStyle="1" w:styleId="a0">
    <w:name w:val="研考報告標題一、"/>
    <w:basedOn w:val="a3"/>
    <w:rsid w:val="00A52886"/>
    <w:pPr>
      <w:numPr>
        <w:numId w:val="4"/>
      </w:numPr>
      <w:snapToGrid w:val="0"/>
      <w:spacing w:beforeLines="30" w:afterLines="30"/>
      <w:outlineLvl w:val="0"/>
    </w:pPr>
    <w:rPr>
      <w:rFonts w:ascii="標楷體" w:eastAsia="標楷體" w:hAnsi="Times New Roman" w:cs="Times New Roman"/>
      <w:sz w:val="28"/>
      <w:szCs w:val="28"/>
    </w:rPr>
  </w:style>
  <w:style w:type="paragraph" w:customStyle="1" w:styleId="a1">
    <w:name w:val="研考報告標題（一）"/>
    <w:basedOn w:val="a3"/>
    <w:rsid w:val="00A52886"/>
    <w:pPr>
      <w:numPr>
        <w:numId w:val="5"/>
      </w:numPr>
      <w:snapToGrid w:val="0"/>
      <w:spacing w:beforeLines="30" w:afterLines="30"/>
      <w:outlineLvl w:val="1"/>
    </w:pPr>
    <w:rPr>
      <w:rFonts w:ascii="標楷體" w:eastAsia="標楷體" w:hAnsi="Times New Roman" w:cs="Times New Roman"/>
      <w:sz w:val="28"/>
      <w:szCs w:val="28"/>
    </w:rPr>
  </w:style>
  <w:style w:type="paragraph" w:customStyle="1" w:styleId="10">
    <w:name w:val="研考報告標題1."/>
    <w:basedOn w:val="a3"/>
    <w:rsid w:val="00A52886"/>
    <w:pPr>
      <w:numPr>
        <w:numId w:val="6"/>
      </w:numPr>
      <w:snapToGrid w:val="0"/>
      <w:spacing w:beforeLines="30" w:afterLines="30"/>
      <w:outlineLvl w:val="2"/>
    </w:pPr>
    <w:rPr>
      <w:rFonts w:ascii="標楷體" w:eastAsia="標楷體" w:hAnsi="Times New Roman" w:cs="Times New Roman"/>
      <w:sz w:val="28"/>
      <w:szCs w:val="28"/>
    </w:rPr>
  </w:style>
  <w:style w:type="paragraph" w:customStyle="1" w:styleId="afffffff">
    <w:name w:val="研考報告內文一、"/>
    <w:basedOn w:val="a3"/>
    <w:autoRedefine/>
    <w:rsid w:val="00A52886"/>
    <w:pPr>
      <w:snapToGrid w:val="0"/>
      <w:spacing w:line="360" w:lineRule="exact"/>
      <w:ind w:leftChars="235" w:left="564" w:firstLine="1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afffffff0">
    <w:name w:val="研考報告內文（一）"/>
    <w:basedOn w:val="a3"/>
    <w:rsid w:val="00A52886"/>
    <w:pPr>
      <w:snapToGrid w:val="0"/>
      <w:spacing w:beforeLines="30" w:afterLines="30"/>
      <w:ind w:leftChars="321" w:left="899"/>
    </w:pPr>
    <w:rPr>
      <w:rFonts w:ascii="標楷體" w:eastAsia="標楷體" w:hAnsi="Times New Roman" w:cs="Times New Roman"/>
      <w:sz w:val="28"/>
      <w:szCs w:val="28"/>
    </w:rPr>
  </w:style>
  <w:style w:type="paragraph" w:customStyle="1" w:styleId="1">
    <w:name w:val="研考報告標題(1)"/>
    <w:basedOn w:val="a3"/>
    <w:rsid w:val="00A52886"/>
    <w:pPr>
      <w:numPr>
        <w:numId w:val="7"/>
      </w:numPr>
      <w:snapToGrid w:val="0"/>
      <w:spacing w:beforeLines="30" w:afterLines="30"/>
      <w:outlineLvl w:val="3"/>
    </w:pPr>
    <w:rPr>
      <w:rFonts w:ascii="標楷體" w:eastAsia="標楷體" w:hAnsi="Times New Roman" w:cs="Times New Roman"/>
      <w:sz w:val="28"/>
      <w:szCs w:val="28"/>
    </w:rPr>
  </w:style>
  <w:style w:type="paragraph" w:customStyle="1" w:styleId="1ff7">
    <w:name w:val="研考報告內文1."/>
    <w:basedOn w:val="a3"/>
    <w:rsid w:val="00A52886"/>
    <w:pPr>
      <w:snapToGrid w:val="0"/>
      <w:spacing w:beforeLines="30" w:afterLines="30"/>
      <w:ind w:leftChars="430" w:left="120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8">
    <w:name w:val="研考報告標題○1"/>
    <w:basedOn w:val="a3"/>
    <w:rsid w:val="00A52886"/>
    <w:pPr>
      <w:snapToGrid w:val="0"/>
      <w:spacing w:beforeLines="30" w:afterLines="30"/>
      <w:ind w:leftChars="500" w:left="1694" w:hangingChars="105" w:hanging="294"/>
      <w:outlineLvl w:val="4"/>
    </w:pPr>
    <w:rPr>
      <w:rFonts w:ascii="標楷體" w:eastAsia="標楷體" w:hAnsi="Times New Roman" w:cs="Times New Roman"/>
      <w:sz w:val="28"/>
      <w:szCs w:val="28"/>
    </w:rPr>
  </w:style>
  <w:style w:type="paragraph" w:customStyle="1" w:styleId="1ff9">
    <w:name w:val="研考報告內文(1)"/>
    <w:basedOn w:val="1ff7"/>
    <w:rsid w:val="00A52886"/>
    <w:pPr>
      <w:ind w:leftChars="530" w:left="1484"/>
    </w:pPr>
  </w:style>
  <w:style w:type="paragraph" w:customStyle="1" w:styleId="temp1">
    <w:name w:val="temp1"/>
    <w:basedOn w:val="1ff7"/>
    <w:rsid w:val="00A52886"/>
    <w:pPr>
      <w:spacing w:line="378" w:lineRule="exact"/>
      <w:ind w:leftChars="450" w:left="1260"/>
      <w:jc w:val="both"/>
    </w:pPr>
    <w:rPr>
      <w:rFonts w:cs="新細明體"/>
      <w:szCs w:val="20"/>
    </w:rPr>
  </w:style>
  <w:style w:type="paragraph" w:customStyle="1" w:styleId="afffffff1">
    <w:name w:val="國字一之十一"/>
    <w:basedOn w:val="a3"/>
    <w:rsid w:val="00A52886"/>
    <w:pPr>
      <w:ind w:left="1080" w:hangingChars="270" w:hanging="1080"/>
    </w:pPr>
    <w:rPr>
      <w:rFonts w:ascii="Times New Roman" w:eastAsia="標楷體" w:hAnsi="新細明體" w:cs="Times New Roman"/>
      <w:sz w:val="40"/>
      <w:szCs w:val="24"/>
    </w:rPr>
  </w:style>
  <w:style w:type="paragraph" w:customStyle="1" w:styleId="b">
    <w:name w:val="b."/>
    <w:basedOn w:val="1ff8"/>
    <w:rsid w:val="00A52886"/>
    <w:pPr>
      <w:spacing w:beforeLines="0" w:afterLines="0" w:line="360" w:lineRule="exact"/>
      <w:ind w:leftChars="400" w:left="1236" w:hangingChars="100" w:hanging="276"/>
      <w:jc w:val="both"/>
    </w:pPr>
    <w:rPr>
      <w:rFonts w:hAnsi="標楷體"/>
      <w:color w:val="000000"/>
      <w:spacing w:val="-2"/>
    </w:rPr>
  </w:style>
  <w:style w:type="paragraph" w:customStyle="1" w:styleId="3f0">
    <w:name w:val="(3)內"/>
    <w:basedOn w:val="29"/>
    <w:rsid w:val="00A52886"/>
    <w:pPr>
      <w:ind w:leftChars="392" w:left="941"/>
    </w:pPr>
    <w:rPr>
      <w:rFonts w:ascii="細明體" w:hAnsi="Courier New"/>
    </w:rPr>
  </w:style>
  <w:style w:type="paragraph" w:customStyle="1" w:styleId="c">
    <w:name w:val="c."/>
    <w:basedOn w:val="a3"/>
    <w:rsid w:val="00A52886"/>
    <w:pPr>
      <w:snapToGrid w:val="0"/>
      <w:spacing w:line="360" w:lineRule="exact"/>
      <w:ind w:leftChars="500" w:left="1476" w:hangingChars="100" w:hanging="276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paragraph" w:customStyle="1" w:styleId="f">
    <w:name w:val="(f)"/>
    <w:basedOn w:val="a3"/>
    <w:rsid w:val="00A52886"/>
    <w:pPr>
      <w:snapToGrid w:val="0"/>
      <w:spacing w:line="360" w:lineRule="exact"/>
      <w:ind w:leftChars="600" w:left="1854" w:hangingChars="150" w:hanging="414"/>
      <w:jc w:val="both"/>
      <w:outlineLvl w:val="5"/>
    </w:pPr>
    <w:rPr>
      <w:rFonts w:ascii="標楷體" w:eastAsia="標楷體" w:hAnsi="標楷體" w:cs="Times New Roman"/>
      <w:color w:val="000000"/>
      <w:spacing w:val="-2"/>
      <w:sz w:val="28"/>
      <w:szCs w:val="28"/>
    </w:rPr>
  </w:style>
  <w:style w:type="character" w:customStyle="1" w:styleId="28">
    <w:name w:val="(2) 字元"/>
    <w:link w:val="27"/>
    <w:rsid w:val="00A52886"/>
    <w:rPr>
      <w:rFonts w:ascii="Times New Roman" w:eastAsia="標楷體" w:hAnsi="Times New Roman" w:cs="Times New Roman"/>
      <w:spacing w:val="-2"/>
      <w:kern w:val="0"/>
      <w:sz w:val="28"/>
      <w:szCs w:val="28"/>
    </w:rPr>
  </w:style>
  <w:style w:type="character" w:customStyle="1" w:styleId="affff0">
    <w:name w:val="(二) 字元"/>
    <w:link w:val="affff"/>
    <w:rsid w:val="00A52886"/>
    <w:rPr>
      <w:rFonts w:ascii="Times New Roman" w:eastAsia="標楷體" w:hAnsi="標楷體" w:cs="Times New Roman"/>
      <w:b/>
      <w:spacing w:val="-2"/>
      <w:sz w:val="28"/>
      <w:szCs w:val="28"/>
    </w:rPr>
  </w:style>
  <w:style w:type="paragraph" w:customStyle="1" w:styleId="1000">
    <w:name w:val="100"/>
    <w:basedOn w:val="a3"/>
    <w:rsid w:val="00A52886"/>
    <w:pPr>
      <w:widowControl/>
      <w:snapToGrid w:val="0"/>
      <w:spacing w:line="360" w:lineRule="atLeast"/>
      <w:ind w:leftChars="350" w:left="350"/>
      <w:jc w:val="both"/>
    </w:pPr>
    <w:rPr>
      <w:rFonts w:ascii="標楷體" w:eastAsia="標楷體" w:hAnsi="標楷體" w:cs="新細明體"/>
      <w:spacing w:val="-2"/>
      <w:kern w:val="0"/>
      <w:sz w:val="28"/>
      <w:szCs w:val="28"/>
    </w:rPr>
  </w:style>
  <w:style w:type="paragraph" w:customStyle="1" w:styleId="a01">
    <w:name w:val="a0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2">
    <w:name w:val="a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941029147msonormal">
    <w:name w:val="yiv1941029147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02-A">
    <w:name w:val="002-A."/>
    <w:basedOn w:val="a3"/>
    <w:rsid w:val="00A52886"/>
    <w:pPr>
      <w:snapToGrid w:val="0"/>
      <w:spacing w:line="320" w:lineRule="atLeast"/>
      <w:ind w:leftChars="443" w:left="555" w:rightChars="50" w:right="50" w:hangingChars="112" w:hanging="112"/>
      <w:jc w:val="both"/>
    </w:pPr>
    <w:rPr>
      <w:rFonts w:ascii="標楷體" w:eastAsia="標楷體" w:hAnsi="標楷體" w:cs="Times New Roman"/>
      <w:szCs w:val="24"/>
    </w:rPr>
  </w:style>
  <w:style w:type="paragraph" w:customStyle="1" w:styleId="002-1">
    <w:name w:val="002-(1)"/>
    <w:basedOn w:val="a3"/>
    <w:link w:val="002-10"/>
    <w:rsid w:val="00A52886"/>
    <w:pPr>
      <w:snapToGrid w:val="0"/>
      <w:spacing w:line="320" w:lineRule="exact"/>
      <w:ind w:leftChars="150" w:left="300" w:rightChars="50" w:right="50" w:hangingChars="150" w:hanging="150"/>
      <w:jc w:val="both"/>
    </w:pPr>
    <w:rPr>
      <w:rFonts w:ascii="標楷體" w:eastAsia="標楷體" w:hAnsi="標楷體" w:cs="Times New Roman"/>
      <w:color w:val="000000"/>
      <w:szCs w:val="28"/>
    </w:rPr>
  </w:style>
  <w:style w:type="character" w:customStyle="1" w:styleId="002-10">
    <w:name w:val="002-(1) 字元"/>
    <w:link w:val="002-1"/>
    <w:rsid w:val="00A52886"/>
    <w:rPr>
      <w:rFonts w:ascii="標楷體" w:eastAsia="標楷體" w:hAnsi="標楷體" w:cs="Times New Roman"/>
      <w:color w:val="000000"/>
      <w:szCs w:val="28"/>
    </w:rPr>
  </w:style>
  <w:style w:type="paragraph" w:customStyle="1" w:styleId="002-11">
    <w:name w:val="002-1."/>
    <w:basedOn w:val="a3"/>
    <w:rsid w:val="00A52886"/>
    <w:pPr>
      <w:snapToGrid w:val="0"/>
      <w:spacing w:line="320" w:lineRule="exact"/>
      <w:ind w:leftChars="50" w:left="370" w:rightChars="50" w:right="130" w:hangingChars="100" w:hanging="240"/>
      <w:jc w:val="both"/>
    </w:pPr>
    <w:rPr>
      <w:rFonts w:ascii="標楷體" w:eastAsia="標楷體" w:hAnsi="標楷體" w:cs="Times New Roman"/>
      <w:color w:val="000000"/>
      <w:szCs w:val="28"/>
    </w:rPr>
  </w:style>
  <w:style w:type="paragraph" w:customStyle="1" w:styleId="1ffa">
    <w:name w:val="(一)1全部標題"/>
    <w:basedOn w:val="a3"/>
    <w:rsid w:val="00A52886"/>
    <w:pPr>
      <w:snapToGrid w:val="0"/>
      <w:ind w:leftChars="190" w:left="1237" w:hangingChars="300" w:hanging="781"/>
    </w:pPr>
    <w:rPr>
      <w:rFonts w:ascii="標楷體" w:eastAsia="標楷體" w:hAnsi="標楷體" w:cs="Times New Roman"/>
      <w:b/>
      <w:sz w:val="32"/>
      <w:szCs w:val="32"/>
    </w:rPr>
  </w:style>
  <w:style w:type="paragraph" w:customStyle="1" w:styleId="002-100">
    <w:name w:val="002-10."/>
    <w:basedOn w:val="002-11"/>
    <w:rsid w:val="00A52886"/>
    <w:pPr>
      <w:ind w:left="200" w:right="50" w:hangingChars="150" w:hanging="150"/>
    </w:pPr>
    <w:rPr>
      <w:rFonts w:cs="標楷體"/>
      <w:szCs w:val="24"/>
    </w:rPr>
  </w:style>
  <w:style w:type="paragraph" w:customStyle="1" w:styleId="3f1">
    <w:name w:val="身權3"/>
    <w:basedOn w:val="17"/>
    <w:rsid w:val="00A52886"/>
    <w:pPr>
      <w:tabs>
        <w:tab w:val="num" w:pos="0"/>
      </w:tabs>
      <w:spacing w:line="400" w:lineRule="exact"/>
      <w:ind w:leftChars="708" w:left="1982" w:hangingChars="101" w:hanging="283"/>
      <w:jc w:val="both"/>
    </w:pPr>
    <w:rPr>
      <w:rFonts w:ascii="標楷體" w:eastAsia="標楷體" w:hAnsi="標楷體" w:cs="標楷體"/>
      <w:kern w:val="0"/>
      <w:sz w:val="28"/>
      <w:szCs w:val="28"/>
    </w:rPr>
  </w:style>
  <w:style w:type="paragraph" w:customStyle="1" w:styleId="49">
    <w:name w:val="身權4"/>
    <w:basedOn w:val="a3"/>
    <w:rsid w:val="00A52886"/>
    <w:pPr>
      <w:spacing w:line="400" w:lineRule="exact"/>
      <w:ind w:leftChars="828" w:left="2410" w:hangingChars="151" w:hanging="423"/>
      <w:jc w:val="both"/>
    </w:pPr>
    <w:rPr>
      <w:rFonts w:ascii="標楷體" w:eastAsia="標楷體" w:hAnsi="標楷體" w:cs="標楷體"/>
      <w:sz w:val="28"/>
      <w:szCs w:val="28"/>
    </w:rPr>
  </w:style>
  <w:style w:type="paragraph" w:customStyle="1" w:styleId="2fa">
    <w:name w:val="社團有約2"/>
    <w:basedOn w:val="a3"/>
    <w:rsid w:val="00A52886"/>
    <w:pPr>
      <w:widowControl/>
      <w:adjustRightInd w:val="0"/>
      <w:snapToGrid w:val="0"/>
      <w:spacing w:line="480" w:lineRule="exact"/>
      <w:ind w:firstLineChars="607" w:firstLine="170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customStyle="1" w:styleId="a02">
    <w:name w:val="a0內"/>
    <w:basedOn w:val="a3"/>
    <w:link w:val="a03"/>
    <w:rsid w:val="00A52886"/>
    <w:pPr>
      <w:snapToGrid w:val="0"/>
      <w:ind w:leftChars="1049" w:left="2521" w:hanging="3"/>
      <w:jc w:val="both"/>
    </w:pPr>
    <w:rPr>
      <w:rFonts w:ascii="標楷體" w:eastAsia="標楷體" w:hAnsi="標楷體" w:cs="Times New Roman"/>
      <w:color w:val="0000FF"/>
      <w:sz w:val="32"/>
      <w:szCs w:val="32"/>
    </w:rPr>
  </w:style>
  <w:style w:type="character" w:customStyle="1" w:styleId="a03">
    <w:name w:val="a0內 字元"/>
    <w:link w:val="a02"/>
    <w:rsid w:val="00A52886"/>
    <w:rPr>
      <w:rFonts w:ascii="標楷體" w:eastAsia="標楷體" w:hAnsi="標楷體" w:cs="Times New Roman"/>
      <w:color w:val="0000FF"/>
      <w:sz w:val="32"/>
      <w:szCs w:val="32"/>
    </w:rPr>
  </w:style>
  <w:style w:type="paragraph" w:customStyle="1" w:styleId="afffffff3">
    <w:name w:val="(一)內容"/>
    <w:basedOn w:val="afffa"/>
    <w:rsid w:val="00A52886"/>
    <w:pPr>
      <w:suppressAutoHyphens w:val="0"/>
      <w:autoSpaceDN/>
      <w:snapToGrid/>
      <w:spacing w:line="320" w:lineRule="exact"/>
      <w:ind w:leftChars="405" w:left="455" w:hangingChars="50" w:hanging="50"/>
      <w:textAlignment w:val="auto"/>
      <w:outlineLvl w:val="9"/>
    </w:pPr>
    <w:rPr>
      <w:rFonts w:hAnsi="Times New Roman" w:cs="標楷體"/>
      <w:b w:val="0"/>
      <w:color w:val="auto"/>
      <w:kern w:val="2"/>
      <w:sz w:val="28"/>
      <w:szCs w:val="28"/>
      <w:shd w:val="clear" w:color="auto" w:fill="FFFFFF"/>
    </w:rPr>
  </w:style>
  <w:style w:type="paragraph" w:customStyle="1" w:styleId="1ffb">
    <w:name w:val="1標題"/>
    <w:basedOn w:val="002-11"/>
    <w:rsid w:val="00A52886"/>
    <w:pPr>
      <w:ind w:leftChars="300" w:left="351" w:rightChars="18" w:right="18" w:firstLineChars="0" w:hanging="51"/>
    </w:pPr>
    <w:rPr>
      <w:rFonts w:cs="標楷體"/>
      <w:color w:val="auto"/>
      <w:sz w:val="28"/>
      <w:shd w:val="clear" w:color="auto" w:fill="FFFFFF"/>
    </w:rPr>
  </w:style>
  <w:style w:type="paragraph" w:customStyle="1" w:styleId="afffffff4">
    <w:name w:val="施政報告(一)標題"/>
    <w:basedOn w:val="a3"/>
    <w:link w:val="afffffff5"/>
    <w:rsid w:val="00A52886"/>
    <w:pPr>
      <w:spacing w:line="320" w:lineRule="exact"/>
      <w:ind w:leftChars="100" w:left="100"/>
      <w:jc w:val="both"/>
    </w:pPr>
    <w:rPr>
      <w:rFonts w:ascii="標楷體" w:eastAsia="標楷體" w:hAnsi="Times New Roman" w:cs="標楷體"/>
      <w:sz w:val="28"/>
      <w:szCs w:val="28"/>
    </w:rPr>
  </w:style>
  <w:style w:type="paragraph" w:customStyle="1" w:styleId="afffffff6">
    <w:name w:val="施政報告(一)內文"/>
    <w:basedOn w:val="afffffff4"/>
    <w:link w:val="afffffff7"/>
    <w:rsid w:val="00A52886"/>
    <w:pPr>
      <w:ind w:leftChars="405" w:left="405"/>
    </w:pPr>
  </w:style>
  <w:style w:type="character" w:customStyle="1" w:styleId="afffffff5">
    <w:name w:val="施政報告(一)標題 字元"/>
    <w:link w:val="afffffff4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c">
    <w:name w:val="施政報告1標題"/>
    <w:basedOn w:val="afffffff4"/>
    <w:link w:val="1ffd"/>
    <w:rsid w:val="00A52886"/>
    <w:pPr>
      <w:ind w:leftChars="300" w:left="351" w:rightChars="18" w:right="18" w:hanging="51"/>
    </w:pPr>
  </w:style>
  <w:style w:type="character" w:customStyle="1" w:styleId="afffffff7">
    <w:name w:val="施政報告(一)內文 字元"/>
    <w:link w:val="afffffff6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ffe">
    <w:name w:val="施政報告(1)標題"/>
    <w:basedOn w:val="a3"/>
    <w:link w:val="1fff"/>
    <w:rsid w:val="00A52886"/>
    <w:pPr>
      <w:spacing w:line="320" w:lineRule="exact"/>
      <w:ind w:leftChars="383" w:left="383" w:rightChars="18" w:right="18"/>
    </w:pPr>
    <w:rPr>
      <w:rFonts w:ascii="標楷體" w:eastAsia="標楷體" w:hAnsi="Times New Roman" w:cs="標楷體"/>
      <w:sz w:val="28"/>
      <w:szCs w:val="28"/>
    </w:rPr>
  </w:style>
  <w:style w:type="character" w:customStyle="1" w:styleId="1ffd">
    <w:name w:val="施政報告1標題 字元"/>
    <w:link w:val="1ffc"/>
    <w:rsid w:val="00A52886"/>
    <w:rPr>
      <w:rFonts w:ascii="標楷體" w:eastAsia="標楷體" w:hAnsi="Times New Roman" w:cs="標楷體"/>
      <w:sz w:val="28"/>
      <w:szCs w:val="28"/>
    </w:rPr>
  </w:style>
  <w:style w:type="character" w:customStyle="1" w:styleId="1fff">
    <w:name w:val="施政報告(1)標題 字元"/>
    <w:link w:val="1ffe"/>
    <w:rsid w:val="00A52886"/>
    <w:rPr>
      <w:rFonts w:ascii="標楷體" w:eastAsia="標楷體" w:hAnsi="Times New Roman" w:cs="標楷體"/>
      <w:sz w:val="28"/>
      <w:szCs w:val="28"/>
    </w:rPr>
  </w:style>
  <w:style w:type="paragraph" w:customStyle="1" w:styleId="105-2-4">
    <w:name w:val="105-2-4"/>
    <w:basedOn w:val="a3"/>
    <w:rsid w:val="00A52886"/>
    <w:pPr>
      <w:widowControl/>
      <w:adjustRightInd w:val="0"/>
      <w:snapToGrid w:val="0"/>
      <w:spacing w:line="480" w:lineRule="exact"/>
      <w:ind w:leftChars="827" w:left="2691" w:hangingChars="252" w:hanging="706"/>
      <w:jc w:val="both"/>
    </w:pPr>
    <w:rPr>
      <w:rFonts w:ascii="標楷體" w:eastAsia="標楷體" w:hAnsi="標楷體" w:cs="新細明體"/>
      <w:kern w:val="0"/>
      <w:sz w:val="28"/>
      <w:szCs w:val="20"/>
    </w:rPr>
  </w:style>
  <w:style w:type="paragraph" w:customStyle="1" w:styleId="afffffff8">
    <w:name w:val="表左一、"/>
    <w:basedOn w:val="a3"/>
    <w:uiPriority w:val="99"/>
    <w:rsid w:val="00A52886"/>
    <w:pPr>
      <w:kinsoku w:val="0"/>
      <w:spacing w:line="283" w:lineRule="exact"/>
      <w:ind w:leftChars="115" w:left="241" w:rightChars="10" w:right="21"/>
      <w:jc w:val="both"/>
    </w:pPr>
    <w:rPr>
      <w:rFonts w:ascii="Times New Roman" w:hAnsi="Times New Roman" w:cs="Times New Roman"/>
      <w:sz w:val="21"/>
      <w:szCs w:val="24"/>
    </w:rPr>
  </w:style>
  <w:style w:type="paragraph" w:customStyle="1" w:styleId="-0">
    <w:name w:val="研考會-內文"/>
    <w:autoRedefine/>
    <w:rsid w:val="00A52886"/>
    <w:pPr>
      <w:widowControl w:val="0"/>
      <w:tabs>
        <w:tab w:val="left" w:pos="-4860"/>
        <w:tab w:val="left" w:pos="745"/>
        <w:tab w:val="left" w:pos="1980"/>
      </w:tabs>
      <w:adjustRightInd w:val="0"/>
      <w:snapToGrid w:val="0"/>
      <w:ind w:leftChars="750" w:left="1800" w:right="24" w:firstLineChars="169" w:firstLine="534"/>
      <w:jc w:val="both"/>
    </w:pPr>
    <w:rPr>
      <w:rFonts w:ascii="標楷體" w:eastAsia="標楷體" w:hAnsi="標楷體" w:cs="Times New Roman"/>
      <w:color w:val="FF0000"/>
      <w:spacing w:val="-2"/>
      <w:sz w:val="32"/>
      <w:szCs w:val="32"/>
      <w:lang w:val="zh-TW"/>
    </w:rPr>
  </w:style>
  <w:style w:type="paragraph" w:customStyle="1" w:styleId="ecmsonormal">
    <w:name w:val="ec_msonormal"/>
    <w:basedOn w:val="a3"/>
    <w:rsid w:val="00A528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ff9">
    <w:name w:val="_文章內文"/>
    <w:rsid w:val="00A52886"/>
    <w:pPr>
      <w:adjustRightInd w:val="0"/>
      <w:snapToGrid w:val="0"/>
      <w:spacing w:line="240" w:lineRule="atLeast"/>
      <w:ind w:left="360" w:hangingChars="150" w:hanging="360"/>
      <w:jc w:val="both"/>
    </w:pPr>
    <w:rPr>
      <w:rFonts w:ascii="Times New Roman" w:eastAsia="標楷體" w:hAnsi="Times New Roman" w:cs="Times New Roman"/>
      <w:sz w:val="24"/>
    </w:rPr>
  </w:style>
  <w:style w:type="paragraph" w:customStyle="1" w:styleId="PlainText2">
    <w:name w:val="Plain Text2"/>
    <w:basedOn w:val="a3"/>
    <w:rsid w:val="00A52886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paragraph" w:customStyle="1" w:styleId="afffffffa">
    <w:name w:val="大寫壹"/>
    <w:basedOn w:val="a3"/>
    <w:rsid w:val="00A52886"/>
    <w:rPr>
      <w:rFonts w:ascii="Times New Roman" w:eastAsia="標楷體" w:hAnsi="Times New Roman" w:cs="Times New Roman"/>
      <w:bCs/>
      <w:sz w:val="40"/>
      <w:szCs w:val="24"/>
    </w:rPr>
  </w:style>
  <w:style w:type="paragraph" w:customStyle="1" w:styleId="afffffffb">
    <w:name w:val="最後排序"/>
    <w:basedOn w:val="a3"/>
    <w:rsid w:val="00A52886"/>
    <w:pPr>
      <w:snapToGrid w:val="0"/>
      <w:ind w:leftChars="402" w:left="1259" w:hangingChars="92" w:hanging="294"/>
      <w:jc w:val="both"/>
    </w:pPr>
    <w:rPr>
      <w:rFonts w:ascii="標楷體" w:eastAsia="標楷體" w:hAnsi="標楷體" w:cs="Times New Roman"/>
      <w:color w:val="FF0000"/>
      <w:sz w:val="32"/>
      <w:szCs w:val="32"/>
    </w:rPr>
  </w:style>
  <w:style w:type="paragraph" w:customStyle="1" w:styleId="cjk">
    <w:name w:val="cjk"/>
    <w:basedOn w:val="a3"/>
    <w:rsid w:val="00A52886"/>
    <w:pPr>
      <w:widowControl/>
      <w:spacing w:before="100" w:beforeAutospacing="1" w:line="544" w:lineRule="atLeast"/>
      <w:jc w:val="both"/>
    </w:pPr>
    <w:rPr>
      <w:rFonts w:ascii="標楷體" w:eastAsia="標楷體" w:hAnsi="標楷體" w:cs="新細明體"/>
      <w:kern w:val="0"/>
      <w:sz w:val="32"/>
      <w:szCs w:val="32"/>
    </w:rPr>
  </w:style>
  <w:style w:type="character" w:customStyle="1" w:styleId="WW-">
    <w:name w:val="WW-預設段落字型"/>
    <w:rsid w:val="00A52886"/>
  </w:style>
  <w:style w:type="paragraph" w:customStyle="1" w:styleId="Textbody">
    <w:name w:val="Text body"/>
    <w:rsid w:val="00A52886"/>
    <w:pPr>
      <w:suppressAutoHyphens/>
      <w:autoSpaceDN w:val="0"/>
      <w:spacing w:line="360" w:lineRule="exact"/>
      <w:textAlignment w:val="baseline"/>
    </w:pPr>
    <w:rPr>
      <w:rFonts w:ascii="標楷體" w:eastAsia="標楷體" w:hAnsi="標楷體" w:cs="標楷體"/>
      <w:spacing w:val="-2"/>
      <w:kern w:val="3"/>
      <w:sz w:val="28"/>
      <w:szCs w:val="28"/>
    </w:rPr>
  </w:style>
  <w:style w:type="paragraph" w:customStyle="1" w:styleId="afffffffc">
    <w:name w:val="標(一)"/>
    <w:basedOn w:val="Textbody"/>
    <w:rsid w:val="00A52886"/>
    <w:rPr>
      <w:b/>
      <w:bCs/>
    </w:rPr>
  </w:style>
  <w:style w:type="paragraph" w:customStyle="1" w:styleId="afffffffd">
    <w:name w:val="標(一)內文"/>
    <w:basedOn w:val="a3"/>
    <w:rsid w:val="00A52886"/>
    <w:pPr>
      <w:widowControl/>
      <w:spacing w:line="360" w:lineRule="exact"/>
      <w:ind w:leftChars="200" w:left="560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paragraph" w:customStyle="1" w:styleId="afffffffe">
    <w:name w:val="說明(一)"/>
    <w:basedOn w:val="a3"/>
    <w:link w:val="affffffff"/>
    <w:rsid w:val="00A52886"/>
    <w:pPr>
      <w:spacing w:line="420" w:lineRule="exact"/>
      <w:ind w:leftChars="200" w:left="500" w:hangingChars="300" w:hanging="300"/>
      <w:jc w:val="both"/>
    </w:pPr>
    <w:rPr>
      <w:rFonts w:ascii="標楷體" w:eastAsia="標楷體" w:hAnsi="標楷體" w:cs="Times New Roman"/>
      <w:sz w:val="32"/>
      <w:szCs w:val="32"/>
    </w:rPr>
  </w:style>
  <w:style w:type="character" w:customStyle="1" w:styleId="affffffff">
    <w:name w:val="說明(一) 字元 字元"/>
    <w:link w:val="afffffffe"/>
    <w:rsid w:val="00A52886"/>
    <w:rPr>
      <w:rFonts w:ascii="標楷體" w:eastAsia="標楷體" w:hAnsi="標楷體" w:cs="Times New Roman"/>
      <w:sz w:val="32"/>
      <w:szCs w:val="32"/>
    </w:rPr>
  </w:style>
  <w:style w:type="paragraph" w:customStyle="1" w:styleId="Standard">
    <w:name w:val="Standard"/>
    <w:rsid w:val="00A52886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 w:val="28"/>
    </w:rPr>
  </w:style>
  <w:style w:type="character" w:customStyle="1" w:styleId="fc1afb446a-d5d9-4015-a968-53794ad9ab9c-1">
    <w:name w:val="fc1afb446a-d5d9-4015-a968-53794ad9ab9c-1"/>
    <w:rsid w:val="00A52886"/>
  </w:style>
  <w:style w:type="character" w:customStyle="1" w:styleId="WW-1">
    <w:name w:val="WW-預設段落字型1"/>
    <w:rsid w:val="00A52886"/>
  </w:style>
  <w:style w:type="numbering" w:customStyle="1" w:styleId="WWNum12">
    <w:name w:val="WWNum12"/>
    <w:basedOn w:val="a6"/>
    <w:rsid w:val="00A52886"/>
    <w:pPr>
      <w:numPr>
        <w:numId w:val="8"/>
      </w:numPr>
    </w:pPr>
  </w:style>
  <w:style w:type="paragraph" w:customStyle="1" w:styleId="1fff0">
    <w:name w:val="標1"/>
    <w:basedOn w:val="a3"/>
    <w:link w:val="1fff1"/>
    <w:rsid w:val="00A52886"/>
    <w:pPr>
      <w:widowControl/>
      <w:spacing w:line="360" w:lineRule="exact"/>
      <w:ind w:left="839" w:hanging="278"/>
      <w:jc w:val="both"/>
    </w:pPr>
    <w:rPr>
      <w:rFonts w:ascii="Times New Roman" w:hAnsi="標楷體" w:cs="Times New Roman"/>
      <w:spacing w:val="-2"/>
      <w:kern w:val="0"/>
      <w:sz w:val="20"/>
      <w:szCs w:val="28"/>
    </w:rPr>
  </w:style>
  <w:style w:type="character" w:customStyle="1" w:styleId="1fff1">
    <w:name w:val="標1 字元"/>
    <w:link w:val="1fff0"/>
    <w:rsid w:val="00A52886"/>
    <w:rPr>
      <w:rFonts w:ascii="Times New Roman" w:eastAsia="新細明體" w:hAnsi="標楷體" w:cs="Times New Roman"/>
      <w:spacing w:val="-2"/>
      <w:kern w:val="0"/>
      <w:sz w:val="20"/>
      <w:szCs w:val="28"/>
    </w:rPr>
  </w:style>
  <w:style w:type="numbering" w:customStyle="1" w:styleId="WWOutlineListStyle">
    <w:name w:val="WW_OutlineListStyle"/>
    <w:basedOn w:val="a6"/>
    <w:rsid w:val="00A52886"/>
    <w:pPr>
      <w:numPr>
        <w:numId w:val="9"/>
      </w:numPr>
    </w:pPr>
  </w:style>
  <w:style w:type="paragraph" w:styleId="a">
    <w:name w:val="No Spacing"/>
    <w:basedOn w:val="a3"/>
    <w:qFormat/>
    <w:rsid w:val="00A52886"/>
    <w:pPr>
      <w:numPr>
        <w:numId w:val="10"/>
      </w:numPr>
      <w:tabs>
        <w:tab w:val="left" w:pos="808"/>
      </w:tabs>
      <w:suppressAutoHyphens/>
      <w:autoSpaceDN w:val="0"/>
      <w:snapToGrid w:val="0"/>
      <w:spacing w:line="300" w:lineRule="exact"/>
      <w:jc w:val="both"/>
      <w:textAlignment w:val="baseline"/>
    </w:pPr>
    <w:rPr>
      <w:rFonts w:ascii="標楷體" w:eastAsia="標楷體" w:hAnsi="標楷體" w:cs="Times New Roman"/>
      <w:kern w:val="3"/>
      <w:sz w:val="28"/>
      <w:szCs w:val="20"/>
    </w:rPr>
  </w:style>
  <w:style w:type="numbering" w:customStyle="1" w:styleId="LFO5">
    <w:name w:val="LFO5"/>
    <w:basedOn w:val="a6"/>
    <w:rsid w:val="00A52886"/>
    <w:pPr>
      <w:numPr>
        <w:numId w:val="10"/>
      </w:numPr>
    </w:pPr>
  </w:style>
  <w:style w:type="paragraph" w:customStyle="1" w:styleId="1-">
    <w:name w:val="1.-內文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430" w:firstLine="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">
    <w:name w:val="(一)-內文"/>
    <w:basedOn w:val="afff2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330" w:left="330"/>
      <w:textAlignment w:val="auto"/>
    </w:pPr>
    <w:rPr>
      <w:rFonts w:ascii="標楷體" w:hAnsi="標楷體"/>
      <w:kern w:val="2"/>
      <w:szCs w:val="28"/>
    </w:rPr>
  </w:style>
  <w:style w:type="paragraph" w:customStyle="1" w:styleId="1-0">
    <w:name w:val="(1)-內文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585" w:firstLine="0"/>
      <w:textAlignment w:val="auto"/>
    </w:pPr>
    <w:rPr>
      <w:rFonts w:ascii="標楷體" w:hAnsi="標楷體"/>
      <w:kern w:val="2"/>
      <w:szCs w:val="28"/>
    </w:rPr>
  </w:style>
  <w:style w:type="paragraph" w:customStyle="1" w:styleId="affffffff0">
    <w:name w:val="a."/>
    <w:basedOn w:val="1f"/>
    <w:uiPriority w:val="99"/>
    <w:rsid w:val="00A52886"/>
    <w:pPr>
      <w:suppressAutoHyphens w:val="0"/>
      <w:autoSpaceDN/>
      <w:adjustRightInd w:val="0"/>
      <w:snapToGrid w:val="0"/>
      <w:spacing w:line="470" w:lineRule="exact"/>
      <w:ind w:leftChars="585" w:left="685" w:hangingChars="100" w:hanging="100"/>
      <w:textAlignment w:val="auto"/>
    </w:pPr>
    <w:rPr>
      <w:rFonts w:ascii="標楷體" w:hAnsi="標楷體"/>
      <w:kern w:val="2"/>
      <w:szCs w:val="28"/>
    </w:rPr>
  </w:style>
  <w:style w:type="paragraph" w:customStyle="1" w:styleId="-2">
    <w:name w:val="(十一)-內文"/>
    <w:basedOn w:val="-1"/>
    <w:uiPriority w:val="99"/>
    <w:rsid w:val="00A52886"/>
    <w:pPr>
      <w:ind w:leftChars="430" w:left="430"/>
    </w:pPr>
  </w:style>
  <w:style w:type="paragraph" w:customStyle="1" w:styleId="-10">
    <w:name w:val="(十一)-1."/>
    <w:basedOn w:val="1d"/>
    <w:uiPriority w:val="99"/>
    <w:rsid w:val="00A52886"/>
    <w:pPr>
      <w:suppressAutoHyphens w:val="0"/>
      <w:autoSpaceDN/>
      <w:adjustRightInd w:val="0"/>
      <w:snapToGrid w:val="0"/>
      <w:spacing w:before="0" w:after="0" w:line="470" w:lineRule="exact"/>
      <w:ind w:leftChars="430" w:left="530" w:hangingChars="100" w:hanging="1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customStyle="1" w:styleId="-11">
    <w:name w:val="(十一)-(1)"/>
    <w:basedOn w:val="-10"/>
    <w:uiPriority w:val="99"/>
    <w:rsid w:val="00A52886"/>
    <w:pPr>
      <w:ind w:leftChars="530" w:left="1872" w:hangingChars="150" w:hanging="413"/>
    </w:pPr>
  </w:style>
  <w:style w:type="paragraph" w:customStyle="1" w:styleId="-1-">
    <w:name w:val="(十一)-(1)-內文"/>
    <w:basedOn w:val="-11"/>
    <w:uiPriority w:val="99"/>
    <w:rsid w:val="00A52886"/>
    <w:pPr>
      <w:ind w:leftChars="680" w:left="1873" w:firstLineChars="0" w:firstLine="0"/>
    </w:pPr>
  </w:style>
  <w:style w:type="paragraph" w:customStyle="1" w:styleId="-A">
    <w:name w:val="(十一)-A."/>
    <w:basedOn w:val="-11"/>
    <w:uiPriority w:val="99"/>
    <w:rsid w:val="00A52886"/>
    <w:pPr>
      <w:ind w:leftChars="680" w:left="780" w:hangingChars="100" w:hanging="100"/>
    </w:pPr>
  </w:style>
  <w:style w:type="paragraph" w:customStyle="1" w:styleId="-1-0">
    <w:name w:val="(十一)-1.-內文"/>
    <w:basedOn w:val="-10"/>
    <w:uiPriority w:val="99"/>
    <w:rsid w:val="00A52886"/>
    <w:pPr>
      <w:ind w:leftChars="530" w:firstLineChars="0" w:firstLine="0"/>
    </w:pPr>
  </w:style>
  <w:style w:type="paragraph" w:customStyle="1" w:styleId="1-1">
    <w:name w:val="(1)-圈"/>
    <w:basedOn w:val="1f"/>
    <w:uiPriority w:val="99"/>
    <w:rsid w:val="00A52886"/>
    <w:pPr>
      <w:widowControl/>
      <w:suppressAutoHyphens w:val="0"/>
      <w:autoSpaceDN/>
      <w:adjustRightInd w:val="0"/>
      <w:snapToGrid w:val="0"/>
      <w:spacing w:line="325" w:lineRule="exact"/>
      <w:ind w:leftChars="100" w:left="200" w:hangingChars="100" w:hanging="100"/>
      <w:textAlignment w:val="auto"/>
    </w:pPr>
    <w:rPr>
      <w:rFonts w:ascii="標楷體"/>
      <w:kern w:val="0"/>
      <w:sz w:val="26"/>
      <w:szCs w:val="20"/>
    </w:rPr>
  </w:style>
  <w:style w:type="paragraph" w:customStyle="1" w:styleId="affffffff1">
    <w:name w:val="本文一"/>
    <w:basedOn w:val="ab"/>
    <w:uiPriority w:val="99"/>
    <w:rsid w:val="00A52886"/>
    <w:pPr>
      <w:adjustRightInd w:val="0"/>
      <w:snapToGrid w:val="0"/>
      <w:spacing w:line="386" w:lineRule="exact"/>
      <w:ind w:leftChars="20" w:left="220" w:rightChars="20" w:right="20" w:hangingChars="200" w:hanging="200"/>
      <w:jc w:val="both"/>
    </w:pPr>
    <w:rPr>
      <w:rFonts w:ascii="標楷體"/>
      <w:color w:val="000000"/>
      <w:kern w:val="0"/>
      <w:sz w:val="24"/>
      <w:lang w:val="x-none" w:eastAsia="x-none"/>
    </w:rPr>
  </w:style>
  <w:style w:type="character" w:customStyle="1" w:styleId="gray12h251">
    <w:name w:val="gray12_h251"/>
    <w:uiPriority w:val="99"/>
    <w:rsid w:val="00A52886"/>
    <w:rPr>
      <w:rFonts w:cs="Times New Roman"/>
      <w:color w:val="737373"/>
      <w:sz w:val="14"/>
      <w:szCs w:val="14"/>
      <w:u w:val="none"/>
      <w:effect w:val="none"/>
    </w:rPr>
  </w:style>
  <w:style w:type="paragraph" w:customStyle="1" w:styleId="2fb">
    <w:name w:val="字元 字元2"/>
    <w:basedOn w:val="a3"/>
    <w:uiPriority w:val="99"/>
    <w:rsid w:val="00A52886"/>
    <w:pPr>
      <w:widowControl/>
      <w:adjustRightInd w:val="0"/>
      <w:snapToGrid w:val="0"/>
      <w:spacing w:after="160" w:line="240" w:lineRule="exact"/>
      <w:jc w:val="both"/>
    </w:pPr>
    <w:rPr>
      <w:rFonts w:ascii="Tahoma" w:eastAsia="標楷體" w:hAnsi="Tahoma" w:cs="Tahoma"/>
      <w:kern w:val="0"/>
      <w:sz w:val="20"/>
      <w:szCs w:val="20"/>
      <w:lang w:eastAsia="en-US"/>
    </w:rPr>
  </w:style>
  <w:style w:type="paragraph" w:customStyle="1" w:styleId="1fff2">
    <w:name w:val="@1"/>
    <w:basedOn w:val="a3"/>
    <w:link w:val="1fff3"/>
    <w:rsid w:val="00F26E21"/>
    <w:pPr>
      <w:spacing w:afterLines="100" w:after="360"/>
      <w:jc w:val="center"/>
    </w:pPr>
    <w:rPr>
      <w:rFonts w:ascii="標楷體" w:eastAsia="標楷體"/>
      <w:b/>
      <w:sz w:val="96"/>
      <w:szCs w:val="96"/>
    </w:rPr>
  </w:style>
  <w:style w:type="paragraph" w:customStyle="1" w:styleId="3f2">
    <w:name w:val="@3"/>
    <w:basedOn w:val="af2"/>
    <w:link w:val="3f3"/>
    <w:rsid w:val="00F26E21"/>
    <w:pPr>
      <w:adjustRightInd w:val="0"/>
      <w:snapToGrid w:val="0"/>
      <w:jc w:val="both"/>
    </w:pPr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1fff3">
    <w:name w:val="@1 字元"/>
    <w:link w:val="1fff2"/>
    <w:rsid w:val="00F26E21"/>
    <w:rPr>
      <w:rFonts w:ascii="標楷體" w:eastAsia="標楷體"/>
      <w:b/>
      <w:sz w:val="96"/>
      <w:szCs w:val="96"/>
    </w:rPr>
  </w:style>
  <w:style w:type="paragraph" w:customStyle="1" w:styleId="4a">
    <w:name w:val="@4"/>
    <w:basedOn w:val="a3"/>
    <w:link w:val="4b"/>
    <w:rsid w:val="00F26E21"/>
    <w:pPr>
      <w:snapToGrid w:val="0"/>
      <w:ind w:leftChars="59" w:left="142"/>
      <w:jc w:val="both"/>
    </w:pPr>
    <w:rPr>
      <w:rFonts w:ascii="標楷體" w:eastAsia="標楷體" w:hAnsi="標楷體"/>
      <w:bCs/>
      <w:sz w:val="28"/>
      <w:szCs w:val="28"/>
    </w:rPr>
  </w:style>
  <w:style w:type="character" w:customStyle="1" w:styleId="3f3">
    <w:name w:val="@3 字元"/>
    <w:link w:val="3f2"/>
    <w:rsid w:val="00F26E21"/>
    <w:rPr>
      <w:rFonts w:ascii="新細明體" w:eastAsia="新細明體" w:hAnsi="新細明體" w:cs="?????(P)"/>
      <w:b/>
      <w:bCs/>
      <w:sz w:val="40"/>
      <w:szCs w:val="40"/>
    </w:rPr>
  </w:style>
  <w:style w:type="character" w:customStyle="1" w:styleId="4b">
    <w:name w:val="@4 字元"/>
    <w:link w:val="4a"/>
    <w:rsid w:val="00F26E21"/>
    <w:rPr>
      <w:rFonts w:ascii="標楷體" w:eastAsia="標楷體" w:hAnsi="標楷體"/>
      <w:bCs/>
      <w:sz w:val="28"/>
      <w:szCs w:val="28"/>
    </w:rPr>
  </w:style>
  <w:style w:type="paragraph" w:customStyle="1" w:styleId="58">
    <w:name w:val="@5"/>
    <w:basedOn w:val="a3"/>
    <w:link w:val="59"/>
    <w:rsid w:val="00C54BA2"/>
    <w:pPr>
      <w:snapToGrid w:val="0"/>
      <w:ind w:leftChars="177" w:left="425"/>
      <w:jc w:val="both"/>
    </w:pPr>
    <w:rPr>
      <w:rFonts w:ascii="標楷體" w:eastAsia="標楷體" w:hAnsi="標楷體"/>
      <w:bCs/>
      <w:sz w:val="28"/>
      <w:szCs w:val="28"/>
    </w:rPr>
  </w:style>
  <w:style w:type="paragraph" w:customStyle="1" w:styleId="0">
    <w:name w:val="@0"/>
    <w:basedOn w:val="a3"/>
    <w:link w:val="00"/>
    <w:rsid w:val="00C54BA2"/>
    <w:pPr>
      <w:snapToGrid w:val="0"/>
      <w:ind w:leftChars="292" w:left="707" w:hangingChars="2" w:hanging="6"/>
      <w:jc w:val="both"/>
    </w:pPr>
    <w:rPr>
      <w:rFonts w:ascii="標楷體" w:eastAsia="標楷體" w:hAnsi="標楷體"/>
      <w:sz w:val="28"/>
      <w:szCs w:val="28"/>
    </w:rPr>
  </w:style>
  <w:style w:type="character" w:customStyle="1" w:styleId="59">
    <w:name w:val="@5 字元"/>
    <w:link w:val="58"/>
    <w:rsid w:val="00C54BA2"/>
    <w:rPr>
      <w:rFonts w:ascii="標楷體" w:eastAsia="標楷體" w:hAnsi="標楷體"/>
      <w:bCs/>
      <w:sz w:val="28"/>
      <w:szCs w:val="28"/>
    </w:rPr>
  </w:style>
  <w:style w:type="paragraph" w:customStyle="1" w:styleId="63">
    <w:name w:val="@6"/>
    <w:basedOn w:val="a3"/>
    <w:link w:val="64"/>
    <w:rsid w:val="00C54BA2"/>
    <w:pPr>
      <w:snapToGrid w:val="0"/>
      <w:ind w:leftChars="178" w:left="850" w:hangingChars="151" w:hanging="423"/>
      <w:jc w:val="both"/>
    </w:pPr>
    <w:rPr>
      <w:rFonts w:ascii="標楷體" w:eastAsia="標楷體" w:hAnsi="標楷體"/>
      <w:sz w:val="28"/>
      <w:szCs w:val="28"/>
    </w:rPr>
  </w:style>
  <w:style w:type="character" w:customStyle="1" w:styleId="00">
    <w:name w:val="@0 字元"/>
    <w:link w:val="0"/>
    <w:rsid w:val="00C54BA2"/>
    <w:rPr>
      <w:rFonts w:ascii="標楷體" w:eastAsia="標楷體" w:hAnsi="標楷體"/>
      <w:sz w:val="28"/>
      <w:szCs w:val="28"/>
    </w:rPr>
  </w:style>
  <w:style w:type="character" w:customStyle="1" w:styleId="64">
    <w:name w:val="@6 字元"/>
    <w:link w:val="63"/>
    <w:rsid w:val="00C54BA2"/>
    <w:rPr>
      <w:rFonts w:ascii="標楷體" w:eastAsia="標楷體" w:hAnsi="標楷體"/>
      <w:sz w:val="28"/>
      <w:szCs w:val="28"/>
    </w:rPr>
  </w:style>
  <w:style w:type="paragraph" w:customStyle="1" w:styleId="affffffff2">
    <w:name w:val="@內文"/>
    <w:basedOn w:val="a3"/>
    <w:link w:val="affffffff3"/>
    <w:qFormat/>
    <w:rsid w:val="00E62E84"/>
    <w:pPr>
      <w:spacing w:line="360" w:lineRule="exact"/>
    </w:pPr>
    <w:rPr>
      <w:rFonts w:ascii="標楷體" w:eastAsia="標楷體" w:hAnsi="標楷體"/>
      <w:sz w:val="28"/>
      <w:szCs w:val="28"/>
    </w:rPr>
  </w:style>
  <w:style w:type="paragraph" w:customStyle="1" w:styleId="affffffff4">
    <w:name w:val="@大大標"/>
    <w:basedOn w:val="a3"/>
    <w:link w:val="affffffff5"/>
    <w:qFormat/>
    <w:rsid w:val="00E62E84"/>
    <w:pPr>
      <w:jc w:val="center"/>
    </w:pPr>
    <w:rPr>
      <w:rFonts w:ascii="標楷體" w:eastAsia="標楷體" w:hAnsi="標楷體"/>
      <w:b/>
      <w:sz w:val="96"/>
      <w:szCs w:val="96"/>
    </w:rPr>
  </w:style>
  <w:style w:type="character" w:customStyle="1" w:styleId="affffffff3">
    <w:name w:val="@內文 字元"/>
    <w:link w:val="affffffff2"/>
    <w:rsid w:val="00E62E84"/>
    <w:rPr>
      <w:rFonts w:ascii="標楷體" w:eastAsia="標楷體" w:hAnsi="標楷體"/>
      <w:sz w:val="28"/>
      <w:szCs w:val="28"/>
    </w:rPr>
  </w:style>
  <w:style w:type="paragraph" w:customStyle="1" w:styleId="affffffff6">
    <w:name w:val="@大標"/>
    <w:basedOn w:val="a3"/>
    <w:link w:val="affffffff7"/>
    <w:qFormat/>
    <w:rsid w:val="00453AEE"/>
    <w:pPr>
      <w:spacing w:before="120" w:after="120" w:line="360" w:lineRule="exact"/>
    </w:pPr>
    <w:rPr>
      <w:rFonts w:ascii="新細明體" w:hAnsi="新細明體"/>
      <w:b/>
      <w:sz w:val="40"/>
      <w:szCs w:val="40"/>
    </w:rPr>
  </w:style>
  <w:style w:type="character" w:customStyle="1" w:styleId="affffffff5">
    <w:name w:val="@大大標 字元"/>
    <w:link w:val="affffffff4"/>
    <w:rsid w:val="00E62E84"/>
    <w:rPr>
      <w:rFonts w:ascii="標楷體" w:eastAsia="標楷體" w:hAnsi="標楷體"/>
      <w:b/>
      <w:sz w:val="96"/>
      <w:szCs w:val="96"/>
    </w:rPr>
  </w:style>
  <w:style w:type="paragraph" w:customStyle="1" w:styleId="affffffff8">
    <w:name w:val="@中標"/>
    <w:basedOn w:val="a3"/>
    <w:link w:val="affffffff9"/>
    <w:qFormat/>
    <w:rsid w:val="00E62E84"/>
    <w:pPr>
      <w:spacing w:line="360" w:lineRule="exact"/>
    </w:pPr>
    <w:rPr>
      <w:rFonts w:ascii="標楷體" w:eastAsia="標楷體" w:hAnsi="標楷體"/>
      <w:b/>
      <w:sz w:val="28"/>
      <w:szCs w:val="28"/>
    </w:rPr>
  </w:style>
  <w:style w:type="character" w:customStyle="1" w:styleId="affffffff7">
    <w:name w:val="@大標 字元"/>
    <w:link w:val="affffffff6"/>
    <w:rsid w:val="00453AEE"/>
    <w:rPr>
      <w:rFonts w:ascii="新細明體" w:eastAsia="新細明體" w:hAnsi="新細明體"/>
      <w:b/>
      <w:sz w:val="40"/>
      <w:szCs w:val="40"/>
    </w:rPr>
  </w:style>
  <w:style w:type="paragraph" w:customStyle="1" w:styleId="affffffffa">
    <w:name w:val="@小標"/>
    <w:basedOn w:val="a3"/>
    <w:link w:val="affffffffb"/>
    <w:qFormat/>
    <w:rsid w:val="00E62E84"/>
    <w:pPr>
      <w:spacing w:line="360" w:lineRule="exact"/>
      <w:ind w:leftChars="100" w:left="240" w:rightChars="100" w:right="100"/>
    </w:pPr>
    <w:rPr>
      <w:rFonts w:ascii="標楷體" w:eastAsia="標楷體" w:hAnsi="標楷體"/>
      <w:sz w:val="28"/>
      <w:szCs w:val="28"/>
    </w:rPr>
  </w:style>
  <w:style w:type="character" w:customStyle="1" w:styleId="affffffff9">
    <w:name w:val="@中標 字元"/>
    <w:link w:val="affffffff8"/>
    <w:rsid w:val="00E62E84"/>
    <w:rPr>
      <w:rFonts w:ascii="標楷體" w:eastAsia="標楷體" w:hAnsi="標楷體"/>
      <w:b/>
      <w:sz w:val="28"/>
      <w:szCs w:val="28"/>
    </w:rPr>
  </w:style>
  <w:style w:type="character" w:customStyle="1" w:styleId="affffffffb">
    <w:name w:val="@小標 字元"/>
    <w:link w:val="affffffffa"/>
    <w:rsid w:val="00E62E84"/>
    <w:rPr>
      <w:rFonts w:ascii="標楷體" w:eastAsia="標楷體" w:hAnsi="標楷體"/>
      <w:sz w:val="28"/>
      <w:szCs w:val="28"/>
    </w:rPr>
  </w:style>
  <w:style w:type="paragraph" w:customStyle="1" w:styleId="affffffffc">
    <w:name w:val="@註"/>
    <w:basedOn w:val="a3"/>
    <w:link w:val="affffffffd"/>
    <w:qFormat/>
    <w:rsid w:val="006B59CF"/>
    <w:pPr>
      <w:spacing w:line="360" w:lineRule="exact"/>
      <w:jc w:val="right"/>
    </w:pPr>
    <w:rPr>
      <w:rFonts w:ascii="新細明體" w:hAnsi="新細明體"/>
      <w:szCs w:val="24"/>
    </w:rPr>
  </w:style>
  <w:style w:type="character" w:customStyle="1" w:styleId="affffffffd">
    <w:name w:val="@註 字元"/>
    <w:link w:val="affffffffc"/>
    <w:rsid w:val="006B59CF"/>
    <w:rPr>
      <w:rFonts w:ascii="新細明體" w:hAnsi="新細明體"/>
      <w:szCs w:val="24"/>
    </w:rPr>
  </w:style>
  <w:style w:type="paragraph" w:customStyle="1" w:styleId="1-4">
    <w:name w:val="1.-縮4"/>
    <w:basedOn w:val="1d"/>
    <w:rsid w:val="00B217E9"/>
    <w:pPr>
      <w:suppressAutoHyphens w:val="0"/>
      <w:autoSpaceDN/>
      <w:adjustRightInd w:val="0"/>
      <w:snapToGrid w:val="0"/>
      <w:spacing w:before="0" w:after="0" w:line="404" w:lineRule="exact"/>
      <w:ind w:leftChars="300" w:left="700" w:hangingChars="400" w:hanging="400"/>
      <w:textAlignment w:val="auto"/>
    </w:pPr>
    <w:rPr>
      <w:rFonts w:ascii="標楷體" w:eastAsia="標楷體" w:hAnsi="標楷體"/>
      <w:kern w:val="2"/>
      <w:sz w:val="28"/>
      <w:szCs w:val="28"/>
    </w:rPr>
  </w:style>
  <w:style w:type="paragraph" w:styleId="affffffffe">
    <w:name w:val="List Paragraph"/>
    <w:basedOn w:val="a3"/>
    <w:uiPriority w:val="34"/>
    <w:qFormat/>
    <w:rsid w:val="006947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865FD-EAE9-46D5-B0B4-C74A2DC6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804</Words>
  <Characters>4588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User</cp:lastModifiedBy>
  <cp:revision>12</cp:revision>
  <cp:lastPrinted>2023-07-24T02:24:00Z</cp:lastPrinted>
  <dcterms:created xsi:type="dcterms:W3CDTF">2023-07-24T03:14:00Z</dcterms:created>
  <dcterms:modified xsi:type="dcterms:W3CDTF">2023-08-07T08:42:00Z</dcterms:modified>
</cp:coreProperties>
</file>