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06" w:rsidRPr="00F4755F" w:rsidRDefault="00877584">
      <w:pPr>
        <w:spacing w:after="344"/>
        <w:jc w:val="center"/>
        <w:rPr>
          <w:rFonts w:ascii="標楷體" w:eastAsia="標楷體" w:hAnsi="標楷體"/>
          <w:b/>
          <w:color w:val="000000" w:themeColor="text1"/>
          <w:sz w:val="54"/>
          <w:szCs w:val="54"/>
        </w:rPr>
      </w:pPr>
      <w:r w:rsidRPr="00F4755F">
        <w:rPr>
          <w:rFonts w:ascii="標楷體" w:eastAsia="標楷體" w:hAnsi="標楷體"/>
          <w:b/>
          <w:color w:val="000000" w:themeColor="text1"/>
          <w:sz w:val="54"/>
          <w:szCs w:val="54"/>
        </w:rPr>
        <w:t>拾肆、消</w:t>
      </w:r>
      <w:r w:rsidR="00E4644D" w:rsidRPr="00F4755F">
        <w:rPr>
          <w:rFonts w:ascii="標楷體" w:eastAsia="標楷體" w:hAnsi="標楷體" w:hint="eastAsia"/>
          <w:b/>
          <w:color w:val="000000" w:themeColor="text1"/>
          <w:sz w:val="54"/>
          <w:szCs w:val="54"/>
        </w:rPr>
        <w:t xml:space="preserve">　</w:t>
      </w:r>
      <w:r w:rsidRPr="00F4755F">
        <w:rPr>
          <w:rFonts w:ascii="標楷體" w:eastAsia="標楷體" w:hAnsi="標楷體"/>
          <w:b/>
          <w:color w:val="000000" w:themeColor="text1"/>
          <w:sz w:val="54"/>
          <w:szCs w:val="54"/>
        </w:rPr>
        <w:t>防</w:t>
      </w: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一、火災預防</w:t>
      </w:r>
    </w:p>
    <w:p w:rsidR="00AC0506" w:rsidRPr="00F4755F" w:rsidRDefault="00877584" w:rsidP="00877584">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（一）落實建築物消防安全設備審查及查驗</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依據「消防機關辦理建築物消防安全設備審查及查驗作業基準」，執行消防安全設備圖說之審查及建築物竣工查驗工作，111年7至12月消防圖說審查及查驗情形如下：</w:t>
      </w:r>
    </w:p>
    <w:tbl>
      <w:tblPr>
        <w:tblW w:w="7654"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772"/>
        <w:gridCol w:w="1764"/>
        <w:gridCol w:w="1669"/>
        <w:gridCol w:w="1449"/>
      </w:tblGrid>
      <w:tr w:rsidR="00F4755F" w:rsidRPr="00F4755F" w:rsidTr="00B67B84">
        <w:trPr>
          <w:trHeight w:val="317"/>
        </w:trPr>
        <w:tc>
          <w:tcPr>
            <w:tcW w:w="2772"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833" w:right="120" w:hanging="833"/>
              <w:jc w:val="center"/>
              <w:rPr>
                <w:rFonts w:ascii="標楷體" w:eastAsia="標楷體" w:hAnsi="標楷體"/>
                <w:color w:val="000000" w:themeColor="text1"/>
              </w:rPr>
            </w:pPr>
            <w:r w:rsidRPr="00F4755F">
              <w:rPr>
                <w:rFonts w:ascii="標楷體" w:eastAsia="標楷體" w:hAnsi="標楷體"/>
                <w:color w:val="000000" w:themeColor="text1"/>
              </w:rPr>
              <w:t>項目</w:t>
            </w:r>
          </w:p>
        </w:tc>
        <w:tc>
          <w:tcPr>
            <w:tcW w:w="1764"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合格件數</w:t>
            </w:r>
          </w:p>
        </w:tc>
        <w:tc>
          <w:tcPr>
            <w:tcW w:w="1669"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不合格件數</w:t>
            </w:r>
          </w:p>
        </w:tc>
        <w:tc>
          <w:tcPr>
            <w:tcW w:w="1449"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合計</w:t>
            </w:r>
          </w:p>
        </w:tc>
      </w:tr>
      <w:tr w:rsidR="00F4755F" w:rsidRPr="00F4755F" w:rsidTr="00B67B84">
        <w:trPr>
          <w:trHeight w:val="317"/>
        </w:trPr>
        <w:tc>
          <w:tcPr>
            <w:tcW w:w="2772"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1499" w:right="120" w:hanging="1499"/>
              <w:jc w:val="center"/>
              <w:rPr>
                <w:color w:val="000000" w:themeColor="text1"/>
              </w:rPr>
            </w:pPr>
            <w:r w:rsidRPr="00F4755F">
              <w:rPr>
                <w:rFonts w:ascii="標楷體" w:eastAsia="標楷體" w:hAnsi="標楷體"/>
                <w:color w:val="000000" w:themeColor="text1"/>
                <w:spacing w:val="96"/>
                <w:kern w:val="0"/>
              </w:rPr>
              <w:t>消防圖說審</w:t>
            </w:r>
            <w:r w:rsidRPr="00F4755F">
              <w:rPr>
                <w:rFonts w:ascii="標楷體" w:eastAsia="標楷體" w:hAnsi="標楷體"/>
                <w:color w:val="000000" w:themeColor="text1"/>
                <w:kern w:val="0"/>
              </w:rPr>
              <w:t>查</w:t>
            </w:r>
          </w:p>
        </w:tc>
        <w:tc>
          <w:tcPr>
            <w:tcW w:w="1764"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802</w:t>
            </w:r>
          </w:p>
        </w:tc>
        <w:tc>
          <w:tcPr>
            <w:tcW w:w="166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82</w:t>
            </w:r>
          </w:p>
        </w:tc>
        <w:tc>
          <w:tcPr>
            <w:tcW w:w="144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884</w:t>
            </w:r>
          </w:p>
        </w:tc>
      </w:tr>
      <w:tr w:rsidR="00F4755F" w:rsidRPr="00F4755F" w:rsidTr="00B67B84">
        <w:trPr>
          <w:trHeight w:val="317"/>
        </w:trPr>
        <w:tc>
          <w:tcPr>
            <w:tcW w:w="2772"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833" w:right="120" w:hanging="833"/>
              <w:jc w:val="center"/>
              <w:rPr>
                <w:rFonts w:ascii="標楷體" w:eastAsia="標楷體" w:hAnsi="標楷體"/>
                <w:color w:val="000000" w:themeColor="text1"/>
              </w:rPr>
            </w:pPr>
            <w:r w:rsidRPr="00F4755F">
              <w:rPr>
                <w:rFonts w:ascii="標楷體" w:eastAsia="標楷體" w:hAnsi="標楷體"/>
                <w:color w:val="000000" w:themeColor="text1"/>
              </w:rPr>
              <w:t>消防安全設備竣工查驗</w:t>
            </w:r>
          </w:p>
        </w:tc>
        <w:tc>
          <w:tcPr>
            <w:tcW w:w="1764"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469</w:t>
            </w:r>
          </w:p>
        </w:tc>
        <w:tc>
          <w:tcPr>
            <w:tcW w:w="166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51</w:t>
            </w:r>
          </w:p>
        </w:tc>
        <w:tc>
          <w:tcPr>
            <w:tcW w:w="144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520</w:t>
            </w:r>
          </w:p>
        </w:tc>
      </w:tr>
    </w:tbl>
    <w:p w:rsidR="00AC0506" w:rsidRPr="00F4755F" w:rsidRDefault="00877584" w:rsidP="00877584">
      <w:pPr>
        <w:widowControl/>
        <w:overflowPunct w:val="0"/>
        <w:snapToGrid w:val="0"/>
        <w:spacing w:line="320" w:lineRule="exact"/>
        <w:ind w:left="454"/>
        <w:jc w:val="both"/>
        <w:rPr>
          <w:rFonts w:ascii="標楷體" w:eastAsia="標楷體" w:hAnsi="標楷體"/>
          <w:bCs/>
          <w:color w:val="000000" w:themeColor="text1"/>
          <w:sz w:val="28"/>
          <w:szCs w:val="28"/>
        </w:rPr>
      </w:pPr>
      <w:r w:rsidRPr="00F4755F">
        <w:rPr>
          <w:rFonts w:ascii="標楷體" w:eastAsia="標楷體" w:hAnsi="標楷體"/>
          <w:bCs/>
          <w:color w:val="000000" w:themeColor="text1"/>
          <w:sz w:val="28"/>
          <w:szCs w:val="28"/>
        </w:rPr>
        <w:t>（二）執行場所消防安全檢查</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本市111年7至12月消防安全檢查執行情形如下：</w:t>
      </w:r>
    </w:p>
    <w:tbl>
      <w:tblPr>
        <w:tblW w:w="7654"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126"/>
        <w:gridCol w:w="1985"/>
        <w:gridCol w:w="1842"/>
        <w:gridCol w:w="1701"/>
      </w:tblGrid>
      <w:tr w:rsidR="00F4755F" w:rsidRPr="00F4755F" w:rsidTr="00B67B84">
        <w:trPr>
          <w:trHeight w:val="312"/>
        </w:trPr>
        <w:tc>
          <w:tcPr>
            <w:tcW w:w="2126"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833" w:right="120" w:hanging="833"/>
              <w:jc w:val="center"/>
              <w:rPr>
                <w:rFonts w:ascii="標楷體" w:eastAsia="標楷體" w:hAnsi="標楷體"/>
                <w:color w:val="000000" w:themeColor="text1"/>
              </w:rPr>
            </w:pPr>
            <w:r w:rsidRPr="00F4755F">
              <w:rPr>
                <w:rFonts w:ascii="標楷體" w:eastAsia="標楷體" w:hAnsi="標楷體"/>
                <w:color w:val="000000" w:themeColor="text1"/>
              </w:rPr>
              <w:t>場所類別</w:t>
            </w:r>
          </w:p>
        </w:tc>
        <w:tc>
          <w:tcPr>
            <w:tcW w:w="1985"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檢查次數</w:t>
            </w:r>
          </w:p>
        </w:tc>
        <w:tc>
          <w:tcPr>
            <w:tcW w:w="1842"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限期改善件數</w:t>
            </w:r>
          </w:p>
        </w:tc>
        <w:tc>
          <w:tcPr>
            <w:tcW w:w="1701"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舉發件次數</w:t>
            </w:r>
          </w:p>
        </w:tc>
      </w:tr>
      <w:tr w:rsidR="00F4755F" w:rsidRPr="00F4755F" w:rsidTr="00B67B84">
        <w:trPr>
          <w:trHeight w:val="312"/>
        </w:trPr>
        <w:tc>
          <w:tcPr>
            <w:tcW w:w="2126"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833" w:right="120" w:hanging="833"/>
              <w:jc w:val="center"/>
              <w:rPr>
                <w:color w:val="000000" w:themeColor="text1"/>
              </w:rPr>
            </w:pPr>
            <w:r w:rsidRPr="00F4755F">
              <w:rPr>
                <w:rFonts w:ascii="標楷體" w:eastAsia="標楷體" w:hAnsi="標楷體"/>
                <w:color w:val="000000" w:themeColor="text1"/>
                <w:kern w:val="0"/>
              </w:rPr>
              <w:t>甲類場所</w:t>
            </w:r>
          </w:p>
        </w:tc>
        <w:tc>
          <w:tcPr>
            <w:tcW w:w="1985"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3123</w:t>
            </w:r>
          </w:p>
        </w:tc>
        <w:tc>
          <w:tcPr>
            <w:tcW w:w="1842"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85</w:t>
            </w:r>
          </w:p>
        </w:tc>
        <w:tc>
          <w:tcPr>
            <w:tcW w:w="1701"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5</w:t>
            </w:r>
          </w:p>
        </w:tc>
      </w:tr>
      <w:tr w:rsidR="00F4755F" w:rsidRPr="00F4755F" w:rsidTr="00B67B84">
        <w:trPr>
          <w:trHeight w:val="312"/>
        </w:trPr>
        <w:tc>
          <w:tcPr>
            <w:tcW w:w="2126"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833" w:right="120" w:hanging="833"/>
              <w:jc w:val="center"/>
              <w:rPr>
                <w:rFonts w:ascii="標楷體" w:eastAsia="標楷體" w:hAnsi="標楷體"/>
                <w:color w:val="000000" w:themeColor="text1"/>
              </w:rPr>
            </w:pPr>
            <w:r w:rsidRPr="00F4755F">
              <w:rPr>
                <w:rFonts w:ascii="標楷體" w:eastAsia="標楷體" w:hAnsi="標楷體"/>
                <w:color w:val="000000" w:themeColor="text1"/>
              </w:rPr>
              <w:t>甲類以外場所</w:t>
            </w:r>
          </w:p>
        </w:tc>
        <w:tc>
          <w:tcPr>
            <w:tcW w:w="1985"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7703</w:t>
            </w:r>
          </w:p>
        </w:tc>
        <w:tc>
          <w:tcPr>
            <w:tcW w:w="1842"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821</w:t>
            </w:r>
          </w:p>
        </w:tc>
        <w:tc>
          <w:tcPr>
            <w:tcW w:w="1701"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54</w:t>
            </w:r>
          </w:p>
        </w:tc>
      </w:tr>
    </w:tbl>
    <w:p w:rsidR="00AC0506" w:rsidRPr="00F4755F" w:rsidRDefault="009E6CCC" w:rsidP="00877584">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00877584" w:rsidRPr="00F4755F">
        <w:rPr>
          <w:rFonts w:ascii="標楷體" w:eastAsia="標楷體" w:hAnsi="標楷體"/>
          <w:bCs/>
          <w:color w:val="000000" w:themeColor="text1"/>
          <w:kern w:val="0"/>
          <w:sz w:val="28"/>
          <w:szCs w:val="28"/>
        </w:rPr>
        <w:t>三）推動防火管理制度</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本市111年7至12月防火管理執行情形如下：</w:t>
      </w:r>
    </w:p>
    <w:tbl>
      <w:tblPr>
        <w:tblW w:w="7654"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4565"/>
        <w:gridCol w:w="3089"/>
      </w:tblGrid>
      <w:tr w:rsidR="00F4755F" w:rsidRPr="00F4755F" w:rsidTr="00B67B84">
        <w:trPr>
          <w:trHeight w:val="312"/>
        </w:trPr>
        <w:tc>
          <w:tcPr>
            <w:tcW w:w="4565"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項目</w:t>
            </w:r>
          </w:p>
        </w:tc>
        <w:tc>
          <w:tcPr>
            <w:tcW w:w="3089" w:type="dxa"/>
            <w:shd w:val="clear" w:color="auto" w:fill="auto"/>
            <w:tcMar>
              <w:top w:w="0" w:type="dxa"/>
              <w:left w:w="108" w:type="dxa"/>
              <w:bottom w:w="0" w:type="dxa"/>
              <w:right w:w="108" w:type="dxa"/>
            </w:tcMar>
            <w:vAlign w:val="center"/>
          </w:tcPr>
          <w:p w:rsidR="00AC0506" w:rsidRPr="00F4755F" w:rsidRDefault="00877584">
            <w:pPr>
              <w:snapToGrid w:val="0"/>
              <w:spacing w:line="300" w:lineRule="exact"/>
              <w:ind w:left="732" w:right="120" w:hanging="732"/>
              <w:jc w:val="center"/>
              <w:rPr>
                <w:rFonts w:ascii="標楷體" w:eastAsia="標楷體" w:hAnsi="標楷體"/>
                <w:color w:val="000000" w:themeColor="text1"/>
              </w:rPr>
            </w:pPr>
            <w:r w:rsidRPr="00F4755F">
              <w:rPr>
                <w:rFonts w:ascii="標楷體" w:eastAsia="標楷體" w:hAnsi="標楷體"/>
                <w:color w:val="000000" w:themeColor="text1"/>
              </w:rPr>
              <w:t>家次</w:t>
            </w:r>
          </w:p>
        </w:tc>
      </w:tr>
      <w:tr w:rsidR="00F4755F" w:rsidRPr="00F4755F" w:rsidTr="00B67B84">
        <w:trPr>
          <w:trHeight w:val="312"/>
        </w:trPr>
        <w:tc>
          <w:tcPr>
            <w:tcW w:w="4565" w:type="dxa"/>
            <w:shd w:val="clear" w:color="auto" w:fill="auto"/>
            <w:tcMar>
              <w:top w:w="0" w:type="dxa"/>
              <w:left w:w="108" w:type="dxa"/>
              <w:bottom w:w="0" w:type="dxa"/>
              <w:right w:w="108" w:type="dxa"/>
            </w:tcMa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辦理防火管理人初</w:t>
            </w:r>
            <w:proofErr w:type="gramStart"/>
            <w:r w:rsidRPr="00F4755F">
              <w:rPr>
                <w:rFonts w:ascii="標楷體" w:eastAsia="標楷體" w:hAnsi="標楷體"/>
                <w:color w:val="000000" w:themeColor="text1"/>
              </w:rPr>
              <w:t>複</w:t>
            </w:r>
            <w:proofErr w:type="gramEnd"/>
            <w:r w:rsidRPr="00F4755F">
              <w:rPr>
                <w:rFonts w:ascii="標楷體" w:eastAsia="標楷體" w:hAnsi="標楷體"/>
                <w:color w:val="000000" w:themeColor="text1"/>
              </w:rPr>
              <w:t>訓練</w:t>
            </w:r>
          </w:p>
        </w:tc>
        <w:tc>
          <w:tcPr>
            <w:tcW w:w="308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 xml:space="preserve">  2,571人次</w:t>
            </w:r>
          </w:p>
        </w:tc>
      </w:tr>
      <w:tr w:rsidR="00F4755F" w:rsidRPr="00F4755F" w:rsidTr="00B67B84">
        <w:trPr>
          <w:trHeight w:val="312"/>
        </w:trPr>
        <w:tc>
          <w:tcPr>
            <w:tcW w:w="4565" w:type="dxa"/>
            <w:shd w:val="clear" w:color="auto" w:fill="auto"/>
            <w:tcMar>
              <w:top w:w="0" w:type="dxa"/>
              <w:left w:w="108" w:type="dxa"/>
              <w:bottom w:w="0" w:type="dxa"/>
              <w:right w:w="108" w:type="dxa"/>
            </w:tcMa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應</w:t>
            </w:r>
            <w:proofErr w:type="gramStart"/>
            <w:r w:rsidRPr="00F4755F">
              <w:rPr>
                <w:rFonts w:ascii="標楷體" w:eastAsia="標楷體" w:hAnsi="標楷體"/>
                <w:color w:val="000000" w:themeColor="text1"/>
              </w:rPr>
              <w:t>遴</w:t>
            </w:r>
            <w:proofErr w:type="gramEnd"/>
            <w:r w:rsidRPr="00F4755F">
              <w:rPr>
                <w:rFonts w:ascii="標楷體" w:eastAsia="標楷體" w:hAnsi="標楷體"/>
                <w:color w:val="000000" w:themeColor="text1"/>
              </w:rPr>
              <w:t>用防火管理人家數</w:t>
            </w:r>
          </w:p>
        </w:tc>
        <w:tc>
          <w:tcPr>
            <w:tcW w:w="308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5,716家</w:t>
            </w:r>
          </w:p>
        </w:tc>
      </w:tr>
      <w:tr w:rsidR="00F4755F" w:rsidRPr="00F4755F" w:rsidTr="00B67B84">
        <w:trPr>
          <w:trHeight w:val="312"/>
        </w:trPr>
        <w:tc>
          <w:tcPr>
            <w:tcW w:w="4565" w:type="dxa"/>
            <w:shd w:val="clear" w:color="auto" w:fill="auto"/>
            <w:tcMar>
              <w:top w:w="0" w:type="dxa"/>
              <w:left w:w="108" w:type="dxa"/>
              <w:bottom w:w="0" w:type="dxa"/>
              <w:right w:w="108" w:type="dxa"/>
            </w:tcMa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應製作消防防護計畫書家數</w:t>
            </w:r>
          </w:p>
        </w:tc>
        <w:tc>
          <w:tcPr>
            <w:tcW w:w="308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5,716家</w:t>
            </w:r>
          </w:p>
        </w:tc>
      </w:tr>
      <w:tr w:rsidR="00F4755F" w:rsidRPr="00F4755F" w:rsidTr="00B67B84">
        <w:trPr>
          <w:trHeight w:val="312"/>
        </w:trPr>
        <w:tc>
          <w:tcPr>
            <w:tcW w:w="4565" w:type="dxa"/>
            <w:shd w:val="clear" w:color="auto" w:fill="auto"/>
            <w:tcMar>
              <w:top w:w="0" w:type="dxa"/>
              <w:left w:w="108" w:type="dxa"/>
              <w:bottom w:w="0" w:type="dxa"/>
              <w:right w:w="108" w:type="dxa"/>
            </w:tcMa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開立限期改善通知單</w:t>
            </w:r>
          </w:p>
        </w:tc>
        <w:tc>
          <w:tcPr>
            <w:tcW w:w="308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 xml:space="preserve">  146件</w:t>
            </w:r>
          </w:p>
        </w:tc>
      </w:tr>
      <w:tr w:rsidR="00F4755F" w:rsidRPr="00F4755F" w:rsidTr="00B67B84">
        <w:trPr>
          <w:trHeight w:val="313"/>
        </w:trPr>
        <w:tc>
          <w:tcPr>
            <w:tcW w:w="4565" w:type="dxa"/>
            <w:shd w:val="clear" w:color="auto" w:fill="auto"/>
            <w:tcMar>
              <w:top w:w="0" w:type="dxa"/>
              <w:left w:w="108" w:type="dxa"/>
              <w:bottom w:w="0" w:type="dxa"/>
              <w:right w:w="108" w:type="dxa"/>
            </w:tcMa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依法舉發</w:t>
            </w:r>
          </w:p>
        </w:tc>
        <w:tc>
          <w:tcPr>
            <w:tcW w:w="3089" w:type="dxa"/>
            <w:shd w:val="clear" w:color="auto" w:fill="auto"/>
            <w:tcMar>
              <w:top w:w="0" w:type="dxa"/>
              <w:left w:w="108" w:type="dxa"/>
              <w:bottom w:w="0" w:type="dxa"/>
              <w:right w:w="108" w:type="dxa"/>
            </w:tcMar>
            <w:vAlign w:val="center"/>
          </w:tcPr>
          <w:p w:rsidR="00AC0506" w:rsidRPr="00F4755F" w:rsidRDefault="00877584">
            <w:pPr>
              <w:jc w:val="center"/>
              <w:rPr>
                <w:rFonts w:ascii="標楷體" w:eastAsia="標楷體" w:hAnsi="標楷體"/>
                <w:color w:val="000000" w:themeColor="text1"/>
              </w:rPr>
            </w:pPr>
            <w:r w:rsidRPr="00F4755F">
              <w:rPr>
                <w:rFonts w:ascii="標楷體" w:eastAsia="標楷體" w:hAnsi="標楷體"/>
                <w:color w:val="000000" w:themeColor="text1"/>
              </w:rPr>
              <w:t xml:space="preserve">    5件</w:t>
            </w:r>
          </w:p>
        </w:tc>
      </w:tr>
    </w:tbl>
    <w:p w:rsidR="00AC0506" w:rsidRPr="00F4755F" w:rsidRDefault="009E6CCC" w:rsidP="00F4755F">
      <w:pPr>
        <w:widowControl/>
        <w:overflowPunct w:val="0"/>
        <w:snapToGrid w:val="0"/>
        <w:spacing w:line="320" w:lineRule="exact"/>
        <w:ind w:left="1333" w:hanging="879"/>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00877584" w:rsidRPr="00F4755F">
        <w:rPr>
          <w:rFonts w:ascii="標楷體" w:eastAsia="標楷體" w:hAnsi="標楷體"/>
          <w:bCs/>
          <w:color w:val="000000" w:themeColor="text1"/>
          <w:kern w:val="0"/>
          <w:sz w:val="28"/>
          <w:szCs w:val="28"/>
        </w:rPr>
        <w:t>四</w:t>
      </w:r>
      <w:r w:rsidRPr="00F4755F">
        <w:rPr>
          <w:rFonts w:ascii="標楷體" w:eastAsia="標楷體" w:hAnsi="標楷體" w:hint="eastAsia"/>
          <w:bCs/>
          <w:color w:val="000000" w:themeColor="text1"/>
          <w:kern w:val="0"/>
          <w:sz w:val="28"/>
          <w:szCs w:val="28"/>
        </w:rPr>
        <w:t>）</w:t>
      </w:r>
      <w:r w:rsidR="00877584" w:rsidRPr="00F4755F">
        <w:rPr>
          <w:rFonts w:ascii="標楷體" w:eastAsia="標楷體" w:hAnsi="標楷體"/>
          <w:bCs/>
          <w:color w:val="000000" w:themeColor="text1"/>
          <w:kern w:val="0"/>
          <w:sz w:val="28"/>
          <w:szCs w:val="28"/>
        </w:rPr>
        <w:t>針對本市寄宿舍(出租套房)、工廠物流(倉儲)等場所進行專案檢查，寄宿舍(出租套房)計818家，工廠物流(倉儲)計58家，已全數清查完畢；檢查結果寄宿舍(出租套房)計有32家不符合規定，工廠物流(倉儲)計13家不符合規定，經追蹤複查全部改善完畢，符合規定。</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五</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加強執行防焰制度查核工作</w:t>
      </w:r>
    </w:p>
    <w:p w:rsidR="00AC0506" w:rsidRPr="00F4755F" w:rsidRDefault="003710BC" w:rsidP="00F4755F">
      <w:pPr>
        <w:spacing w:line="300" w:lineRule="exact"/>
        <w:ind w:left="1332"/>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本市獲內政部防焰認證合格廠商計129家，本府消防局定期派員配合消防署對列管之廠商實施進、出貨及管理查核工作，111年7至12月計查核123次；依消防法第11條列管8,</w:t>
      </w:r>
      <w:r w:rsidRPr="00F4755F">
        <w:rPr>
          <w:rFonts w:ascii="標楷體" w:eastAsia="標楷體" w:hAnsi="標楷體" w:hint="eastAsia"/>
          <w:color w:val="000000" w:themeColor="text1"/>
          <w:sz w:val="28"/>
          <w:szCs w:val="28"/>
        </w:rPr>
        <w:t>329</w:t>
      </w:r>
      <w:r w:rsidRPr="00F4755F">
        <w:rPr>
          <w:rFonts w:ascii="標楷體" w:eastAsia="標楷體" w:hAnsi="標楷體"/>
          <w:color w:val="000000" w:themeColor="text1"/>
          <w:sz w:val="28"/>
          <w:szCs w:val="28"/>
        </w:rPr>
        <w:t>家應設置防焰物品場所，並派員至現場執行查核，111年7至12月計查核</w:t>
      </w:r>
      <w:r w:rsidRPr="00F4755F">
        <w:rPr>
          <w:rFonts w:ascii="標楷體" w:eastAsia="標楷體" w:hAnsi="標楷體" w:hint="eastAsia"/>
          <w:color w:val="000000" w:themeColor="text1"/>
          <w:sz w:val="28"/>
          <w:szCs w:val="28"/>
        </w:rPr>
        <w:t>3</w:t>
      </w:r>
      <w:r w:rsidRPr="00F4755F">
        <w:rPr>
          <w:rFonts w:ascii="標楷體" w:eastAsia="標楷體" w:hAnsi="標楷體"/>
          <w:color w:val="000000" w:themeColor="text1"/>
          <w:sz w:val="28"/>
          <w:szCs w:val="28"/>
        </w:rPr>
        <w:t>,</w:t>
      </w:r>
      <w:r w:rsidRPr="00F4755F">
        <w:rPr>
          <w:rFonts w:ascii="標楷體" w:eastAsia="標楷體" w:hAnsi="標楷體" w:hint="eastAsia"/>
          <w:color w:val="000000" w:themeColor="text1"/>
          <w:sz w:val="28"/>
          <w:szCs w:val="28"/>
        </w:rPr>
        <w:t>06</w:t>
      </w:r>
      <w:r w:rsidRPr="00F4755F">
        <w:rPr>
          <w:rFonts w:ascii="標楷體" w:eastAsia="標楷體" w:hAnsi="標楷體"/>
          <w:color w:val="000000" w:themeColor="text1"/>
          <w:sz w:val="28"/>
          <w:szCs w:val="28"/>
        </w:rPr>
        <w:t>2家次</w:t>
      </w:r>
      <w:r w:rsidR="00877584" w:rsidRPr="00F4755F">
        <w:rPr>
          <w:rFonts w:ascii="標楷體" w:eastAsia="標楷體" w:hAnsi="標楷體"/>
          <w:color w:val="000000" w:themeColor="text1"/>
          <w:sz w:val="28"/>
          <w:szCs w:val="28"/>
        </w:rPr>
        <w:t>。</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（六）執行社區防火宣導教育</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111年7至12月辦理防火宣導情形如下：</w:t>
      </w:r>
    </w:p>
    <w:tbl>
      <w:tblPr>
        <w:tblW w:w="4167" w:type="pct"/>
        <w:tblInd w:w="1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850"/>
        <w:gridCol w:w="1843"/>
        <w:gridCol w:w="3084"/>
        <w:gridCol w:w="1829"/>
      </w:tblGrid>
      <w:tr w:rsidR="00F4755F" w:rsidRPr="00F4755F" w:rsidTr="00B67B84">
        <w:trPr>
          <w:trHeight w:val="300"/>
        </w:trPr>
        <w:tc>
          <w:tcPr>
            <w:tcW w:w="850" w:type="dxa"/>
            <w:vMerge w:val="restart"/>
            <w:shd w:val="clear" w:color="auto" w:fill="auto"/>
            <w:tcMar>
              <w:top w:w="0" w:type="dxa"/>
              <w:left w:w="28" w:type="dxa"/>
              <w:bottom w:w="0" w:type="dxa"/>
              <w:right w:w="28" w:type="dxa"/>
            </w:tcMar>
            <w:vAlign w:val="center"/>
          </w:tcPr>
          <w:p w:rsidR="00AC0506" w:rsidRPr="00F4755F" w:rsidRDefault="00877584">
            <w:pPr>
              <w:spacing w:line="300" w:lineRule="exact"/>
              <w:ind w:right="120"/>
              <w:jc w:val="center"/>
              <w:rPr>
                <w:rFonts w:ascii="標楷體" w:eastAsia="標楷體" w:hAnsi="標楷體"/>
                <w:color w:val="000000" w:themeColor="text1"/>
              </w:rPr>
            </w:pPr>
            <w:r w:rsidRPr="00F4755F">
              <w:rPr>
                <w:rFonts w:ascii="標楷體" w:eastAsia="標楷體" w:hAnsi="標楷體"/>
                <w:color w:val="000000" w:themeColor="text1"/>
              </w:rPr>
              <w:t>執行成效</w:t>
            </w:r>
          </w:p>
        </w:tc>
        <w:tc>
          <w:tcPr>
            <w:tcW w:w="1843" w:type="dxa"/>
            <w:vMerge w:val="restart"/>
            <w:shd w:val="clear" w:color="auto" w:fill="auto"/>
            <w:tcMar>
              <w:top w:w="0" w:type="dxa"/>
              <w:left w:w="28" w:type="dxa"/>
              <w:bottom w:w="0" w:type="dxa"/>
              <w:right w:w="28" w:type="dxa"/>
            </w:tcMar>
            <w:vAlign w:val="center"/>
          </w:tcPr>
          <w:p w:rsidR="00AC0506" w:rsidRPr="00F4755F" w:rsidRDefault="00877584">
            <w:pPr>
              <w:spacing w:line="300" w:lineRule="exact"/>
              <w:ind w:right="120"/>
              <w:jc w:val="center"/>
              <w:rPr>
                <w:rFonts w:ascii="標楷體" w:eastAsia="標楷體" w:hAnsi="標楷體"/>
                <w:color w:val="000000" w:themeColor="text1"/>
              </w:rPr>
            </w:pPr>
            <w:r w:rsidRPr="00F4755F">
              <w:rPr>
                <w:rFonts w:ascii="標楷體" w:eastAsia="標楷體" w:hAnsi="標楷體"/>
                <w:color w:val="000000" w:themeColor="text1"/>
              </w:rPr>
              <w:t>結合宣導義消進行防火宣導</w:t>
            </w:r>
          </w:p>
        </w:tc>
        <w:tc>
          <w:tcPr>
            <w:tcW w:w="3084"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both"/>
              <w:rPr>
                <w:rFonts w:ascii="標楷體" w:eastAsia="標楷體" w:hAnsi="標楷體"/>
                <w:color w:val="000000" w:themeColor="text1"/>
              </w:rPr>
            </w:pPr>
            <w:r w:rsidRPr="00F4755F">
              <w:rPr>
                <w:rFonts w:ascii="標楷體" w:eastAsia="標楷體" w:hAnsi="標楷體"/>
                <w:color w:val="000000" w:themeColor="text1"/>
              </w:rPr>
              <w:t>辦理防火宣導場次</w:t>
            </w:r>
          </w:p>
        </w:tc>
        <w:tc>
          <w:tcPr>
            <w:tcW w:w="1829"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right"/>
              <w:rPr>
                <w:color w:val="000000" w:themeColor="text1"/>
              </w:rPr>
            </w:pPr>
            <w:r w:rsidRPr="00F4755F">
              <w:rPr>
                <w:rFonts w:ascii="標楷體" w:eastAsia="標楷體" w:hAnsi="標楷體" w:cs="標楷體"/>
                <w:bCs/>
                <w:color w:val="000000" w:themeColor="text1"/>
              </w:rPr>
              <w:t>646場次</w:t>
            </w:r>
          </w:p>
        </w:tc>
      </w:tr>
      <w:tr w:rsidR="00F4755F" w:rsidRPr="00F4755F" w:rsidTr="00B67B84">
        <w:trPr>
          <w:trHeight w:val="300"/>
        </w:trPr>
        <w:tc>
          <w:tcPr>
            <w:tcW w:w="850"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1843"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3084"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both"/>
              <w:rPr>
                <w:rFonts w:ascii="標楷體" w:eastAsia="標楷體" w:hAnsi="標楷體"/>
                <w:color w:val="000000" w:themeColor="text1"/>
              </w:rPr>
            </w:pPr>
            <w:r w:rsidRPr="00F4755F">
              <w:rPr>
                <w:rFonts w:ascii="標楷體" w:eastAsia="標楷體" w:hAnsi="標楷體"/>
                <w:color w:val="000000" w:themeColor="text1"/>
              </w:rPr>
              <w:t>出動宣導義消人數</w:t>
            </w:r>
          </w:p>
        </w:tc>
        <w:tc>
          <w:tcPr>
            <w:tcW w:w="1829"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right"/>
              <w:rPr>
                <w:color w:val="000000" w:themeColor="text1"/>
              </w:rPr>
            </w:pPr>
            <w:r w:rsidRPr="00F4755F">
              <w:rPr>
                <w:rFonts w:ascii="標楷體" w:eastAsia="標楷體" w:hAnsi="標楷體" w:cs="標楷體"/>
                <w:bCs/>
                <w:color w:val="000000" w:themeColor="text1"/>
              </w:rPr>
              <w:t>4,610人次</w:t>
            </w:r>
          </w:p>
        </w:tc>
      </w:tr>
      <w:tr w:rsidR="00F4755F" w:rsidRPr="00F4755F" w:rsidTr="00B67B84">
        <w:trPr>
          <w:trHeight w:val="300"/>
        </w:trPr>
        <w:tc>
          <w:tcPr>
            <w:tcW w:w="850"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1843"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3084"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both"/>
              <w:rPr>
                <w:rFonts w:ascii="標楷體" w:eastAsia="標楷體" w:hAnsi="標楷體"/>
                <w:color w:val="000000" w:themeColor="text1"/>
              </w:rPr>
            </w:pPr>
            <w:r w:rsidRPr="00F4755F">
              <w:rPr>
                <w:rFonts w:ascii="標楷體" w:eastAsia="標楷體" w:hAnsi="標楷體"/>
                <w:color w:val="000000" w:themeColor="text1"/>
              </w:rPr>
              <w:t>宣導家戶數</w:t>
            </w:r>
          </w:p>
        </w:tc>
        <w:tc>
          <w:tcPr>
            <w:tcW w:w="1829"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right"/>
              <w:rPr>
                <w:color w:val="000000" w:themeColor="text1"/>
              </w:rPr>
            </w:pPr>
            <w:r w:rsidRPr="00F4755F">
              <w:rPr>
                <w:rFonts w:ascii="標楷體" w:eastAsia="標楷體" w:hAnsi="標楷體" w:cs="標楷體"/>
                <w:bCs/>
                <w:color w:val="000000" w:themeColor="text1"/>
              </w:rPr>
              <w:t>5,605戶</w:t>
            </w:r>
          </w:p>
        </w:tc>
      </w:tr>
      <w:tr w:rsidR="00F4755F" w:rsidRPr="00F4755F" w:rsidTr="00B67B84">
        <w:trPr>
          <w:trHeight w:val="300"/>
        </w:trPr>
        <w:tc>
          <w:tcPr>
            <w:tcW w:w="850"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1843"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3084"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both"/>
              <w:rPr>
                <w:rFonts w:ascii="標楷體" w:eastAsia="標楷體" w:hAnsi="標楷體"/>
                <w:color w:val="000000" w:themeColor="text1"/>
              </w:rPr>
            </w:pPr>
            <w:r w:rsidRPr="00F4755F">
              <w:rPr>
                <w:rFonts w:ascii="標楷體" w:eastAsia="標楷體" w:hAnsi="標楷體"/>
                <w:color w:val="000000" w:themeColor="text1"/>
              </w:rPr>
              <w:t>參與宣導活動民眾人數</w:t>
            </w:r>
          </w:p>
        </w:tc>
        <w:tc>
          <w:tcPr>
            <w:tcW w:w="1829" w:type="dxa"/>
            <w:shd w:val="clear" w:color="auto" w:fill="auto"/>
            <w:tcMar>
              <w:top w:w="0" w:type="dxa"/>
              <w:left w:w="28" w:type="dxa"/>
              <w:bottom w:w="0" w:type="dxa"/>
              <w:right w:w="28" w:type="dxa"/>
            </w:tcMar>
            <w:vAlign w:val="center"/>
          </w:tcPr>
          <w:p w:rsidR="00AC0506" w:rsidRPr="00F4755F" w:rsidRDefault="00877584">
            <w:pPr>
              <w:spacing w:line="300" w:lineRule="exact"/>
              <w:ind w:right="120"/>
              <w:jc w:val="right"/>
              <w:rPr>
                <w:color w:val="000000" w:themeColor="text1"/>
              </w:rPr>
            </w:pPr>
            <w:r w:rsidRPr="00F4755F">
              <w:rPr>
                <w:rFonts w:ascii="標楷體" w:eastAsia="標楷體" w:hAnsi="標楷體" w:cs="標楷體"/>
                <w:bCs/>
                <w:color w:val="000000" w:themeColor="text1"/>
              </w:rPr>
              <w:t>19,251人次</w:t>
            </w:r>
          </w:p>
        </w:tc>
      </w:tr>
      <w:tr w:rsidR="00F4755F" w:rsidRPr="00F4755F" w:rsidTr="00B67B84">
        <w:trPr>
          <w:trHeight w:val="300"/>
        </w:trPr>
        <w:tc>
          <w:tcPr>
            <w:tcW w:w="850"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1843" w:type="dxa"/>
            <w:vMerge w:val="restart"/>
            <w:shd w:val="clear" w:color="auto" w:fill="auto"/>
            <w:tcMar>
              <w:top w:w="0" w:type="dxa"/>
              <w:left w:w="28" w:type="dxa"/>
              <w:bottom w:w="0" w:type="dxa"/>
              <w:right w:w="28" w:type="dxa"/>
            </w:tcMar>
            <w:vAlign w:val="center"/>
          </w:tcPr>
          <w:p w:rsidR="00AC0506" w:rsidRPr="00F4755F" w:rsidRDefault="00877584">
            <w:pPr>
              <w:spacing w:line="300" w:lineRule="exact"/>
              <w:ind w:right="120"/>
              <w:jc w:val="center"/>
              <w:rPr>
                <w:rFonts w:ascii="標楷體" w:eastAsia="標楷體" w:hAnsi="標楷體"/>
                <w:color w:val="000000" w:themeColor="text1"/>
              </w:rPr>
            </w:pPr>
            <w:r w:rsidRPr="00F4755F">
              <w:rPr>
                <w:rFonts w:ascii="標楷體" w:eastAsia="標楷體" w:hAnsi="標楷體"/>
                <w:color w:val="000000" w:themeColor="text1"/>
              </w:rPr>
              <w:t>災後現場</w:t>
            </w:r>
          </w:p>
          <w:p w:rsidR="00AC0506" w:rsidRPr="00F4755F" w:rsidRDefault="00877584">
            <w:pPr>
              <w:spacing w:line="300" w:lineRule="exact"/>
              <w:ind w:right="120"/>
              <w:jc w:val="center"/>
              <w:rPr>
                <w:rFonts w:ascii="標楷體" w:eastAsia="標楷體" w:hAnsi="標楷體"/>
                <w:color w:val="000000" w:themeColor="text1"/>
              </w:rPr>
            </w:pPr>
            <w:r w:rsidRPr="00F4755F">
              <w:rPr>
                <w:rFonts w:ascii="標楷體" w:eastAsia="標楷體" w:hAnsi="標楷體"/>
                <w:color w:val="000000" w:themeColor="text1"/>
              </w:rPr>
              <w:t>防火宣導</w:t>
            </w:r>
          </w:p>
        </w:tc>
        <w:tc>
          <w:tcPr>
            <w:tcW w:w="3084" w:type="dxa"/>
            <w:shd w:val="clear" w:color="auto" w:fill="auto"/>
            <w:tcMar>
              <w:top w:w="0" w:type="dxa"/>
              <w:left w:w="28" w:type="dxa"/>
              <w:bottom w:w="0" w:type="dxa"/>
              <w:right w:w="28" w:type="dxa"/>
            </w:tcMar>
            <w:vAlign w:val="center"/>
          </w:tcPr>
          <w:p w:rsidR="00AC0506" w:rsidRPr="00F4755F" w:rsidRDefault="00877584">
            <w:pPr>
              <w:spacing w:line="240" w:lineRule="exact"/>
              <w:ind w:right="120"/>
              <w:jc w:val="both"/>
              <w:rPr>
                <w:rFonts w:ascii="標楷體" w:eastAsia="標楷體" w:hAnsi="標楷體"/>
                <w:color w:val="000000" w:themeColor="text1"/>
              </w:rPr>
            </w:pPr>
            <w:r w:rsidRPr="00F4755F">
              <w:rPr>
                <w:rFonts w:ascii="標楷體" w:eastAsia="標楷體" w:hAnsi="標楷體"/>
                <w:color w:val="000000" w:themeColor="text1"/>
              </w:rPr>
              <w:t>訪視宣導戶數</w:t>
            </w:r>
          </w:p>
        </w:tc>
        <w:tc>
          <w:tcPr>
            <w:tcW w:w="1829" w:type="dxa"/>
            <w:shd w:val="clear" w:color="auto" w:fill="auto"/>
            <w:tcMar>
              <w:top w:w="0" w:type="dxa"/>
              <w:left w:w="28" w:type="dxa"/>
              <w:bottom w:w="0" w:type="dxa"/>
              <w:right w:w="28" w:type="dxa"/>
            </w:tcMar>
            <w:vAlign w:val="center"/>
          </w:tcPr>
          <w:p w:rsidR="00AC0506" w:rsidRPr="00F4755F" w:rsidRDefault="00877584">
            <w:pPr>
              <w:spacing w:line="240" w:lineRule="exact"/>
              <w:ind w:right="50"/>
              <w:jc w:val="right"/>
              <w:rPr>
                <w:rFonts w:ascii="標楷體" w:eastAsia="標楷體" w:hAnsi="標楷體" w:cs="標楷體"/>
                <w:bCs/>
                <w:color w:val="000000" w:themeColor="text1"/>
              </w:rPr>
            </w:pPr>
            <w:r w:rsidRPr="00F4755F">
              <w:rPr>
                <w:rFonts w:ascii="標楷體" w:eastAsia="標楷體" w:hAnsi="標楷體" w:cs="標楷體"/>
                <w:bCs/>
                <w:color w:val="000000" w:themeColor="text1"/>
              </w:rPr>
              <w:t>1,020戶</w:t>
            </w:r>
          </w:p>
        </w:tc>
      </w:tr>
      <w:tr w:rsidR="00F4755F" w:rsidRPr="00F4755F" w:rsidTr="00B67B84">
        <w:trPr>
          <w:trHeight w:val="300"/>
        </w:trPr>
        <w:tc>
          <w:tcPr>
            <w:tcW w:w="850"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1843" w:type="dxa"/>
            <w:vMerge/>
            <w:shd w:val="clear" w:color="auto" w:fill="auto"/>
            <w:tcMar>
              <w:top w:w="0" w:type="dxa"/>
              <w:left w:w="28" w:type="dxa"/>
              <w:bottom w:w="0" w:type="dxa"/>
              <w:right w:w="28" w:type="dxa"/>
            </w:tcMar>
            <w:vAlign w:val="center"/>
          </w:tcPr>
          <w:p w:rsidR="00AC0506" w:rsidRPr="00F4755F" w:rsidRDefault="00AC0506">
            <w:pPr>
              <w:widowControl/>
              <w:rPr>
                <w:rFonts w:ascii="標楷體" w:eastAsia="標楷體" w:hAnsi="標楷體"/>
                <w:color w:val="000000" w:themeColor="text1"/>
              </w:rPr>
            </w:pPr>
          </w:p>
        </w:tc>
        <w:tc>
          <w:tcPr>
            <w:tcW w:w="3084" w:type="dxa"/>
            <w:shd w:val="clear" w:color="auto" w:fill="auto"/>
            <w:tcMar>
              <w:top w:w="0" w:type="dxa"/>
              <w:left w:w="28" w:type="dxa"/>
              <w:bottom w:w="0" w:type="dxa"/>
              <w:right w:w="28" w:type="dxa"/>
            </w:tcMar>
            <w:vAlign w:val="center"/>
          </w:tcPr>
          <w:p w:rsidR="00AC0506" w:rsidRPr="00F4755F" w:rsidRDefault="00877584">
            <w:pPr>
              <w:spacing w:line="240" w:lineRule="exact"/>
              <w:ind w:right="120"/>
              <w:jc w:val="both"/>
              <w:rPr>
                <w:rFonts w:ascii="標楷體" w:eastAsia="標楷體" w:hAnsi="標楷體"/>
                <w:color w:val="000000" w:themeColor="text1"/>
              </w:rPr>
            </w:pPr>
            <w:r w:rsidRPr="00F4755F">
              <w:rPr>
                <w:rFonts w:ascii="標楷體" w:eastAsia="標楷體" w:hAnsi="標楷體"/>
                <w:color w:val="000000" w:themeColor="text1"/>
              </w:rPr>
              <w:t>訪視宣導人數</w:t>
            </w:r>
          </w:p>
        </w:tc>
        <w:tc>
          <w:tcPr>
            <w:tcW w:w="1829" w:type="dxa"/>
            <w:shd w:val="clear" w:color="auto" w:fill="auto"/>
            <w:tcMar>
              <w:top w:w="0" w:type="dxa"/>
              <w:left w:w="28" w:type="dxa"/>
              <w:bottom w:w="0" w:type="dxa"/>
              <w:right w:w="28" w:type="dxa"/>
            </w:tcMar>
            <w:vAlign w:val="center"/>
          </w:tcPr>
          <w:p w:rsidR="00AC0506" w:rsidRPr="00F4755F" w:rsidRDefault="00877584">
            <w:pPr>
              <w:spacing w:line="240" w:lineRule="exact"/>
              <w:ind w:right="50"/>
              <w:jc w:val="right"/>
              <w:rPr>
                <w:rFonts w:ascii="標楷體" w:eastAsia="標楷體" w:hAnsi="標楷體" w:cs="標楷體"/>
                <w:bCs/>
                <w:color w:val="000000" w:themeColor="text1"/>
              </w:rPr>
            </w:pPr>
            <w:r w:rsidRPr="00F4755F">
              <w:rPr>
                <w:rFonts w:ascii="標楷體" w:eastAsia="標楷體" w:hAnsi="標楷體" w:cs="標楷體"/>
                <w:bCs/>
                <w:color w:val="000000" w:themeColor="text1"/>
              </w:rPr>
              <w:t>3,060人次</w:t>
            </w:r>
          </w:p>
        </w:tc>
      </w:tr>
    </w:tbl>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lastRenderedPageBreak/>
        <w:t>（七）協助本市5樓以下住宅裝置「住宅用火災警報器」</w:t>
      </w:r>
    </w:p>
    <w:p w:rsidR="00AC0506" w:rsidRPr="00F4755F" w:rsidRDefault="00877584" w:rsidP="00F4755F">
      <w:pPr>
        <w:spacing w:line="30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本府消防局訂定「執行弱勢族群設置住宅用火災警報器計畫」及「</w:t>
      </w:r>
      <w:r w:rsidRPr="00F4755F">
        <w:rPr>
          <w:rFonts w:ascii="標楷體" w:eastAsia="標楷體" w:hAnsi="標楷體"/>
          <w:color w:val="000000" w:themeColor="text1"/>
          <w:sz w:val="28"/>
          <w:szCs w:val="28"/>
        </w:rPr>
        <w:t>高雄市</w:t>
      </w:r>
      <w:r w:rsidRPr="00F4755F">
        <w:rPr>
          <w:rFonts w:ascii="標楷體" w:eastAsia="標楷體" w:hAnsi="標楷體"/>
          <w:bCs/>
          <w:color w:val="000000" w:themeColor="text1"/>
          <w:kern w:val="0"/>
          <w:sz w:val="28"/>
          <w:szCs w:val="28"/>
        </w:rPr>
        <w:t>政府推動補助設置住宅用火災警報器執行計畫」，</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年度由公務預算購置及公益團體、善心人士捐贈「住宅用火災警報器」共173,529顆，補助下列場所，確保市民安全：</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1.總樓高5樓以下住宅場所之下列對象:低收入戶、獨居長者、身心障礙者、狹小巷弄地區住戶、</w:t>
      </w:r>
      <w:proofErr w:type="gramStart"/>
      <w:r w:rsidRPr="00F4755F">
        <w:rPr>
          <w:rFonts w:ascii="標楷體" w:eastAsia="標楷體" w:hAnsi="標楷體"/>
          <w:bCs/>
          <w:color w:val="000000" w:themeColor="text1"/>
          <w:kern w:val="0"/>
          <w:sz w:val="28"/>
          <w:szCs w:val="28"/>
        </w:rPr>
        <w:t>住宅式宮廟</w:t>
      </w:r>
      <w:proofErr w:type="gramEnd"/>
      <w:r w:rsidRPr="00F4755F">
        <w:rPr>
          <w:rFonts w:ascii="標楷體" w:eastAsia="標楷體" w:hAnsi="標楷體"/>
          <w:bCs/>
          <w:color w:val="000000" w:themeColor="text1"/>
          <w:kern w:val="0"/>
          <w:sz w:val="28"/>
          <w:szCs w:val="28"/>
        </w:rPr>
        <w:t>住戶、30年以上老舊住宅、家有65歲以上年長者、家有12歲以下幼童及其他住宅場所。</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2.大樓1樓店鋪供「住宅」使用之場所。</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（八）提昇本市老舊建築物消防安全</w:t>
      </w:r>
    </w:p>
    <w:p w:rsidR="00AC0506" w:rsidRPr="00F4755F" w:rsidRDefault="00877584" w:rsidP="00F4755F">
      <w:pPr>
        <w:spacing w:line="30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為提昇本市老舊建築物消防安全，本府消防局針對90年12月31日前領得使用執照之6層以上老舊大樓提供下列三項補助措施，執行成果如下：</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1.提供消防設備檢修申報補助：自111年1月4日起至111年11月30日止，共計受理申請核銷718件。</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2.提供消防安全設備3燈2器補助：依補助案分三階段執行，共計701棟，已全數於111年7月15日執行完畢，完成率為100%。</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3.提供消防安全設備修繕貸款之利息補貼：本府消防局自111年5月6日起受理申請，至10月31日</w:t>
      </w:r>
      <w:proofErr w:type="gramStart"/>
      <w:r w:rsidRPr="00F4755F">
        <w:rPr>
          <w:rFonts w:ascii="標楷體" w:eastAsia="標楷體" w:hAnsi="標楷體"/>
          <w:bCs/>
          <w:color w:val="000000" w:themeColor="text1"/>
          <w:kern w:val="0"/>
          <w:sz w:val="28"/>
          <w:szCs w:val="28"/>
        </w:rPr>
        <w:t>止</w:t>
      </w:r>
      <w:proofErr w:type="gramEnd"/>
      <w:r w:rsidRPr="00F4755F">
        <w:rPr>
          <w:rFonts w:ascii="標楷體" w:eastAsia="標楷體" w:hAnsi="標楷體"/>
          <w:bCs/>
          <w:color w:val="000000" w:themeColor="text1"/>
          <w:kern w:val="0"/>
          <w:sz w:val="28"/>
          <w:szCs w:val="28"/>
        </w:rPr>
        <w:t>共計核貸4件，總計核貸金額共計1,780萬元。</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（九）降低資源回收處理場所火災發生率</w:t>
      </w:r>
    </w:p>
    <w:p w:rsidR="00AC0506" w:rsidRPr="00F4755F" w:rsidRDefault="00877584" w:rsidP="00F4755F">
      <w:pPr>
        <w:spacing w:line="30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為有效降低資源回收處理場所火災發生率，減少資源回收處理場所日常生活中之潛在危險，本府消防局自111年8月1日起至</w:t>
      </w:r>
      <w:proofErr w:type="gramStart"/>
      <w:r w:rsidRPr="00F4755F">
        <w:rPr>
          <w:rFonts w:ascii="標楷體" w:eastAsia="標楷體" w:hAnsi="標楷體"/>
          <w:bCs/>
          <w:color w:val="000000" w:themeColor="text1"/>
          <w:kern w:val="0"/>
          <w:sz w:val="28"/>
          <w:szCs w:val="28"/>
        </w:rPr>
        <w:t>111年10月31日止訪視</w:t>
      </w:r>
      <w:proofErr w:type="gramEnd"/>
      <w:r w:rsidRPr="00F4755F">
        <w:rPr>
          <w:rFonts w:ascii="標楷體" w:eastAsia="標楷體" w:hAnsi="標楷體"/>
          <w:bCs/>
          <w:color w:val="000000" w:themeColor="text1"/>
          <w:kern w:val="0"/>
          <w:sz w:val="28"/>
          <w:szCs w:val="28"/>
        </w:rPr>
        <w:t>資源回收處理場所計301家，並將其中35家高火災</w:t>
      </w:r>
      <w:r w:rsidRPr="00F4755F">
        <w:rPr>
          <w:rFonts w:ascii="標楷體" w:eastAsia="標楷體" w:hAnsi="標楷體"/>
          <w:color w:val="000000" w:themeColor="text1"/>
          <w:sz w:val="28"/>
          <w:szCs w:val="28"/>
        </w:rPr>
        <w:t>風險</w:t>
      </w:r>
      <w:r w:rsidRPr="00F4755F">
        <w:rPr>
          <w:rFonts w:ascii="標楷體" w:eastAsia="標楷體" w:hAnsi="標楷體"/>
          <w:bCs/>
          <w:color w:val="000000" w:themeColor="text1"/>
          <w:kern w:val="0"/>
          <w:sz w:val="28"/>
          <w:szCs w:val="28"/>
        </w:rPr>
        <w:t>處所列冊函知本府環境保護局，並配合本府環境保護局邀集是類場所內部人員辦理消防安全講習，以提昇場所內部人員防火應變能力，建立業者正確之防火知能及防火意識，維護公共安全。</w:t>
      </w:r>
    </w:p>
    <w:p w:rsidR="00B67B84" w:rsidRPr="00F4755F" w:rsidRDefault="00B67B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二、危險物品管理</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（一）公共危險物品安全管理</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本府消防局訂定「</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加強公共危險物品場所消防安全檢查執行計畫」，針對本市轄內列管之296家公共危險物品場所(達管制量30倍以上175家，未滿30倍121家)執行安全檢查。依據「消防機關辦理消防安全檢查注意事項」規定：「公共危險物品製造、儲存或處理場所每年至少抽查一次；達管制量三十</w:t>
      </w:r>
      <w:proofErr w:type="gramStart"/>
      <w:r w:rsidRPr="00F4755F">
        <w:rPr>
          <w:rFonts w:ascii="標楷體" w:eastAsia="標楷體" w:hAnsi="標楷體"/>
          <w:bCs/>
          <w:color w:val="000000" w:themeColor="text1"/>
          <w:kern w:val="0"/>
          <w:sz w:val="28"/>
          <w:szCs w:val="28"/>
        </w:rPr>
        <w:t>倍</w:t>
      </w:r>
      <w:proofErr w:type="gramEnd"/>
      <w:r w:rsidRPr="00F4755F">
        <w:rPr>
          <w:rFonts w:ascii="標楷體" w:eastAsia="標楷體" w:hAnsi="標楷體"/>
          <w:bCs/>
          <w:color w:val="000000" w:themeColor="text1"/>
          <w:kern w:val="0"/>
          <w:sz w:val="28"/>
          <w:szCs w:val="28"/>
        </w:rPr>
        <w:t>以上者，並得視需要邀請勞工、環保、工業、工務、建設等相關機關實施聯合稽查。」。111年7至12月檢查結果：達管制量30倍以上，共計檢查82家次，計有15家次不符規定，達管制量以上未滿30倍者，共計檢查110家次，計有5家次不符規定，皆依規定裁罰，並持續追蹤管制至改善完畢。</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（二）液化石油氣安全管理</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lastRenderedPageBreak/>
        <w:t>本府消防局訂定「</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加強液化石油氣相關場所安全管理計畫」，針對本市轄內8家液化石油氣分裝場、11家儲存場所、364家分銷商及606家串接使用場所執行安全檢查，其中液化石油氣分裝場及儲存場所每月至少抽查1次、液化石油氣分銷商則每半年至少抽查1次、容器串接使用場所則每年至少抽查1次；111年7至12月合計共檢查1,105家次。查獲分銷商違規儲存3件、超量儲存11件、未依規定送驗逾期容器3件、串接場所違規1件、違反供應設備申報11件及其他違規3件等，合計取締違規32件，皆依規定裁罰。</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（三）落實爆竹煙火安全管理</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本府消防局訂定「</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年度加強爆竹煙火場所安全檢查督導執行計畫」，據以執行爆竹煙火安全管理。本市轄</w:t>
      </w:r>
      <w:proofErr w:type="gramStart"/>
      <w:r w:rsidRPr="00F4755F">
        <w:rPr>
          <w:rFonts w:ascii="標楷體" w:eastAsia="標楷體" w:hAnsi="標楷體"/>
          <w:bCs/>
          <w:color w:val="000000" w:themeColor="text1"/>
          <w:kern w:val="0"/>
          <w:sz w:val="28"/>
          <w:szCs w:val="28"/>
        </w:rPr>
        <w:t>內無列管</w:t>
      </w:r>
      <w:proofErr w:type="gramEnd"/>
      <w:r w:rsidRPr="00F4755F">
        <w:rPr>
          <w:rFonts w:ascii="標楷體" w:eastAsia="標楷體" w:hAnsi="標楷體"/>
          <w:bCs/>
          <w:color w:val="000000" w:themeColor="text1"/>
          <w:kern w:val="0"/>
          <w:sz w:val="28"/>
          <w:szCs w:val="28"/>
        </w:rPr>
        <w:t>爆竹煙火製造、儲存及販賣場所，依規定</w:t>
      </w:r>
      <w:proofErr w:type="gramStart"/>
      <w:r w:rsidRPr="00F4755F">
        <w:rPr>
          <w:rFonts w:ascii="標楷體" w:eastAsia="標楷體" w:hAnsi="標楷體"/>
          <w:bCs/>
          <w:color w:val="000000" w:themeColor="text1"/>
          <w:kern w:val="0"/>
          <w:sz w:val="28"/>
          <w:szCs w:val="28"/>
        </w:rPr>
        <w:t>列管達管制</w:t>
      </w:r>
      <w:proofErr w:type="gramEnd"/>
      <w:r w:rsidRPr="00F4755F">
        <w:rPr>
          <w:rFonts w:ascii="標楷體" w:eastAsia="標楷體" w:hAnsi="標楷體"/>
          <w:bCs/>
          <w:color w:val="000000" w:themeColor="text1"/>
          <w:kern w:val="0"/>
          <w:sz w:val="28"/>
          <w:szCs w:val="28"/>
        </w:rPr>
        <w:t>量輸入爆竹煙火貿易商營業處所共計2家，每半年至少抽查1次；111年7至12月共計檢查3家次，均符合規定。另查本期爆竹煙火取締違規情形：逾時施放</w:t>
      </w:r>
      <w:proofErr w:type="gramStart"/>
      <w:r w:rsidRPr="00F4755F">
        <w:rPr>
          <w:rFonts w:ascii="標楷體" w:eastAsia="標楷體" w:hAnsi="標楷體"/>
          <w:bCs/>
          <w:color w:val="000000" w:themeColor="text1"/>
          <w:kern w:val="0"/>
          <w:sz w:val="28"/>
          <w:szCs w:val="28"/>
        </w:rPr>
        <w:t>爆炸音類煙火</w:t>
      </w:r>
      <w:proofErr w:type="gramEnd"/>
      <w:r w:rsidRPr="00F4755F">
        <w:rPr>
          <w:rFonts w:ascii="標楷體" w:eastAsia="標楷體" w:hAnsi="標楷體"/>
          <w:bCs/>
          <w:color w:val="000000" w:themeColor="text1"/>
          <w:kern w:val="0"/>
          <w:sz w:val="28"/>
          <w:szCs w:val="28"/>
        </w:rPr>
        <w:t>2件、未依產品使用說明8件、違規儲存爆竹煙火1件、未投保公共意外責任險1件，合計取締違規12件，皆依規定裁罰。</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（四）防範一氧化碳中毒</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為防範一氧化碳中毒，妥善管理燃氣熱水器</w:t>
      </w:r>
      <w:proofErr w:type="gramStart"/>
      <w:r w:rsidRPr="00F4755F">
        <w:rPr>
          <w:rFonts w:ascii="標楷體" w:eastAsia="標楷體" w:hAnsi="標楷體"/>
          <w:bCs/>
          <w:color w:val="000000" w:themeColor="text1"/>
          <w:kern w:val="0"/>
          <w:sz w:val="28"/>
          <w:szCs w:val="28"/>
        </w:rPr>
        <w:t>承裝業</w:t>
      </w:r>
      <w:proofErr w:type="gramEnd"/>
      <w:r w:rsidRPr="00F4755F">
        <w:rPr>
          <w:rFonts w:ascii="標楷體" w:eastAsia="標楷體" w:hAnsi="標楷體"/>
          <w:bCs/>
          <w:color w:val="000000" w:themeColor="text1"/>
          <w:kern w:val="0"/>
          <w:sz w:val="28"/>
          <w:szCs w:val="28"/>
        </w:rPr>
        <w:t>，本府消防局依消防法第15條之1規定，每年</w:t>
      </w:r>
      <w:proofErr w:type="gramStart"/>
      <w:r w:rsidRPr="00F4755F">
        <w:rPr>
          <w:rFonts w:ascii="標楷體" w:eastAsia="標楷體" w:hAnsi="標楷體"/>
          <w:bCs/>
          <w:color w:val="000000" w:themeColor="text1"/>
          <w:kern w:val="0"/>
          <w:sz w:val="28"/>
          <w:szCs w:val="28"/>
        </w:rPr>
        <w:t>查察轄內</w:t>
      </w:r>
      <w:proofErr w:type="gramEnd"/>
      <w:r w:rsidRPr="00F4755F">
        <w:rPr>
          <w:rFonts w:ascii="標楷體" w:eastAsia="標楷體" w:hAnsi="標楷體"/>
          <w:bCs/>
          <w:color w:val="000000" w:themeColor="text1"/>
          <w:kern w:val="0"/>
          <w:sz w:val="28"/>
          <w:szCs w:val="28"/>
        </w:rPr>
        <w:t>列管130家燃氣熱水器</w:t>
      </w:r>
      <w:proofErr w:type="gramStart"/>
      <w:r w:rsidRPr="00F4755F">
        <w:rPr>
          <w:rFonts w:ascii="標楷體" w:eastAsia="標楷體" w:hAnsi="標楷體"/>
          <w:bCs/>
          <w:color w:val="000000" w:themeColor="text1"/>
          <w:kern w:val="0"/>
          <w:sz w:val="28"/>
          <w:szCs w:val="28"/>
        </w:rPr>
        <w:t>承裝業1次</w:t>
      </w:r>
      <w:proofErr w:type="gramEnd"/>
      <w:r w:rsidRPr="00F4755F">
        <w:rPr>
          <w:rFonts w:ascii="標楷體" w:eastAsia="標楷體" w:hAnsi="標楷體"/>
          <w:bCs/>
          <w:color w:val="000000" w:themeColor="text1"/>
          <w:kern w:val="0"/>
          <w:sz w:val="28"/>
          <w:szCs w:val="28"/>
        </w:rPr>
        <w:t>以上，輔導所聘僱之211名技術士定期</w:t>
      </w:r>
      <w:proofErr w:type="gramStart"/>
      <w:r w:rsidRPr="00F4755F">
        <w:rPr>
          <w:rFonts w:ascii="標楷體" w:eastAsia="標楷體" w:hAnsi="標楷體"/>
          <w:bCs/>
          <w:color w:val="000000" w:themeColor="text1"/>
          <w:kern w:val="0"/>
          <w:sz w:val="28"/>
          <w:szCs w:val="28"/>
        </w:rPr>
        <w:t>複</w:t>
      </w:r>
      <w:proofErr w:type="gramEnd"/>
      <w:r w:rsidRPr="00F4755F">
        <w:rPr>
          <w:rFonts w:ascii="標楷體" w:eastAsia="標楷體" w:hAnsi="標楷體"/>
          <w:bCs/>
          <w:color w:val="000000" w:themeColor="text1"/>
          <w:kern w:val="0"/>
          <w:sz w:val="28"/>
          <w:szCs w:val="28"/>
        </w:rPr>
        <w:t>訓，統計</w:t>
      </w:r>
      <w:proofErr w:type="gramStart"/>
      <w:r w:rsidRPr="00F4755F">
        <w:rPr>
          <w:rFonts w:ascii="標楷體" w:eastAsia="標楷體" w:hAnsi="標楷體"/>
          <w:bCs/>
          <w:color w:val="000000" w:themeColor="text1"/>
          <w:kern w:val="0"/>
          <w:sz w:val="28"/>
          <w:szCs w:val="28"/>
        </w:rPr>
        <w:t>111年7至12月計查察</w:t>
      </w:r>
      <w:proofErr w:type="gramEnd"/>
      <w:r w:rsidRPr="00F4755F">
        <w:rPr>
          <w:rFonts w:ascii="標楷體" w:eastAsia="標楷體" w:hAnsi="標楷體"/>
          <w:bCs/>
          <w:color w:val="000000" w:themeColor="text1"/>
          <w:kern w:val="0"/>
          <w:sz w:val="28"/>
          <w:szCs w:val="28"/>
        </w:rPr>
        <w:t>125次，均符合規定，且未發生一氧化碳中毒案件。</w:t>
      </w:r>
    </w:p>
    <w:p w:rsidR="00AC0506" w:rsidRPr="00F4755F" w:rsidRDefault="00AC0506">
      <w:pPr>
        <w:pStyle w:val="afc"/>
        <w:spacing w:line="340" w:lineRule="exact"/>
        <w:rPr>
          <w:rFonts w:ascii="文鼎中黑" w:eastAsia="文鼎中黑" w:hAnsi="文鼎中黑" w:cs="華康中黑體(P)"/>
          <w:b/>
          <w:bCs/>
          <w:color w:val="000000" w:themeColor="text1"/>
          <w:sz w:val="30"/>
          <w:szCs w:val="30"/>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三、災害搶救</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（一）強化災害搶救能力</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w:t>
      </w:r>
      <w:proofErr w:type="gramStart"/>
      <w:r w:rsidRPr="00F4755F">
        <w:rPr>
          <w:rFonts w:ascii="標楷體" w:eastAsia="標楷體" w:hAnsi="標楷體"/>
          <w:bCs/>
          <w:color w:val="000000" w:themeColor="text1"/>
          <w:kern w:val="0"/>
          <w:sz w:val="28"/>
          <w:szCs w:val="28"/>
        </w:rPr>
        <w:t>賡</w:t>
      </w:r>
      <w:proofErr w:type="gramEnd"/>
      <w:r w:rsidRPr="00F4755F">
        <w:rPr>
          <w:rFonts w:ascii="標楷體" w:eastAsia="標楷體" w:hAnsi="標楷體"/>
          <w:bCs/>
          <w:color w:val="000000" w:themeColor="text1"/>
          <w:kern w:val="0"/>
          <w:sz w:val="28"/>
          <w:szCs w:val="28"/>
        </w:rPr>
        <w:t>續充實維護消防水源</w:t>
      </w:r>
    </w:p>
    <w:p w:rsidR="00AC0506" w:rsidRPr="00F4755F" w:rsidRDefault="00877584" w:rsidP="00877584">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以數位化管理作業方式建置本市消防水源管理系統作業平台，使水源管理與實務救災相結合。本市現有列管救災水源共計20,636處，每月本府消防局協助清查，如發現毀損、埋沒情形，立即報請自來水事業單位儘速修復，並專案追蹤後續修復情形，</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年度規劃增設消防栓計22處。</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2.充實消防車輛及救災裝備</w:t>
      </w:r>
    </w:p>
    <w:p w:rsidR="00AC0506" w:rsidRPr="00F4755F" w:rsidRDefault="00877584" w:rsidP="00877584">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年度編列預算購置及民間捐贈：</w:t>
      </w:r>
    </w:p>
    <w:p w:rsidR="00AC0506" w:rsidRPr="00F4755F" w:rsidRDefault="00877584" w:rsidP="009E6CCC">
      <w:pPr>
        <w:numPr>
          <w:ilvl w:val="0"/>
          <w:numId w:val="2"/>
        </w:numPr>
        <w:snapToGrid w:val="0"/>
        <w:spacing w:line="300" w:lineRule="exact"/>
        <w:ind w:left="2325"/>
        <w:jc w:val="both"/>
        <w:rPr>
          <w:color w:val="000000" w:themeColor="text1"/>
        </w:rPr>
      </w:pPr>
      <w:r w:rsidRPr="00F4755F">
        <w:rPr>
          <w:rFonts w:ascii="標楷體" w:eastAsia="標楷體" w:hAnsi="標楷體"/>
          <w:color w:val="000000" w:themeColor="text1"/>
          <w:sz w:val="28"/>
          <w:szCs w:val="28"/>
        </w:rPr>
        <w:t>消防車輛</w:t>
      </w:r>
      <w:r w:rsidRPr="00F4755F">
        <w:rPr>
          <w:rFonts w:ascii="標楷體" w:eastAsia="標楷體" w:hAnsi="標楷體"/>
          <w:color w:val="000000" w:themeColor="text1"/>
          <w:spacing w:val="-2"/>
          <w:sz w:val="28"/>
          <w:szCs w:val="28"/>
        </w:rPr>
        <w:t xml:space="preserve">： </w:t>
      </w:r>
    </w:p>
    <w:p w:rsidR="00AC0506" w:rsidRPr="00F4755F" w:rsidRDefault="00877584" w:rsidP="009E6CCC">
      <w:pPr>
        <w:snapToGrid w:val="0"/>
        <w:spacing w:line="300" w:lineRule="exact"/>
        <w:ind w:left="2240"/>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新購水箱消防車8輛、水庫消防車2輛、救助器材車2輛、化學消防車5輛；另爭取南部科學園區補助款購置水庫消防車2輛、永安中油補助款購置化學消防車1輛、茄</w:t>
      </w:r>
      <w:proofErr w:type="gramStart"/>
      <w:r w:rsidRPr="00F4755F">
        <w:rPr>
          <w:rFonts w:ascii="標楷體" w:eastAsia="標楷體" w:hAnsi="標楷體"/>
          <w:color w:val="000000" w:themeColor="text1"/>
          <w:sz w:val="28"/>
          <w:szCs w:val="28"/>
        </w:rPr>
        <w:t>萣</w:t>
      </w:r>
      <w:proofErr w:type="gramEnd"/>
      <w:r w:rsidRPr="00F4755F">
        <w:rPr>
          <w:rFonts w:ascii="標楷體" w:eastAsia="標楷體" w:hAnsi="標楷體"/>
          <w:color w:val="000000" w:themeColor="text1"/>
          <w:sz w:val="28"/>
          <w:szCs w:val="28"/>
        </w:rPr>
        <w:t>興達電廠補助款購置水箱消防車1輛，強化本局救災能量。</w:t>
      </w:r>
    </w:p>
    <w:p w:rsidR="00AC0506" w:rsidRPr="00F4755F" w:rsidRDefault="00877584" w:rsidP="009E6CCC">
      <w:pPr>
        <w:numPr>
          <w:ilvl w:val="0"/>
          <w:numId w:val="2"/>
        </w:numPr>
        <w:snapToGrid w:val="0"/>
        <w:spacing w:line="300" w:lineRule="exact"/>
        <w:ind w:left="2325"/>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 xml:space="preserve">裝備及器材： </w:t>
      </w:r>
    </w:p>
    <w:p w:rsidR="00AC0506" w:rsidRPr="00F4755F" w:rsidRDefault="00877584" w:rsidP="009E6CCC">
      <w:pPr>
        <w:snapToGrid w:val="0"/>
        <w:spacing w:line="300" w:lineRule="exact"/>
        <w:ind w:left="2240"/>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預算</w:t>
      </w:r>
      <w:proofErr w:type="gramStart"/>
      <w:r w:rsidRPr="00F4755F">
        <w:rPr>
          <w:rFonts w:ascii="標楷體" w:eastAsia="標楷體" w:hAnsi="標楷體"/>
          <w:color w:val="000000" w:themeColor="text1"/>
          <w:sz w:val="28"/>
          <w:szCs w:val="28"/>
        </w:rPr>
        <w:t>購置山域救災</w:t>
      </w:r>
      <w:proofErr w:type="gramEnd"/>
      <w:r w:rsidRPr="00F4755F">
        <w:rPr>
          <w:rFonts w:ascii="標楷體" w:eastAsia="標楷體" w:hAnsi="標楷體"/>
          <w:color w:val="000000" w:themeColor="text1"/>
          <w:sz w:val="28"/>
          <w:szCs w:val="28"/>
        </w:rPr>
        <w:t>裝備1批、消防</w:t>
      </w:r>
      <w:proofErr w:type="gramStart"/>
      <w:r w:rsidRPr="00F4755F">
        <w:rPr>
          <w:rFonts w:ascii="標楷體" w:eastAsia="標楷體" w:hAnsi="標楷體"/>
          <w:color w:val="000000" w:themeColor="text1"/>
          <w:sz w:val="28"/>
          <w:szCs w:val="28"/>
        </w:rPr>
        <w:t>衣帽鞋組1批</w:t>
      </w:r>
      <w:proofErr w:type="gramEnd"/>
      <w:r w:rsidRPr="00F4755F">
        <w:rPr>
          <w:rFonts w:ascii="標楷體" w:eastAsia="標楷體" w:hAnsi="標楷體"/>
          <w:color w:val="000000" w:themeColor="text1"/>
          <w:sz w:val="28"/>
          <w:szCs w:val="28"/>
        </w:rPr>
        <w:t>、空氣呼吸器組及空氣面罩及</w:t>
      </w:r>
      <w:proofErr w:type="gramStart"/>
      <w:r w:rsidRPr="00F4755F">
        <w:rPr>
          <w:rFonts w:ascii="標楷體" w:eastAsia="標楷體" w:hAnsi="標楷體"/>
          <w:color w:val="000000" w:themeColor="text1"/>
          <w:sz w:val="28"/>
          <w:szCs w:val="28"/>
        </w:rPr>
        <w:t>肺力閥</w:t>
      </w:r>
      <w:proofErr w:type="gramEnd"/>
      <w:r w:rsidRPr="00F4755F">
        <w:rPr>
          <w:rFonts w:ascii="標楷體" w:eastAsia="標楷體" w:hAnsi="標楷體"/>
          <w:color w:val="000000" w:themeColor="text1"/>
          <w:sz w:val="28"/>
          <w:szCs w:val="28"/>
        </w:rPr>
        <w:t>、救生艇6艘、船外機1具、</w:t>
      </w:r>
      <w:r w:rsidRPr="00F4755F">
        <w:rPr>
          <w:rFonts w:ascii="標楷體" w:eastAsia="標楷體" w:hAnsi="標楷體"/>
          <w:color w:val="000000" w:themeColor="text1"/>
          <w:sz w:val="28"/>
          <w:szCs w:val="28"/>
        </w:rPr>
        <w:lastRenderedPageBreak/>
        <w:t>移動式幫浦2組、空氣</w:t>
      </w:r>
      <w:proofErr w:type="gramStart"/>
      <w:r w:rsidRPr="00F4755F">
        <w:rPr>
          <w:rFonts w:ascii="標楷體" w:eastAsia="標楷體" w:hAnsi="標楷體"/>
          <w:color w:val="000000" w:themeColor="text1"/>
          <w:sz w:val="28"/>
          <w:szCs w:val="28"/>
        </w:rPr>
        <w:t>灌充機</w:t>
      </w:r>
      <w:proofErr w:type="gramEnd"/>
      <w:r w:rsidRPr="00F4755F">
        <w:rPr>
          <w:rFonts w:ascii="標楷體" w:eastAsia="標楷體" w:hAnsi="標楷體"/>
          <w:color w:val="000000" w:themeColor="text1"/>
          <w:sz w:val="28"/>
          <w:szCs w:val="28"/>
        </w:rPr>
        <w:t>3組、潛水裝備及配件1批、特搜人員災害搶救裝備及應勤裝備1批、消防水帶1批、海洋委員會補助經費購置潛水裝備12套、中央補助款「建構安全化學環境計畫」購置救災安全管制系統1式、消防機器人2組、個人搶救裝備1批、人道救援裝備1批、複合式抬頭顯示器空氣呼吸器50組，均依據轄區特性配發消防局各分隊救災使用，有效提昇火災搶救、建築物與窄巷救援、岸際救援及人道救援等整體消防救災戰力。</w:t>
      </w:r>
    </w:p>
    <w:p w:rsidR="00AC0506" w:rsidRPr="00F4755F" w:rsidRDefault="00877584" w:rsidP="009E6CCC">
      <w:pPr>
        <w:numPr>
          <w:ilvl w:val="0"/>
          <w:numId w:val="2"/>
        </w:numPr>
        <w:snapToGrid w:val="0"/>
        <w:spacing w:line="300" w:lineRule="exact"/>
        <w:ind w:left="2325"/>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民間捐贈消防車輛：</w:t>
      </w:r>
    </w:p>
    <w:p w:rsidR="00AC0506" w:rsidRPr="00F4755F" w:rsidRDefault="00877584" w:rsidP="009E6CCC">
      <w:pPr>
        <w:snapToGrid w:val="0"/>
        <w:spacing w:line="300" w:lineRule="exact"/>
        <w:ind w:left="2240"/>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受理民間捐贈小型水箱消防車4輛、消防警備車5輛、救災指揮車1輛、消防後勤車1輛、災情勘查車2輛，節省公</w:t>
      </w:r>
      <w:proofErr w:type="gramStart"/>
      <w:r w:rsidRPr="00F4755F">
        <w:rPr>
          <w:rFonts w:ascii="標楷體" w:eastAsia="標楷體" w:hAnsi="標楷體"/>
          <w:color w:val="000000" w:themeColor="text1"/>
          <w:sz w:val="28"/>
          <w:szCs w:val="28"/>
        </w:rPr>
        <w:t>帑</w:t>
      </w:r>
      <w:proofErr w:type="gramEnd"/>
      <w:r w:rsidRPr="00F4755F">
        <w:rPr>
          <w:rFonts w:ascii="標楷體" w:eastAsia="標楷體" w:hAnsi="標楷體"/>
          <w:color w:val="000000" w:themeColor="text1"/>
          <w:sz w:val="28"/>
          <w:szCs w:val="28"/>
        </w:rPr>
        <w:t>約計3,680萬元，</w:t>
      </w:r>
      <w:proofErr w:type="gramStart"/>
      <w:r w:rsidRPr="00F4755F">
        <w:rPr>
          <w:rFonts w:ascii="標楷體" w:eastAsia="標楷體" w:hAnsi="標楷體"/>
          <w:color w:val="000000" w:themeColor="text1"/>
          <w:sz w:val="28"/>
          <w:szCs w:val="28"/>
        </w:rPr>
        <w:t>汰</w:t>
      </w:r>
      <w:proofErr w:type="gramEnd"/>
      <w:r w:rsidRPr="00F4755F">
        <w:rPr>
          <w:rFonts w:ascii="標楷體" w:eastAsia="標楷體" w:hAnsi="標楷體"/>
          <w:color w:val="000000" w:themeColor="text1"/>
          <w:sz w:val="28"/>
          <w:szCs w:val="28"/>
        </w:rPr>
        <w:t>換老舊車輛，對救災工作助益良多。</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（二）強化特殊災害搶救能力</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1.建構安全化學環境計畫：</w:t>
      </w:r>
    </w:p>
    <w:p w:rsidR="00AC0506" w:rsidRPr="00F4755F" w:rsidRDefault="00877584" w:rsidP="00877584">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本府消防局為</w:t>
      </w:r>
      <w:proofErr w:type="gramStart"/>
      <w:r w:rsidRPr="00F4755F">
        <w:rPr>
          <w:rFonts w:ascii="標楷體" w:eastAsia="標楷體" w:hAnsi="標楷體"/>
          <w:bCs/>
          <w:color w:val="000000" w:themeColor="text1"/>
          <w:kern w:val="0"/>
          <w:sz w:val="28"/>
          <w:szCs w:val="28"/>
        </w:rPr>
        <w:t>提升化災搶救</w:t>
      </w:r>
      <w:proofErr w:type="gramEnd"/>
      <w:r w:rsidRPr="00F4755F">
        <w:rPr>
          <w:rFonts w:ascii="標楷體" w:eastAsia="標楷體" w:hAnsi="標楷體"/>
          <w:bCs/>
          <w:color w:val="000000" w:themeColor="text1"/>
          <w:kern w:val="0"/>
          <w:sz w:val="28"/>
          <w:szCs w:val="28"/>
        </w:rPr>
        <w:t>效能，辦理內政部「建構安全化學環境計畫」，期程為109年至113年，111年購置火場救災指揮及安全管理系統、移動式搖控</w:t>
      </w:r>
      <w:proofErr w:type="gramStart"/>
      <w:r w:rsidRPr="00F4755F">
        <w:rPr>
          <w:rFonts w:ascii="標楷體" w:eastAsia="標楷體" w:hAnsi="標楷體"/>
          <w:bCs/>
          <w:color w:val="000000" w:themeColor="text1"/>
          <w:kern w:val="0"/>
          <w:sz w:val="28"/>
          <w:szCs w:val="28"/>
        </w:rPr>
        <w:t>砲</w:t>
      </w:r>
      <w:proofErr w:type="gramEnd"/>
      <w:r w:rsidRPr="00F4755F">
        <w:rPr>
          <w:rFonts w:ascii="標楷體" w:eastAsia="標楷體" w:hAnsi="標楷體"/>
          <w:bCs/>
          <w:color w:val="000000" w:themeColor="text1"/>
          <w:kern w:val="0"/>
          <w:sz w:val="28"/>
          <w:szCs w:val="28"/>
        </w:rPr>
        <w:t>塔、特殊災害搶救裝備器材、複合式抬頭顯示器空氣呼吸器、消防機器人等裝備器材，有效提升救援能量。</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2.提升岸際救</w:t>
      </w:r>
      <w:proofErr w:type="gramStart"/>
      <w:r w:rsidRPr="00F4755F">
        <w:rPr>
          <w:rFonts w:ascii="標楷體" w:eastAsia="標楷體" w:hAnsi="標楷體"/>
          <w:bCs/>
          <w:color w:val="000000" w:themeColor="text1"/>
          <w:kern w:val="0"/>
          <w:sz w:val="28"/>
          <w:szCs w:val="28"/>
        </w:rPr>
        <w:t>溺</w:t>
      </w:r>
      <w:proofErr w:type="gramEnd"/>
      <w:r w:rsidRPr="00F4755F">
        <w:rPr>
          <w:rFonts w:ascii="標楷體" w:eastAsia="標楷體" w:hAnsi="標楷體"/>
          <w:bCs/>
          <w:color w:val="000000" w:themeColor="text1"/>
          <w:kern w:val="0"/>
          <w:sz w:val="28"/>
          <w:szCs w:val="28"/>
        </w:rPr>
        <w:t>能力：</w:t>
      </w:r>
    </w:p>
    <w:p w:rsidR="00AC0506" w:rsidRPr="00F4755F" w:rsidRDefault="00877584" w:rsidP="00877584">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依本府教育局召開「</w:t>
      </w:r>
      <w:proofErr w:type="gramStart"/>
      <w:r w:rsidRPr="00F4755F">
        <w:rPr>
          <w:rFonts w:ascii="標楷體" w:eastAsia="標楷體" w:hAnsi="標楷體"/>
          <w:bCs/>
          <w:color w:val="000000" w:themeColor="text1"/>
          <w:kern w:val="0"/>
          <w:sz w:val="28"/>
          <w:szCs w:val="28"/>
        </w:rPr>
        <w:t>研</w:t>
      </w:r>
      <w:proofErr w:type="gramEnd"/>
      <w:r w:rsidRPr="00F4755F">
        <w:rPr>
          <w:rFonts w:ascii="標楷體" w:eastAsia="標楷體" w:hAnsi="標楷體"/>
          <w:bCs/>
          <w:color w:val="000000" w:themeColor="text1"/>
          <w:kern w:val="0"/>
          <w:sz w:val="28"/>
          <w:szCs w:val="28"/>
        </w:rPr>
        <w:t>商</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年度本市水域安全措施」會議紀錄，有關111年本市防</w:t>
      </w:r>
      <w:proofErr w:type="gramStart"/>
      <w:r w:rsidRPr="00F4755F">
        <w:rPr>
          <w:rFonts w:ascii="標楷體" w:eastAsia="標楷體" w:hAnsi="標楷體"/>
          <w:bCs/>
          <w:color w:val="000000" w:themeColor="text1"/>
          <w:kern w:val="0"/>
          <w:sz w:val="28"/>
          <w:szCs w:val="28"/>
        </w:rPr>
        <w:t>溺</w:t>
      </w:r>
      <w:proofErr w:type="gramEnd"/>
      <w:r w:rsidRPr="00F4755F">
        <w:rPr>
          <w:rFonts w:ascii="標楷體" w:eastAsia="標楷體" w:hAnsi="標楷體"/>
          <w:bCs/>
          <w:color w:val="000000" w:themeColor="text1"/>
          <w:kern w:val="0"/>
          <w:sz w:val="28"/>
          <w:szCs w:val="28"/>
        </w:rPr>
        <w:t>措施分工表，本府消防局負責協調紅十字會等民間相關團體，支援水域救援工作，111年暑假</w:t>
      </w:r>
      <w:proofErr w:type="gramStart"/>
      <w:r w:rsidRPr="00F4755F">
        <w:rPr>
          <w:rFonts w:ascii="標楷體" w:eastAsia="標楷體" w:hAnsi="標楷體"/>
          <w:bCs/>
          <w:color w:val="000000" w:themeColor="text1"/>
          <w:kern w:val="0"/>
          <w:sz w:val="28"/>
          <w:szCs w:val="28"/>
        </w:rPr>
        <w:t>期間(</w:t>
      </w:r>
      <w:proofErr w:type="gramEnd"/>
      <w:r w:rsidRPr="00F4755F">
        <w:rPr>
          <w:rFonts w:ascii="標楷體" w:eastAsia="標楷體" w:hAnsi="標楷體"/>
          <w:bCs/>
          <w:color w:val="000000" w:themeColor="text1"/>
          <w:kern w:val="0"/>
          <w:sz w:val="28"/>
          <w:szCs w:val="28"/>
        </w:rPr>
        <w:t>111年7月1日至8月29日)規劃執行</w:t>
      </w:r>
      <w:proofErr w:type="gramStart"/>
      <w:r w:rsidRPr="00F4755F">
        <w:rPr>
          <w:rFonts w:ascii="標楷體" w:eastAsia="標楷體" w:hAnsi="標楷體"/>
          <w:bCs/>
          <w:color w:val="000000" w:themeColor="text1"/>
          <w:kern w:val="0"/>
          <w:sz w:val="28"/>
          <w:szCs w:val="28"/>
        </w:rPr>
        <w:t>本市岸際</w:t>
      </w:r>
      <w:proofErr w:type="gramEnd"/>
      <w:r w:rsidRPr="00F4755F">
        <w:rPr>
          <w:rFonts w:ascii="標楷體" w:eastAsia="標楷體" w:hAnsi="標楷體"/>
          <w:bCs/>
          <w:color w:val="000000" w:themeColor="text1"/>
          <w:kern w:val="0"/>
          <w:sz w:val="28"/>
          <w:szCs w:val="28"/>
        </w:rPr>
        <w:t>救援協勤措施，針對本市彌陀區濱海遊樂區、永安區新港漁港北側海灘、茄</w:t>
      </w:r>
      <w:proofErr w:type="gramStart"/>
      <w:r w:rsidRPr="00F4755F">
        <w:rPr>
          <w:rFonts w:ascii="標楷體" w:eastAsia="標楷體" w:hAnsi="標楷體"/>
          <w:bCs/>
          <w:color w:val="000000" w:themeColor="text1"/>
          <w:kern w:val="0"/>
          <w:sz w:val="28"/>
          <w:szCs w:val="28"/>
        </w:rPr>
        <w:t>萣</w:t>
      </w:r>
      <w:proofErr w:type="gramEnd"/>
      <w:r w:rsidRPr="00F4755F">
        <w:rPr>
          <w:rFonts w:ascii="標楷體" w:eastAsia="標楷體" w:hAnsi="標楷體"/>
          <w:bCs/>
          <w:color w:val="000000" w:themeColor="text1"/>
          <w:kern w:val="0"/>
          <w:sz w:val="28"/>
          <w:szCs w:val="28"/>
        </w:rPr>
        <w:t>區老人亭前海域、</w:t>
      </w:r>
      <w:proofErr w:type="gramStart"/>
      <w:r w:rsidRPr="00F4755F">
        <w:rPr>
          <w:rFonts w:ascii="標楷體" w:eastAsia="標楷體" w:hAnsi="標楷體"/>
          <w:bCs/>
          <w:color w:val="000000" w:themeColor="text1"/>
          <w:kern w:val="0"/>
          <w:sz w:val="28"/>
          <w:szCs w:val="28"/>
        </w:rPr>
        <w:t>梓</w:t>
      </w:r>
      <w:proofErr w:type="gramEnd"/>
      <w:r w:rsidRPr="00F4755F">
        <w:rPr>
          <w:rFonts w:ascii="標楷體" w:eastAsia="標楷體" w:hAnsi="標楷體"/>
          <w:bCs/>
          <w:color w:val="000000" w:themeColor="text1"/>
          <w:kern w:val="0"/>
          <w:sz w:val="28"/>
          <w:szCs w:val="28"/>
        </w:rPr>
        <w:t>官區蚵仔</w:t>
      </w:r>
      <w:proofErr w:type="gramStart"/>
      <w:r w:rsidRPr="00F4755F">
        <w:rPr>
          <w:rFonts w:ascii="標楷體" w:eastAsia="標楷體" w:hAnsi="標楷體"/>
          <w:bCs/>
          <w:color w:val="000000" w:themeColor="text1"/>
          <w:kern w:val="0"/>
          <w:sz w:val="28"/>
          <w:szCs w:val="28"/>
        </w:rPr>
        <w:t>寮</w:t>
      </w:r>
      <w:proofErr w:type="gramEnd"/>
      <w:r w:rsidRPr="00F4755F">
        <w:rPr>
          <w:rFonts w:ascii="標楷體" w:eastAsia="標楷體" w:hAnsi="標楷體"/>
          <w:bCs/>
          <w:color w:val="000000" w:themeColor="text1"/>
          <w:kern w:val="0"/>
          <w:sz w:val="28"/>
          <w:szCs w:val="28"/>
        </w:rPr>
        <w:t>漁港南側海灘、旗津區六角亭前海灘等5處水域，每週六、日等18個例假日，由消防人員、本府登錄在案之災害防救團體、義消高台水域救生分隊及水中救生中(分)隊共同執行岸際緊急救援協勤工作，執行危險水域巡邏與警戒勤務，共計324人次。</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3.</w:t>
      </w:r>
      <w:proofErr w:type="gramStart"/>
      <w:r w:rsidRPr="00F4755F">
        <w:rPr>
          <w:rFonts w:ascii="標楷體" w:eastAsia="標楷體" w:hAnsi="標楷體"/>
          <w:bCs/>
          <w:color w:val="000000" w:themeColor="text1"/>
          <w:kern w:val="0"/>
          <w:sz w:val="28"/>
          <w:szCs w:val="28"/>
        </w:rPr>
        <w:t>辦理山域事故</w:t>
      </w:r>
      <w:proofErr w:type="gramEnd"/>
      <w:r w:rsidRPr="00F4755F">
        <w:rPr>
          <w:rFonts w:ascii="標楷體" w:eastAsia="標楷體" w:hAnsi="標楷體"/>
          <w:bCs/>
          <w:color w:val="000000" w:themeColor="text1"/>
          <w:kern w:val="0"/>
          <w:sz w:val="28"/>
          <w:szCs w:val="28"/>
        </w:rPr>
        <w:t>人命救助訓練：</w:t>
      </w:r>
    </w:p>
    <w:p w:rsidR="00AC0506" w:rsidRPr="00F4755F" w:rsidRDefault="00877584" w:rsidP="00877584">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本市轄區</w:t>
      </w:r>
      <w:proofErr w:type="gramStart"/>
      <w:r w:rsidRPr="00F4755F">
        <w:rPr>
          <w:rFonts w:ascii="標楷體" w:eastAsia="標楷體" w:hAnsi="標楷體"/>
          <w:bCs/>
          <w:color w:val="000000" w:themeColor="text1"/>
          <w:kern w:val="0"/>
          <w:sz w:val="28"/>
          <w:szCs w:val="28"/>
        </w:rPr>
        <w:t>多處百岳</w:t>
      </w:r>
      <w:proofErr w:type="gramEnd"/>
      <w:r w:rsidRPr="00F4755F">
        <w:rPr>
          <w:rFonts w:ascii="標楷體" w:eastAsia="標楷體" w:hAnsi="標楷體"/>
          <w:bCs/>
          <w:color w:val="000000" w:themeColor="text1"/>
          <w:kern w:val="0"/>
          <w:sz w:val="28"/>
          <w:szCs w:val="28"/>
        </w:rPr>
        <w:t>熱門登山地點，為有效</w:t>
      </w:r>
      <w:proofErr w:type="gramStart"/>
      <w:r w:rsidRPr="00F4755F">
        <w:rPr>
          <w:rFonts w:ascii="標楷體" w:eastAsia="標楷體" w:hAnsi="標楷體"/>
          <w:bCs/>
          <w:color w:val="000000" w:themeColor="text1"/>
          <w:kern w:val="0"/>
          <w:sz w:val="28"/>
          <w:szCs w:val="28"/>
        </w:rPr>
        <w:t>提升山域救援</w:t>
      </w:r>
      <w:proofErr w:type="gramEnd"/>
      <w:r w:rsidRPr="00F4755F">
        <w:rPr>
          <w:rFonts w:ascii="標楷體" w:eastAsia="標楷體" w:hAnsi="標楷體"/>
          <w:bCs/>
          <w:color w:val="000000" w:themeColor="text1"/>
          <w:kern w:val="0"/>
          <w:sz w:val="28"/>
          <w:szCs w:val="28"/>
        </w:rPr>
        <w:t>時效，111年4月17日至20日，</w:t>
      </w:r>
      <w:proofErr w:type="gramStart"/>
      <w:r w:rsidRPr="00F4755F">
        <w:rPr>
          <w:rFonts w:ascii="標楷體" w:eastAsia="標楷體" w:hAnsi="標楷體"/>
          <w:bCs/>
          <w:color w:val="000000" w:themeColor="text1"/>
          <w:kern w:val="0"/>
          <w:sz w:val="28"/>
          <w:szCs w:val="28"/>
        </w:rPr>
        <w:t>假茂林區</w:t>
      </w:r>
      <w:proofErr w:type="gramEnd"/>
      <w:r w:rsidRPr="00F4755F">
        <w:rPr>
          <w:rFonts w:ascii="標楷體" w:eastAsia="標楷體" w:hAnsi="標楷體"/>
          <w:bCs/>
          <w:color w:val="000000" w:themeColor="text1"/>
          <w:kern w:val="0"/>
          <w:sz w:val="28"/>
          <w:szCs w:val="28"/>
        </w:rPr>
        <w:t>及六龜區等</w:t>
      </w:r>
      <w:proofErr w:type="gramStart"/>
      <w:r w:rsidRPr="00F4755F">
        <w:rPr>
          <w:rFonts w:ascii="標楷體" w:eastAsia="標楷體" w:hAnsi="標楷體"/>
          <w:bCs/>
          <w:color w:val="000000" w:themeColor="text1"/>
          <w:kern w:val="0"/>
          <w:sz w:val="28"/>
          <w:szCs w:val="28"/>
        </w:rPr>
        <w:t>易發生山域協尋</w:t>
      </w:r>
      <w:proofErr w:type="gramEnd"/>
      <w:r w:rsidRPr="00F4755F">
        <w:rPr>
          <w:rFonts w:ascii="標楷體" w:eastAsia="標楷體" w:hAnsi="標楷體"/>
          <w:bCs/>
          <w:color w:val="000000" w:themeColor="text1"/>
          <w:kern w:val="0"/>
          <w:sz w:val="28"/>
          <w:szCs w:val="28"/>
        </w:rPr>
        <w:t>救援事故之溪谷辦理「溪谷救援暨繩索技術訓練」，11月24、25日及12月1、2日，假石山林道、溪南山、石山秀湖辦理「</w:t>
      </w:r>
      <w:proofErr w:type="gramStart"/>
      <w:r w:rsidRPr="00F4755F">
        <w:rPr>
          <w:rFonts w:ascii="標楷體" w:eastAsia="標楷體" w:hAnsi="標楷體"/>
          <w:bCs/>
          <w:color w:val="000000" w:themeColor="text1"/>
          <w:kern w:val="0"/>
          <w:sz w:val="28"/>
          <w:szCs w:val="28"/>
        </w:rPr>
        <w:t>山域事故</w:t>
      </w:r>
      <w:proofErr w:type="gramEnd"/>
      <w:r w:rsidRPr="00F4755F">
        <w:rPr>
          <w:rFonts w:ascii="標楷體" w:eastAsia="標楷體" w:hAnsi="標楷體"/>
          <w:bCs/>
          <w:color w:val="000000" w:themeColor="text1"/>
          <w:kern w:val="0"/>
          <w:sz w:val="28"/>
          <w:szCs w:val="28"/>
        </w:rPr>
        <w:t>人命救助訓練」， 12月12至16日，假消防局5樓會議室</w:t>
      </w:r>
      <w:proofErr w:type="gramStart"/>
      <w:r w:rsidRPr="00F4755F">
        <w:rPr>
          <w:rFonts w:ascii="標楷體" w:eastAsia="標楷體" w:hAnsi="標楷體"/>
          <w:bCs/>
          <w:color w:val="000000" w:themeColor="text1"/>
          <w:kern w:val="0"/>
          <w:sz w:val="28"/>
          <w:szCs w:val="28"/>
        </w:rPr>
        <w:t>辦理山域救援</w:t>
      </w:r>
      <w:proofErr w:type="gramEnd"/>
      <w:r w:rsidRPr="00F4755F">
        <w:rPr>
          <w:rFonts w:ascii="標楷體" w:eastAsia="標楷體" w:hAnsi="標楷體"/>
          <w:bCs/>
          <w:color w:val="000000" w:themeColor="text1"/>
          <w:kern w:val="0"/>
          <w:sz w:val="28"/>
          <w:szCs w:val="28"/>
        </w:rPr>
        <w:t>幕僚訓練，以因應日趨頻繁</w:t>
      </w:r>
      <w:proofErr w:type="gramStart"/>
      <w:r w:rsidRPr="00F4755F">
        <w:rPr>
          <w:rFonts w:ascii="標楷體" w:eastAsia="標楷體" w:hAnsi="標楷體"/>
          <w:bCs/>
          <w:color w:val="000000" w:themeColor="text1"/>
          <w:kern w:val="0"/>
          <w:sz w:val="28"/>
          <w:szCs w:val="28"/>
        </w:rPr>
        <w:t>之山域協尋</w:t>
      </w:r>
      <w:proofErr w:type="gramEnd"/>
      <w:r w:rsidRPr="00F4755F">
        <w:rPr>
          <w:rFonts w:ascii="標楷體" w:eastAsia="標楷體" w:hAnsi="標楷體"/>
          <w:bCs/>
          <w:color w:val="000000" w:themeColor="text1"/>
          <w:kern w:val="0"/>
          <w:sz w:val="28"/>
          <w:szCs w:val="28"/>
        </w:rPr>
        <w:t>救援事故，有效縮短人命救援時效。</w:t>
      </w:r>
    </w:p>
    <w:p w:rsidR="00AC0506" w:rsidRPr="00F4755F" w:rsidRDefault="00AC0506">
      <w:pPr>
        <w:snapToGrid w:val="0"/>
        <w:spacing w:line="300" w:lineRule="exact"/>
        <w:ind w:firstLine="185"/>
        <w:jc w:val="both"/>
        <w:rPr>
          <w:rFonts w:ascii="標楷體" w:eastAsia="標楷體" w:hAnsi="標楷體"/>
          <w:bCs/>
          <w:color w:val="000000" w:themeColor="text1"/>
          <w:sz w:val="28"/>
          <w:szCs w:val="28"/>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四、民力運用</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一</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111年7月至12月義消協助救災1,453人次(水域56人次、營建39人次)、救護因</w:t>
      </w:r>
      <w:proofErr w:type="gramStart"/>
      <w:r w:rsidRPr="00F4755F">
        <w:rPr>
          <w:rFonts w:ascii="標楷體" w:eastAsia="標楷體" w:hAnsi="標楷體"/>
          <w:bCs/>
          <w:color w:val="000000" w:themeColor="text1"/>
          <w:kern w:val="0"/>
          <w:sz w:val="28"/>
          <w:szCs w:val="28"/>
        </w:rPr>
        <w:t>疫</w:t>
      </w:r>
      <w:proofErr w:type="gramEnd"/>
      <w:r w:rsidRPr="00F4755F">
        <w:rPr>
          <w:rFonts w:ascii="標楷體" w:eastAsia="標楷體" w:hAnsi="標楷體"/>
          <w:bCs/>
          <w:color w:val="000000" w:themeColor="text1"/>
          <w:kern w:val="0"/>
          <w:sz w:val="28"/>
          <w:szCs w:val="28"/>
        </w:rPr>
        <w:t>情影響仍有1,926人次、宣導5,887人次合計9,266人次，其中10月間鼓山區河西一路1375號（林商號）連棟</w:t>
      </w:r>
      <w:r w:rsidRPr="00F4755F">
        <w:rPr>
          <w:rFonts w:ascii="標楷體" w:eastAsia="標楷體" w:hAnsi="標楷體"/>
          <w:bCs/>
          <w:color w:val="000000" w:themeColor="text1"/>
          <w:kern w:val="0"/>
          <w:sz w:val="28"/>
          <w:szCs w:val="28"/>
        </w:rPr>
        <w:lastRenderedPageBreak/>
        <w:t>鐵皮工廠、岡山區岡山北路120號工廠、大林煉油廠分傳大火，計動員義消107人次，另</w:t>
      </w:r>
      <w:proofErr w:type="gramStart"/>
      <w:r w:rsidRPr="00F4755F">
        <w:rPr>
          <w:rFonts w:ascii="標楷體" w:eastAsia="標楷體" w:hAnsi="標楷體"/>
          <w:bCs/>
          <w:color w:val="000000" w:themeColor="text1"/>
          <w:kern w:val="0"/>
          <w:sz w:val="28"/>
          <w:szCs w:val="28"/>
        </w:rPr>
        <w:t>本府庚續</w:t>
      </w:r>
      <w:proofErr w:type="gramEnd"/>
      <w:r w:rsidRPr="00F4755F">
        <w:rPr>
          <w:rFonts w:ascii="標楷體" w:eastAsia="標楷體" w:hAnsi="標楷體"/>
          <w:bCs/>
          <w:color w:val="000000" w:themeColor="text1"/>
          <w:kern w:val="0"/>
          <w:sz w:val="28"/>
          <w:szCs w:val="28"/>
        </w:rPr>
        <w:t>推動裝設住宅警報器，9月間動員義消1,524人次裝設21,945顆</w:t>
      </w:r>
      <w:proofErr w:type="gramStart"/>
      <w:r w:rsidRPr="00F4755F">
        <w:rPr>
          <w:rFonts w:ascii="標楷體" w:eastAsia="標楷體" w:hAnsi="標楷體"/>
          <w:bCs/>
          <w:color w:val="000000" w:themeColor="text1"/>
          <w:kern w:val="0"/>
          <w:sz w:val="28"/>
          <w:szCs w:val="28"/>
        </w:rPr>
        <w:t>住警器</w:t>
      </w:r>
      <w:proofErr w:type="gramEnd"/>
      <w:r w:rsidRPr="00F4755F">
        <w:rPr>
          <w:rFonts w:ascii="標楷體" w:eastAsia="標楷體" w:hAnsi="標楷體"/>
          <w:bCs/>
          <w:color w:val="000000" w:themeColor="text1"/>
          <w:kern w:val="0"/>
          <w:sz w:val="28"/>
          <w:szCs w:val="28"/>
        </w:rPr>
        <w:t>，對於協助消防工作的推展助益甚大。</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二</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111年7月1日成立新莊救護分隊，增加29名救護義消人力，平均年齡32.6歲，另本期增加營建義消3人，</w:t>
      </w:r>
      <w:proofErr w:type="gramStart"/>
      <w:r w:rsidRPr="00F4755F">
        <w:rPr>
          <w:rFonts w:ascii="標楷體" w:eastAsia="標楷體" w:hAnsi="標楷體"/>
          <w:bCs/>
          <w:color w:val="000000" w:themeColor="text1"/>
          <w:kern w:val="0"/>
          <w:sz w:val="28"/>
          <w:szCs w:val="28"/>
        </w:rPr>
        <w:t>山搜義消</w:t>
      </w:r>
      <w:proofErr w:type="gramEnd"/>
      <w:r w:rsidRPr="00F4755F">
        <w:rPr>
          <w:rFonts w:ascii="標楷體" w:eastAsia="標楷體" w:hAnsi="標楷體"/>
          <w:bCs/>
          <w:color w:val="000000" w:themeColor="text1"/>
          <w:kern w:val="0"/>
          <w:sz w:val="28"/>
          <w:szCs w:val="28"/>
        </w:rPr>
        <w:t>6人，提升專業</w:t>
      </w:r>
      <w:proofErr w:type="gramStart"/>
      <w:r w:rsidRPr="00F4755F">
        <w:rPr>
          <w:rFonts w:ascii="標楷體" w:eastAsia="標楷體" w:hAnsi="標楷體"/>
          <w:bCs/>
          <w:color w:val="000000" w:themeColor="text1"/>
          <w:kern w:val="0"/>
          <w:sz w:val="28"/>
          <w:szCs w:val="28"/>
        </w:rPr>
        <w:t>型義消協</w:t>
      </w:r>
      <w:proofErr w:type="gramEnd"/>
      <w:r w:rsidRPr="00F4755F">
        <w:rPr>
          <w:rFonts w:ascii="標楷體" w:eastAsia="標楷體" w:hAnsi="標楷體"/>
          <w:bCs/>
          <w:color w:val="000000" w:themeColor="text1"/>
          <w:kern w:val="0"/>
          <w:sz w:val="28"/>
          <w:szCs w:val="28"/>
        </w:rPr>
        <w:t>勤之效能。其次輔導培養營建義消義消7人取得重機具</w:t>
      </w:r>
      <w:proofErr w:type="gramStart"/>
      <w:r w:rsidRPr="00F4755F">
        <w:rPr>
          <w:rFonts w:ascii="標楷體" w:eastAsia="標楷體" w:hAnsi="標楷體"/>
          <w:bCs/>
          <w:color w:val="000000" w:themeColor="text1"/>
          <w:kern w:val="0"/>
          <w:sz w:val="28"/>
          <w:szCs w:val="28"/>
        </w:rPr>
        <w:t>（</w:t>
      </w:r>
      <w:proofErr w:type="gramEnd"/>
      <w:r w:rsidRPr="00F4755F">
        <w:rPr>
          <w:rFonts w:ascii="標楷體" w:eastAsia="標楷體" w:hAnsi="標楷體"/>
          <w:bCs/>
          <w:color w:val="000000" w:themeColor="text1"/>
          <w:kern w:val="0"/>
          <w:sz w:val="28"/>
          <w:szCs w:val="28"/>
        </w:rPr>
        <w:t>挖土機)考照，增進大型鐵皮工廠或資源回收火災搶救之效率。</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三</w:t>
      </w:r>
      <w:r w:rsidRPr="00F4755F">
        <w:rPr>
          <w:rFonts w:ascii="標楷體" w:eastAsia="標楷體" w:hAnsi="標楷體" w:hint="eastAsia"/>
          <w:bCs/>
          <w:color w:val="000000" w:themeColor="text1"/>
          <w:kern w:val="0"/>
          <w:sz w:val="28"/>
          <w:szCs w:val="28"/>
        </w:rPr>
        <w:t>）</w:t>
      </w:r>
      <w:proofErr w:type="gramStart"/>
      <w:r w:rsidRPr="00F4755F">
        <w:rPr>
          <w:rFonts w:ascii="標楷體" w:eastAsia="標楷體" w:hAnsi="標楷體"/>
          <w:bCs/>
          <w:color w:val="000000" w:themeColor="text1"/>
          <w:kern w:val="0"/>
          <w:sz w:val="28"/>
          <w:szCs w:val="28"/>
        </w:rPr>
        <w:t>111年10月23日於衛武</w:t>
      </w:r>
      <w:proofErr w:type="gramEnd"/>
      <w:r w:rsidRPr="00F4755F">
        <w:rPr>
          <w:rFonts w:ascii="標楷體" w:eastAsia="標楷體" w:hAnsi="標楷體"/>
          <w:bCs/>
          <w:color w:val="000000" w:themeColor="text1"/>
          <w:kern w:val="0"/>
          <w:sz w:val="28"/>
          <w:szCs w:val="28"/>
        </w:rPr>
        <w:t>營國家藝術文化中心辦理2022打火兄弟嘉年華會，活動項目計有防火防災體驗闖關、義消服裝走秀、搜救犬表演、義消競技競賽、</w:t>
      </w:r>
      <w:proofErr w:type="gramStart"/>
      <w:r w:rsidRPr="00F4755F">
        <w:rPr>
          <w:rFonts w:ascii="標楷體" w:eastAsia="標楷體" w:hAnsi="標楷體"/>
          <w:bCs/>
          <w:color w:val="000000" w:themeColor="text1"/>
          <w:kern w:val="0"/>
          <w:sz w:val="28"/>
          <w:szCs w:val="28"/>
        </w:rPr>
        <w:t>機能型義消</w:t>
      </w:r>
      <w:proofErr w:type="gramEnd"/>
      <w:r w:rsidRPr="00F4755F">
        <w:rPr>
          <w:rFonts w:ascii="標楷體" w:eastAsia="標楷體" w:hAnsi="標楷體"/>
          <w:bCs/>
          <w:color w:val="000000" w:themeColor="text1"/>
          <w:kern w:val="0"/>
          <w:sz w:val="28"/>
          <w:szCs w:val="28"/>
        </w:rPr>
        <w:t>裝備器材展示等，同時發表「高雄</w:t>
      </w:r>
      <w:proofErr w:type="gramStart"/>
      <w:r w:rsidRPr="00F4755F">
        <w:rPr>
          <w:rFonts w:ascii="標楷體" w:eastAsia="標楷體" w:hAnsi="標楷體"/>
          <w:bCs/>
          <w:color w:val="000000" w:themeColor="text1"/>
          <w:kern w:val="0"/>
          <w:sz w:val="28"/>
          <w:szCs w:val="28"/>
        </w:rPr>
        <w:t>ㄟ</w:t>
      </w:r>
      <w:proofErr w:type="gramEnd"/>
      <w:r w:rsidRPr="00F4755F">
        <w:rPr>
          <w:rFonts w:ascii="標楷體" w:eastAsia="標楷體" w:hAnsi="標楷體"/>
          <w:bCs/>
          <w:color w:val="000000" w:themeColor="text1"/>
          <w:kern w:val="0"/>
          <w:sz w:val="28"/>
          <w:szCs w:val="28"/>
        </w:rPr>
        <w:t>打火兄弟」招募義消主題曲及招募宣傳影帶，凝聚警義消共同力量，吸引上萬名民眾參與，廣收宣導效果，累計至12月底計有105人申請加入義消，平均年齡38.4歲，對於本市義消年輕化助益甚大。</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四</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111年新登錄中華戶外探險協會，本市登錄在案之災害防救團體計15個，領有救災</w:t>
      </w:r>
      <w:proofErr w:type="gramStart"/>
      <w:r w:rsidRPr="00F4755F">
        <w:rPr>
          <w:rFonts w:ascii="標楷體" w:eastAsia="標楷體" w:hAnsi="標楷體"/>
          <w:bCs/>
          <w:color w:val="000000" w:themeColor="text1"/>
          <w:kern w:val="0"/>
          <w:sz w:val="28"/>
          <w:szCs w:val="28"/>
        </w:rPr>
        <w:t>識別證計</w:t>
      </w:r>
      <w:proofErr w:type="gramEnd"/>
      <w:r w:rsidRPr="00F4755F">
        <w:rPr>
          <w:rFonts w:ascii="標楷體" w:eastAsia="標楷體" w:hAnsi="標楷體"/>
          <w:bCs/>
          <w:color w:val="000000" w:themeColor="text1"/>
          <w:kern w:val="0"/>
          <w:sz w:val="28"/>
          <w:szCs w:val="28"/>
        </w:rPr>
        <w:t>459人，為增進災害防救團體整體救災量能，</w:t>
      </w:r>
      <w:proofErr w:type="gramStart"/>
      <w:r w:rsidRPr="00F4755F">
        <w:rPr>
          <w:rFonts w:ascii="標楷體" w:eastAsia="標楷體" w:hAnsi="標楷體"/>
          <w:bCs/>
          <w:color w:val="000000" w:themeColor="text1"/>
          <w:kern w:val="0"/>
          <w:sz w:val="28"/>
          <w:szCs w:val="28"/>
        </w:rPr>
        <w:t>賡</w:t>
      </w:r>
      <w:proofErr w:type="gramEnd"/>
      <w:r w:rsidRPr="00F4755F">
        <w:rPr>
          <w:rFonts w:ascii="標楷體" w:eastAsia="標楷體" w:hAnsi="標楷體"/>
          <w:bCs/>
          <w:color w:val="000000" w:themeColor="text1"/>
          <w:kern w:val="0"/>
          <w:sz w:val="28"/>
          <w:szCs w:val="28"/>
        </w:rPr>
        <w:t>續執行「強化災害</w:t>
      </w:r>
      <w:proofErr w:type="gramStart"/>
      <w:r w:rsidRPr="00F4755F">
        <w:rPr>
          <w:rFonts w:ascii="標楷體" w:eastAsia="標楷體" w:hAnsi="標楷體"/>
          <w:bCs/>
          <w:color w:val="000000" w:themeColor="text1"/>
          <w:kern w:val="0"/>
          <w:sz w:val="28"/>
          <w:szCs w:val="28"/>
        </w:rPr>
        <w:t>防救志工</w:t>
      </w:r>
      <w:proofErr w:type="gramEnd"/>
      <w:r w:rsidRPr="00F4755F">
        <w:rPr>
          <w:rFonts w:ascii="標楷體" w:eastAsia="標楷體" w:hAnsi="標楷體"/>
          <w:bCs/>
          <w:color w:val="000000" w:themeColor="text1"/>
          <w:kern w:val="0"/>
          <w:sz w:val="28"/>
          <w:szCs w:val="28"/>
        </w:rPr>
        <w:t>救災協勤能量中程計畫」，本年度採購潛水重裝組29組、</w:t>
      </w:r>
      <w:proofErr w:type="gramStart"/>
      <w:r w:rsidRPr="00F4755F">
        <w:rPr>
          <w:rFonts w:ascii="標楷體" w:eastAsia="標楷體" w:hAnsi="標楷體"/>
          <w:bCs/>
          <w:color w:val="000000" w:themeColor="text1"/>
          <w:kern w:val="0"/>
          <w:sz w:val="28"/>
          <w:szCs w:val="28"/>
        </w:rPr>
        <w:t>山域救援</w:t>
      </w:r>
      <w:proofErr w:type="gramEnd"/>
      <w:r w:rsidRPr="00F4755F">
        <w:rPr>
          <w:rFonts w:ascii="標楷體" w:eastAsia="標楷體" w:hAnsi="標楷體"/>
          <w:bCs/>
          <w:color w:val="000000" w:themeColor="text1"/>
          <w:kern w:val="0"/>
          <w:sz w:val="28"/>
          <w:szCs w:val="28"/>
        </w:rPr>
        <w:t>個人裝備15組等各式救災裝備器材計480萬元，配發相關災害防救團體使用。</w:t>
      </w:r>
    </w:p>
    <w:p w:rsidR="00AC0506" w:rsidRPr="00F4755F" w:rsidRDefault="00AC0506">
      <w:pPr>
        <w:spacing w:line="300" w:lineRule="exact"/>
        <w:ind w:firstLine="18"/>
        <w:jc w:val="both"/>
        <w:rPr>
          <w:rFonts w:ascii="文鼎中黑" w:eastAsia="文鼎中黑" w:hAnsi="文鼎中黑" w:cs="華康中黑體(P)"/>
          <w:b/>
          <w:bCs/>
          <w:color w:val="000000" w:themeColor="text1"/>
          <w:sz w:val="30"/>
          <w:szCs w:val="30"/>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五、緊急救護</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一</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緊急救護觀念宣導</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針對本市各機關、學校等團體辦理心肺復甦術（CPR）急救技術教學與宣導不濫用、禮讓救護車等正確觀念，藉以提升各機關、學校等團體人員在意外事故發生時之應變能力與推廣珍惜救護資源，111年7至12月共計83,479人次參加推廣宣導活動。</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二</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緊急救護勤務執行成效</w:t>
      </w:r>
    </w:p>
    <w:p w:rsidR="00AC0506" w:rsidRPr="00F4755F" w:rsidRDefault="00A00566"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111年7至12月受理緊急救護79,700件，送</w:t>
      </w:r>
      <w:proofErr w:type="gramStart"/>
      <w:r w:rsidRPr="00F4755F">
        <w:rPr>
          <w:rFonts w:ascii="標楷體" w:eastAsia="標楷體" w:hAnsi="標楷體"/>
          <w:bCs/>
          <w:color w:val="000000" w:themeColor="text1"/>
          <w:kern w:val="0"/>
          <w:sz w:val="28"/>
          <w:szCs w:val="28"/>
        </w:rPr>
        <w:t>醫</w:t>
      </w:r>
      <w:proofErr w:type="gramEnd"/>
      <w:r w:rsidRPr="00F4755F">
        <w:rPr>
          <w:rFonts w:ascii="標楷體" w:eastAsia="標楷體" w:hAnsi="標楷體"/>
          <w:bCs/>
          <w:color w:val="000000" w:themeColor="text1"/>
          <w:kern w:val="0"/>
          <w:sz w:val="28"/>
          <w:szCs w:val="28"/>
        </w:rPr>
        <w:t>人數63,477人；相較於110年同期緊急救護件數增加9,151件，送</w:t>
      </w:r>
      <w:proofErr w:type="gramStart"/>
      <w:r w:rsidRPr="00F4755F">
        <w:rPr>
          <w:rFonts w:ascii="標楷體" w:eastAsia="標楷體" w:hAnsi="標楷體"/>
          <w:bCs/>
          <w:color w:val="000000" w:themeColor="text1"/>
          <w:kern w:val="0"/>
          <w:sz w:val="28"/>
          <w:szCs w:val="28"/>
        </w:rPr>
        <w:t>醫</w:t>
      </w:r>
      <w:proofErr w:type="gramEnd"/>
      <w:r w:rsidRPr="00F4755F">
        <w:rPr>
          <w:rFonts w:ascii="標楷體" w:eastAsia="標楷體" w:hAnsi="標楷體"/>
          <w:bCs/>
          <w:color w:val="000000" w:themeColor="text1"/>
          <w:kern w:val="0"/>
          <w:sz w:val="28"/>
          <w:szCs w:val="28"/>
        </w:rPr>
        <w:t>人數增加9,793人；其中886人在緊急送</w:t>
      </w:r>
      <w:proofErr w:type="gramStart"/>
      <w:r w:rsidRPr="00F4755F">
        <w:rPr>
          <w:rFonts w:ascii="標楷體" w:eastAsia="標楷體" w:hAnsi="標楷體"/>
          <w:bCs/>
          <w:color w:val="000000" w:themeColor="text1"/>
          <w:kern w:val="0"/>
          <w:sz w:val="28"/>
          <w:szCs w:val="28"/>
        </w:rPr>
        <w:t>醫</w:t>
      </w:r>
      <w:proofErr w:type="gramEnd"/>
      <w:r w:rsidRPr="00F4755F">
        <w:rPr>
          <w:rFonts w:ascii="標楷體" w:eastAsia="標楷體" w:hAnsi="標楷體"/>
          <w:bCs/>
          <w:color w:val="000000" w:themeColor="text1"/>
          <w:kern w:val="0"/>
          <w:sz w:val="28"/>
          <w:szCs w:val="28"/>
        </w:rPr>
        <w:t>到院前心肺功能已停止（OHCA患者），經消防人員急救後恢復生命徵象計302人，急救成功率達34.09%</w:t>
      </w:r>
      <w:r w:rsidR="00877584" w:rsidRPr="00F4755F">
        <w:rPr>
          <w:rFonts w:ascii="標楷體" w:eastAsia="標楷體" w:hAnsi="標楷體"/>
          <w:bCs/>
          <w:color w:val="000000" w:themeColor="text1"/>
          <w:kern w:val="0"/>
          <w:sz w:val="28"/>
          <w:szCs w:val="28"/>
        </w:rPr>
        <w:t>。</w:t>
      </w:r>
    </w:p>
    <w:p w:rsidR="00AC0506" w:rsidRPr="00F4755F" w:rsidRDefault="00877584">
      <w:pPr>
        <w:spacing w:line="300" w:lineRule="exact"/>
        <w:ind w:left="895"/>
        <w:jc w:val="center"/>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111年7至12月執行情形如下表：</w:t>
      </w:r>
    </w:p>
    <w:tbl>
      <w:tblPr>
        <w:tblW w:w="7654" w:type="dxa"/>
        <w:tblInd w:w="1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6095"/>
        <w:gridCol w:w="1559"/>
      </w:tblGrid>
      <w:tr w:rsidR="00F4755F" w:rsidRPr="00F4755F" w:rsidTr="00A00566">
        <w:trPr>
          <w:trHeight w:val="300"/>
        </w:trPr>
        <w:tc>
          <w:tcPr>
            <w:tcW w:w="6095" w:type="dxa"/>
            <w:shd w:val="clear" w:color="auto" w:fill="auto"/>
            <w:tcMar>
              <w:top w:w="0" w:type="dxa"/>
              <w:left w:w="28" w:type="dxa"/>
              <w:bottom w:w="0" w:type="dxa"/>
              <w:right w:w="28" w:type="dxa"/>
            </w:tcMar>
            <w:vAlign w:val="center"/>
          </w:tcPr>
          <w:p w:rsidR="00A00566" w:rsidRPr="00F4755F" w:rsidRDefault="00A00566" w:rsidP="00A00566">
            <w:pPr>
              <w:snapToGrid w:val="0"/>
              <w:spacing w:line="300" w:lineRule="exact"/>
              <w:ind w:right="120"/>
              <w:rPr>
                <w:rFonts w:ascii="標楷體" w:eastAsia="標楷體" w:hAnsi="標楷體"/>
                <w:color w:val="000000" w:themeColor="text1"/>
                <w:sz w:val="23"/>
                <w:szCs w:val="23"/>
              </w:rPr>
            </w:pPr>
            <w:r w:rsidRPr="00F4755F">
              <w:rPr>
                <w:rFonts w:ascii="標楷體" w:eastAsia="標楷體" w:hAnsi="標楷體"/>
                <w:color w:val="000000" w:themeColor="text1"/>
                <w:sz w:val="23"/>
                <w:szCs w:val="23"/>
              </w:rPr>
              <w:t>緊急救護出動</w:t>
            </w:r>
          </w:p>
        </w:tc>
        <w:tc>
          <w:tcPr>
            <w:tcW w:w="1559" w:type="dxa"/>
          </w:tcPr>
          <w:p w:rsidR="00A00566" w:rsidRPr="00F4755F" w:rsidRDefault="00A00566" w:rsidP="00A00566">
            <w:pPr>
              <w:jc w:val="right"/>
              <w:rPr>
                <w:rFonts w:ascii="標楷體" w:eastAsia="標楷體" w:hAnsi="標楷體"/>
                <w:color w:val="000000" w:themeColor="text1"/>
              </w:rPr>
            </w:pPr>
            <w:r w:rsidRPr="00F4755F">
              <w:rPr>
                <w:rFonts w:ascii="標楷體" w:eastAsia="標楷體" w:hAnsi="標楷體"/>
                <w:color w:val="000000" w:themeColor="text1"/>
              </w:rPr>
              <w:t>79,700次</w:t>
            </w:r>
          </w:p>
        </w:tc>
      </w:tr>
      <w:tr w:rsidR="00F4755F" w:rsidRPr="00F4755F" w:rsidTr="00A00566">
        <w:trPr>
          <w:trHeight w:val="300"/>
        </w:trPr>
        <w:tc>
          <w:tcPr>
            <w:tcW w:w="6095" w:type="dxa"/>
            <w:shd w:val="clear" w:color="auto" w:fill="auto"/>
            <w:tcMar>
              <w:top w:w="0" w:type="dxa"/>
              <w:left w:w="28" w:type="dxa"/>
              <w:bottom w:w="0" w:type="dxa"/>
              <w:right w:w="28" w:type="dxa"/>
            </w:tcMar>
            <w:vAlign w:val="center"/>
          </w:tcPr>
          <w:p w:rsidR="00A00566" w:rsidRPr="00F4755F" w:rsidRDefault="00A00566" w:rsidP="00A00566">
            <w:pPr>
              <w:snapToGrid w:val="0"/>
              <w:spacing w:line="300" w:lineRule="exact"/>
              <w:ind w:right="120"/>
              <w:rPr>
                <w:rFonts w:ascii="標楷體" w:eastAsia="標楷體" w:hAnsi="標楷體"/>
                <w:color w:val="000000" w:themeColor="text1"/>
                <w:sz w:val="23"/>
                <w:szCs w:val="23"/>
              </w:rPr>
            </w:pPr>
            <w:r w:rsidRPr="00F4755F">
              <w:rPr>
                <w:rFonts w:ascii="標楷體" w:eastAsia="標楷體" w:hAnsi="標楷體"/>
                <w:color w:val="000000" w:themeColor="text1"/>
                <w:sz w:val="23"/>
                <w:szCs w:val="23"/>
              </w:rPr>
              <w:t>送</w:t>
            </w:r>
            <w:proofErr w:type="gramStart"/>
            <w:r w:rsidRPr="00F4755F">
              <w:rPr>
                <w:rFonts w:ascii="標楷體" w:eastAsia="標楷體" w:hAnsi="標楷體"/>
                <w:color w:val="000000" w:themeColor="text1"/>
                <w:sz w:val="23"/>
                <w:szCs w:val="23"/>
              </w:rPr>
              <w:t>醫</w:t>
            </w:r>
            <w:proofErr w:type="gramEnd"/>
            <w:r w:rsidRPr="00F4755F">
              <w:rPr>
                <w:rFonts w:ascii="標楷體" w:eastAsia="標楷體" w:hAnsi="標楷體"/>
                <w:color w:val="000000" w:themeColor="text1"/>
                <w:sz w:val="23"/>
                <w:szCs w:val="23"/>
              </w:rPr>
              <w:t>人數</w:t>
            </w:r>
          </w:p>
        </w:tc>
        <w:tc>
          <w:tcPr>
            <w:tcW w:w="1559" w:type="dxa"/>
          </w:tcPr>
          <w:p w:rsidR="00A00566" w:rsidRPr="00F4755F" w:rsidRDefault="00A00566" w:rsidP="00A00566">
            <w:pPr>
              <w:jc w:val="right"/>
              <w:rPr>
                <w:rFonts w:ascii="標楷體" w:eastAsia="標楷體" w:hAnsi="標楷體"/>
                <w:color w:val="000000" w:themeColor="text1"/>
              </w:rPr>
            </w:pPr>
            <w:r w:rsidRPr="00F4755F">
              <w:rPr>
                <w:rFonts w:ascii="標楷體" w:eastAsia="標楷體" w:hAnsi="標楷體"/>
                <w:color w:val="000000" w:themeColor="text1"/>
              </w:rPr>
              <w:t>63,477人</w:t>
            </w:r>
          </w:p>
        </w:tc>
      </w:tr>
      <w:tr w:rsidR="00F4755F" w:rsidRPr="00F4755F" w:rsidTr="00A00566">
        <w:trPr>
          <w:trHeight w:val="300"/>
        </w:trPr>
        <w:tc>
          <w:tcPr>
            <w:tcW w:w="6095" w:type="dxa"/>
            <w:shd w:val="clear" w:color="auto" w:fill="auto"/>
            <w:tcMar>
              <w:top w:w="0" w:type="dxa"/>
              <w:left w:w="28" w:type="dxa"/>
              <w:bottom w:w="0" w:type="dxa"/>
              <w:right w:w="28" w:type="dxa"/>
            </w:tcMar>
            <w:vAlign w:val="center"/>
          </w:tcPr>
          <w:p w:rsidR="00A00566" w:rsidRPr="00F4755F" w:rsidRDefault="00A00566" w:rsidP="00A00566">
            <w:pPr>
              <w:snapToGrid w:val="0"/>
              <w:spacing w:line="300" w:lineRule="exact"/>
              <w:ind w:right="120"/>
              <w:rPr>
                <w:rFonts w:ascii="標楷體" w:eastAsia="標楷體" w:hAnsi="標楷體"/>
                <w:color w:val="000000" w:themeColor="text1"/>
                <w:sz w:val="23"/>
                <w:szCs w:val="23"/>
              </w:rPr>
            </w:pPr>
            <w:r w:rsidRPr="00F4755F">
              <w:rPr>
                <w:rFonts w:ascii="標楷體" w:eastAsia="標楷體" w:hAnsi="標楷體"/>
                <w:color w:val="000000" w:themeColor="text1"/>
                <w:sz w:val="23"/>
                <w:szCs w:val="23"/>
              </w:rPr>
              <w:t>到院前心肺功能停止（OHCA）</w:t>
            </w:r>
          </w:p>
        </w:tc>
        <w:tc>
          <w:tcPr>
            <w:tcW w:w="1559" w:type="dxa"/>
          </w:tcPr>
          <w:p w:rsidR="00A00566" w:rsidRPr="00F4755F" w:rsidRDefault="00A00566" w:rsidP="00A00566">
            <w:pPr>
              <w:jc w:val="right"/>
              <w:rPr>
                <w:rFonts w:ascii="標楷體" w:eastAsia="標楷體" w:hAnsi="標楷體"/>
                <w:color w:val="000000" w:themeColor="text1"/>
              </w:rPr>
            </w:pPr>
            <w:r w:rsidRPr="00F4755F">
              <w:rPr>
                <w:rFonts w:ascii="標楷體" w:eastAsia="標楷體" w:hAnsi="標楷體"/>
                <w:color w:val="000000" w:themeColor="text1"/>
              </w:rPr>
              <w:t>886人</w:t>
            </w:r>
          </w:p>
        </w:tc>
      </w:tr>
      <w:tr w:rsidR="00F4755F" w:rsidRPr="00F4755F" w:rsidTr="00A00566">
        <w:trPr>
          <w:trHeight w:val="300"/>
        </w:trPr>
        <w:tc>
          <w:tcPr>
            <w:tcW w:w="6095" w:type="dxa"/>
            <w:shd w:val="clear" w:color="auto" w:fill="auto"/>
            <w:tcMar>
              <w:top w:w="0" w:type="dxa"/>
              <w:left w:w="28" w:type="dxa"/>
              <w:bottom w:w="0" w:type="dxa"/>
              <w:right w:w="28" w:type="dxa"/>
            </w:tcMar>
            <w:vAlign w:val="center"/>
          </w:tcPr>
          <w:p w:rsidR="00A00566" w:rsidRPr="00F4755F" w:rsidRDefault="00A00566" w:rsidP="00A00566">
            <w:pPr>
              <w:snapToGrid w:val="0"/>
              <w:spacing w:line="300" w:lineRule="exact"/>
              <w:ind w:right="120"/>
              <w:rPr>
                <w:rFonts w:ascii="標楷體" w:eastAsia="標楷體" w:hAnsi="標楷體"/>
                <w:color w:val="000000" w:themeColor="text1"/>
                <w:sz w:val="23"/>
                <w:szCs w:val="23"/>
              </w:rPr>
            </w:pPr>
            <w:r w:rsidRPr="00F4755F">
              <w:rPr>
                <w:rFonts w:ascii="標楷體" w:eastAsia="標楷體" w:hAnsi="標楷體"/>
                <w:color w:val="000000" w:themeColor="text1"/>
                <w:sz w:val="23"/>
                <w:szCs w:val="23"/>
              </w:rPr>
              <w:t>到院前心肺功能停止（OHCA）急救後恢復生命徵象人數</w:t>
            </w:r>
          </w:p>
        </w:tc>
        <w:tc>
          <w:tcPr>
            <w:tcW w:w="1559" w:type="dxa"/>
          </w:tcPr>
          <w:p w:rsidR="00A00566" w:rsidRPr="00F4755F" w:rsidRDefault="00A00566" w:rsidP="00A00566">
            <w:pPr>
              <w:jc w:val="right"/>
              <w:rPr>
                <w:rFonts w:ascii="標楷體" w:eastAsia="標楷體" w:hAnsi="標楷體"/>
                <w:color w:val="000000" w:themeColor="text1"/>
              </w:rPr>
            </w:pPr>
            <w:r w:rsidRPr="00F4755F">
              <w:rPr>
                <w:rFonts w:ascii="標楷體" w:eastAsia="標楷體" w:hAnsi="標楷體"/>
                <w:color w:val="000000" w:themeColor="text1"/>
              </w:rPr>
              <w:t>302人</w:t>
            </w:r>
          </w:p>
        </w:tc>
      </w:tr>
      <w:tr w:rsidR="00F4755F" w:rsidRPr="00F4755F" w:rsidTr="00A00566">
        <w:trPr>
          <w:trHeight w:val="70"/>
        </w:trPr>
        <w:tc>
          <w:tcPr>
            <w:tcW w:w="6095" w:type="dxa"/>
            <w:shd w:val="clear" w:color="auto" w:fill="auto"/>
            <w:tcMar>
              <w:top w:w="0" w:type="dxa"/>
              <w:left w:w="28" w:type="dxa"/>
              <w:bottom w:w="0" w:type="dxa"/>
              <w:right w:w="28" w:type="dxa"/>
            </w:tcMar>
            <w:vAlign w:val="center"/>
          </w:tcPr>
          <w:p w:rsidR="00A00566" w:rsidRPr="00F4755F" w:rsidRDefault="00A00566" w:rsidP="00A00566">
            <w:pPr>
              <w:snapToGrid w:val="0"/>
              <w:spacing w:line="300" w:lineRule="exact"/>
              <w:ind w:right="120"/>
              <w:rPr>
                <w:rFonts w:ascii="標楷體" w:eastAsia="標楷體" w:hAnsi="標楷體"/>
                <w:color w:val="000000" w:themeColor="text1"/>
                <w:sz w:val="23"/>
                <w:szCs w:val="23"/>
              </w:rPr>
            </w:pPr>
            <w:r w:rsidRPr="00F4755F">
              <w:rPr>
                <w:rFonts w:ascii="標楷體" w:eastAsia="標楷體" w:hAnsi="標楷體"/>
                <w:color w:val="000000" w:themeColor="text1"/>
                <w:sz w:val="23"/>
                <w:szCs w:val="23"/>
              </w:rPr>
              <w:t>到院前心肺功能停止（OHCA）急救成功率</w:t>
            </w:r>
          </w:p>
        </w:tc>
        <w:tc>
          <w:tcPr>
            <w:tcW w:w="1559" w:type="dxa"/>
          </w:tcPr>
          <w:p w:rsidR="00A00566" w:rsidRPr="00F4755F" w:rsidRDefault="00A00566" w:rsidP="00A00566">
            <w:pPr>
              <w:jc w:val="right"/>
              <w:rPr>
                <w:rFonts w:ascii="標楷體" w:eastAsia="標楷體" w:hAnsi="標楷體"/>
                <w:color w:val="000000" w:themeColor="text1"/>
              </w:rPr>
            </w:pPr>
            <w:r w:rsidRPr="00F4755F">
              <w:rPr>
                <w:rFonts w:ascii="標楷體" w:eastAsia="標楷體" w:hAnsi="標楷體"/>
                <w:color w:val="000000" w:themeColor="text1"/>
              </w:rPr>
              <w:t>34.09％</w:t>
            </w:r>
          </w:p>
        </w:tc>
      </w:tr>
    </w:tbl>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三</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救護車配置12導程心電圖機</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lastRenderedPageBreak/>
        <w:t>本府消防局已全面於各消防分(小)隊配置具傳輸功能之12導程心電圖機(EKG)，當救護疑似心肌梗塞(AMI)病患時，可立即傳輸病患心電圖至後送醫院，</w:t>
      </w:r>
      <w:proofErr w:type="gramStart"/>
      <w:r w:rsidRPr="00F4755F">
        <w:rPr>
          <w:rFonts w:ascii="標楷體" w:eastAsia="標楷體" w:hAnsi="標楷體"/>
          <w:bCs/>
          <w:color w:val="000000" w:themeColor="text1"/>
          <w:kern w:val="0"/>
          <w:sz w:val="28"/>
          <w:szCs w:val="28"/>
        </w:rPr>
        <w:t>俾</w:t>
      </w:r>
      <w:proofErr w:type="gramEnd"/>
      <w:r w:rsidRPr="00F4755F">
        <w:rPr>
          <w:rFonts w:ascii="標楷體" w:eastAsia="標楷體" w:hAnsi="標楷體"/>
          <w:bCs/>
          <w:color w:val="000000" w:themeColor="text1"/>
          <w:kern w:val="0"/>
          <w:sz w:val="28"/>
          <w:szCs w:val="28"/>
        </w:rPr>
        <w:t>利醫院心導管室提早動員準備，提高病患急救成功率。111年7至12月使用EKG檢查案件共579件，其中確認為AMI，到院成功實施心導管手術後康復出院者共42人。</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四</w:t>
      </w:r>
      <w:r w:rsidRPr="00F4755F">
        <w:rPr>
          <w:rFonts w:ascii="標楷體" w:eastAsia="標楷體" w:hAnsi="標楷體" w:hint="eastAsia"/>
          <w:bCs/>
          <w:color w:val="000000" w:themeColor="text1"/>
          <w:kern w:val="0"/>
          <w:sz w:val="28"/>
          <w:szCs w:val="28"/>
        </w:rPr>
        <w:t>）</w:t>
      </w:r>
      <w:proofErr w:type="gramStart"/>
      <w:r w:rsidRPr="00F4755F">
        <w:rPr>
          <w:rFonts w:ascii="標楷體" w:eastAsia="標楷體" w:hAnsi="標楷體"/>
          <w:bCs/>
          <w:color w:val="000000" w:themeColor="text1"/>
          <w:kern w:val="0"/>
          <w:sz w:val="28"/>
          <w:szCs w:val="28"/>
        </w:rPr>
        <w:t>新冠肺炎</w:t>
      </w:r>
      <w:proofErr w:type="gramEnd"/>
      <w:r w:rsidRPr="00F4755F">
        <w:rPr>
          <w:rFonts w:ascii="標楷體" w:eastAsia="標楷體" w:hAnsi="標楷體"/>
          <w:bCs/>
          <w:color w:val="000000" w:themeColor="text1"/>
          <w:kern w:val="0"/>
          <w:sz w:val="28"/>
          <w:szCs w:val="28"/>
        </w:rPr>
        <w:t>防疫作為</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本府消防局成立12個防疫專責救護隊，並視防疫勤務執行狀況滾動調整執勤單位。自111年4月18日上午8時起，考量國內</w:t>
      </w:r>
      <w:proofErr w:type="gramStart"/>
      <w:r w:rsidRPr="00F4755F">
        <w:rPr>
          <w:rFonts w:ascii="標楷體" w:eastAsia="標楷體" w:hAnsi="標楷體"/>
          <w:bCs/>
          <w:color w:val="000000" w:themeColor="text1"/>
          <w:kern w:val="0"/>
          <w:sz w:val="28"/>
          <w:szCs w:val="28"/>
        </w:rPr>
        <w:t>疫</w:t>
      </w:r>
      <w:proofErr w:type="gramEnd"/>
      <w:r w:rsidRPr="00F4755F">
        <w:rPr>
          <w:rFonts w:ascii="標楷體" w:eastAsia="標楷體" w:hAnsi="標楷體"/>
          <w:bCs/>
          <w:color w:val="000000" w:themeColor="text1"/>
          <w:kern w:val="0"/>
          <w:sz w:val="28"/>
          <w:szCs w:val="28"/>
        </w:rPr>
        <w:t>情持續上升，為爭取搶救時效並分擔第一線防疫救護勤務，全局共51個消防分(小)隊全數提升為防疫專責分隊，並</w:t>
      </w:r>
      <w:proofErr w:type="gramStart"/>
      <w:r w:rsidRPr="00F4755F">
        <w:rPr>
          <w:rFonts w:ascii="標楷體" w:eastAsia="標楷體" w:hAnsi="標楷體"/>
          <w:bCs/>
          <w:color w:val="000000" w:themeColor="text1"/>
          <w:kern w:val="0"/>
          <w:sz w:val="28"/>
          <w:szCs w:val="28"/>
        </w:rPr>
        <w:t>採</w:t>
      </w:r>
      <w:proofErr w:type="gramEnd"/>
      <w:r w:rsidRPr="00F4755F">
        <w:rPr>
          <w:rFonts w:ascii="標楷體" w:eastAsia="標楷體" w:hAnsi="標楷體"/>
          <w:bCs/>
          <w:color w:val="000000" w:themeColor="text1"/>
          <w:kern w:val="0"/>
          <w:sz w:val="28"/>
          <w:szCs w:val="28"/>
        </w:rPr>
        <w:t>就近適當派遣為原則，爭取救護時效。</w:t>
      </w:r>
      <w:proofErr w:type="gramStart"/>
      <w:r w:rsidRPr="00F4755F">
        <w:rPr>
          <w:rFonts w:ascii="標楷體" w:eastAsia="標楷體" w:hAnsi="標楷體"/>
          <w:bCs/>
          <w:color w:val="000000" w:themeColor="text1"/>
          <w:kern w:val="0"/>
          <w:sz w:val="28"/>
          <w:szCs w:val="28"/>
        </w:rPr>
        <w:t>111年7至12月新冠肺炎</w:t>
      </w:r>
      <w:proofErr w:type="gramEnd"/>
      <w:r w:rsidRPr="00F4755F">
        <w:rPr>
          <w:rFonts w:ascii="標楷體" w:eastAsia="標楷體" w:hAnsi="標楷體"/>
          <w:bCs/>
          <w:color w:val="000000" w:themeColor="text1"/>
          <w:kern w:val="0"/>
          <w:sz w:val="28"/>
          <w:szCs w:val="28"/>
        </w:rPr>
        <w:t>疑似、</w:t>
      </w:r>
      <w:proofErr w:type="gramStart"/>
      <w:r w:rsidRPr="00F4755F">
        <w:rPr>
          <w:rFonts w:ascii="標楷體" w:eastAsia="標楷體" w:hAnsi="標楷體"/>
          <w:bCs/>
          <w:color w:val="000000" w:themeColor="text1"/>
          <w:kern w:val="0"/>
          <w:sz w:val="28"/>
          <w:szCs w:val="28"/>
        </w:rPr>
        <w:t>確診共載</w:t>
      </w:r>
      <w:proofErr w:type="gramEnd"/>
      <w:r w:rsidRPr="00F4755F">
        <w:rPr>
          <w:rFonts w:ascii="標楷體" w:eastAsia="標楷體" w:hAnsi="標楷體"/>
          <w:bCs/>
          <w:color w:val="000000" w:themeColor="text1"/>
          <w:kern w:val="0"/>
          <w:sz w:val="28"/>
          <w:szCs w:val="28"/>
        </w:rPr>
        <w:t>送8,967趟次(確診：6,936趟次、疑似：2,031趟次)。</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五</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民間捐贈救護車輛裝備器材</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本府消防局接受民間捐贈救護車27輛、自動心肺復甦機2台、12導程心電圖機3台、救護耗材1批，共計節省公</w:t>
      </w:r>
      <w:proofErr w:type="gramStart"/>
      <w:r w:rsidRPr="00F4755F">
        <w:rPr>
          <w:rFonts w:ascii="標楷體" w:eastAsia="標楷體" w:hAnsi="標楷體"/>
          <w:bCs/>
          <w:color w:val="000000" w:themeColor="text1"/>
          <w:kern w:val="0"/>
          <w:sz w:val="28"/>
          <w:szCs w:val="28"/>
        </w:rPr>
        <w:t>帑</w:t>
      </w:r>
      <w:proofErr w:type="gramEnd"/>
      <w:r w:rsidRPr="00F4755F">
        <w:rPr>
          <w:rFonts w:ascii="標楷體" w:eastAsia="標楷體" w:hAnsi="標楷體"/>
          <w:bCs/>
          <w:color w:val="000000" w:themeColor="text1"/>
          <w:kern w:val="0"/>
          <w:sz w:val="28"/>
          <w:szCs w:val="28"/>
        </w:rPr>
        <w:t>計新臺幣97,089,136元。</w:t>
      </w:r>
    </w:p>
    <w:p w:rsidR="00AC0506" w:rsidRPr="00F4755F" w:rsidRDefault="00AC0506">
      <w:pPr>
        <w:pStyle w:val="afc"/>
        <w:spacing w:line="340" w:lineRule="exact"/>
        <w:rPr>
          <w:rFonts w:ascii="文鼎中黑" w:eastAsia="文鼎中黑" w:hAnsi="文鼎中黑" w:cs="華康中黑體(P)"/>
          <w:b/>
          <w:bCs/>
          <w:color w:val="000000" w:themeColor="text1"/>
          <w:sz w:val="30"/>
          <w:szCs w:val="30"/>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六、災害管理</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（一）災害應變情形</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1.交通部中央氣象局於111年9月2日上午8時30分發布軒</w:t>
      </w:r>
      <w:proofErr w:type="gramStart"/>
      <w:r w:rsidRPr="00F4755F">
        <w:rPr>
          <w:rFonts w:ascii="標楷體" w:eastAsia="標楷體" w:hAnsi="標楷體"/>
          <w:bCs/>
          <w:color w:val="000000" w:themeColor="text1"/>
          <w:kern w:val="0"/>
          <w:sz w:val="28"/>
          <w:szCs w:val="28"/>
        </w:rPr>
        <w:t>嵐</w:t>
      </w:r>
      <w:proofErr w:type="gramEnd"/>
      <w:r w:rsidRPr="00F4755F">
        <w:rPr>
          <w:rFonts w:ascii="標楷體" w:eastAsia="標楷體" w:hAnsi="標楷體"/>
          <w:bCs/>
          <w:color w:val="000000" w:themeColor="text1"/>
          <w:kern w:val="0"/>
          <w:sz w:val="28"/>
          <w:szCs w:val="28"/>
        </w:rPr>
        <w:t>諾颱風海上颱風警報，本府消防局立即於上午10時30分成立軒</w:t>
      </w:r>
      <w:proofErr w:type="gramStart"/>
      <w:r w:rsidRPr="00F4755F">
        <w:rPr>
          <w:rFonts w:ascii="標楷體" w:eastAsia="標楷體" w:hAnsi="標楷體"/>
          <w:bCs/>
          <w:color w:val="000000" w:themeColor="text1"/>
          <w:kern w:val="0"/>
          <w:sz w:val="28"/>
          <w:szCs w:val="28"/>
        </w:rPr>
        <w:t>嵐</w:t>
      </w:r>
      <w:proofErr w:type="gramEnd"/>
      <w:r w:rsidRPr="00F4755F">
        <w:rPr>
          <w:rFonts w:ascii="標楷體" w:eastAsia="標楷體" w:hAnsi="標楷體"/>
          <w:bCs/>
          <w:color w:val="000000" w:themeColor="text1"/>
          <w:kern w:val="0"/>
          <w:sz w:val="28"/>
          <w:szCs w:val="28"/>
        </w:rPr>
        <w:t>諾颱風應變中心「擴大三級開設」執行各項災害防救工作，隨時掌握颱風氣象訊息，並同步通報本市各災害防救機關強化各項防颱應變作為，執行各項災害應變工作，迄至9月4日11時30分撤除，受理災情共15筆(含路樹倒塌、廣告招牌掉落等)，保障市民生命財產安全。</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2.111年9月17日晚間21時41分</w:t>
      </w:r>
      <w:proofErr w:type="gramStart"/>
      <w:r w:rsidRPr="00F4755F">
        <w:rPr>
          <w:rFonts w:ascii="標楷體" w:eastAsia="標楷體" w:hAnsi="標楷體"/>
          <w:bCs/>
          <w:color w:val="000000" w:themeColor="text1"/>
          <w:kern w:val="0"/>
          <w:sz w:val="28"/>
          <w:szCs w:val="28"/>
        </w:rPr>
        <w:t>臺</w:t>
      </w:r>
      <w:proofErr w:type="gramEnd"/>
      <w:r w:rsidRPr="00F4755F">
        <w:rPr>
          <w:rFonts w:ascii="標楷體" w:eastAsia="標楷體" w:hAnsi="標楷體"/>
          <w:bCs/>
          <w:color w:val="000000" w:themeColor="text1"/>
          <w:kern w:val="0"/>
          <w:sz w:val="28"/>
          <w:szCs w:val="28"/>
        </w:rPr>
        <w:t>東縣關山鎮發生芮氏規模6.4地震(本市楠梓區震度達5弱)，本府消防局隨即於當日21時45分成立緊急應變小組，即時彙整及因應震後各項災情(含市民電梯受困、停水及停電等)；翌日9月18日14時44分</w:t>
      </w:r>
      <w:proofErr w:type="gramStart"/>
      <w:r w:rsidRPr="00F4755F">
        <w:rPr>
          <w:rFonts w:ascii="標楷體" w:eastAsia="標楷體" w:hAnsi="標楷體"/>
          <w:bCs/>
          <w:color w:val="000000" w:themeColor="text1"/>
          <w:kern w:val="0"/>
          <w:sz w:val="28"/>
          <w:szCs w:val="28"/>
        </w:rPr>
        <w:t>臺</w:t>
      </w:r>
      <w:proofErr w:type="gramEnd"/>
      <w:r w:rsidRPr="00F4755F">
        <w:rPr>
          <w:rFonts w:ascii="標楷體" w:eastAsia="標楷體" w:hAnsi="標楷體"/>
          <w:bCs/>
          <w:color w:val="000000" w:themeColor="text1"/>
          <w:kern w:val="0"/>
          <w:sz w:val="28"/>
          <w:szCs w:val="28"/>
        </w:rPr>
        <w:t>東縣池上鄉再度發生芮氏規模6.8主震(本市</w:t>
      </w:r>
      <w:proofErr w:type="gramStart"/>
      <w:r w:rsidRPr="00F4755F">
        <w:rPr>
          <w:rFonts w:ascii="標楷體" w:eastAsia="標楷體" w:hAnsi="標楷體"/>
          <w:bCs/>
          <w:color w:val="000000" w:themeColor="text1"/>
          <w:kern w:val="0"/>
          <w:sz w:val="28"/>
          <w:szCs w:val="28"/>
        </w:rPr>
        <w:t>六龜區震度</w:t>
      </w:r>
      <w:proofErr w:type="gramEnd"/>
      <w:r w:rsidRPr="00F4755F">
        <w:rPr>
          <w:rFonts w:ascii="標楷體" w:eastAsia="標楷體" w:hAnsi="標楷體"/>
          <w:bCs/>
          <w:color w:val="000000" w:themeColor="text1"/>
          <w:kern w:val="0"/>
          <w:sz w:val="28"/>
          <w:szCs w:val="28"/>
        </w:rPr>
        <w:t>4級)，本府消防局隨即召回人員開設地震災害應變中心，並結合工務局應變人員持續留守監控餘震災情，迄至9月21日14時始撤除。本府消防局於震災期間立即配合啟動應變機制，24小時輪值管制災情，迅速處理各項災情。</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（二）辦理災害應變教育訓練</w:t>
      </w:r>
    </w:p>
    <w:p w:rsidR="00AC0506" w:rsidRPr="00F4755F" w:rsidRDefault="00877584"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111年11月11日辦理</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年度下半年緊急應變小組防救災緊急資通訊系統教育訓練，對象為本府配置防救災緊急通訊設備（THURAYA衛星行動電話）、防救災緊急資訊系統、前進指揮所視訊系統（</w:t>
      </w:r>
      <w:proofErr w:type="spellStart"/>
      <w:r w:rsidRPr="00F4755F">
        <w:rPr>
          <w:rFonts w:ascii="標楷體" w:eastAsia="標楷體" w:hAnsi="標楷體"/>
          <w:bCs/>
          <w:color w:val="000000" w:themeColor="text1"/>
          <w:kern w:val="0"/>
          <w:sz w:val="28"/>
          <w:szCs w:val="28"/>
        </w:rPr>
        <w:t>Webex</w:t>
      </w:r>
      <w:proofErr w:type="spellEnd"/>
      <w:r w:rsidRPr="00F4755F">
        <w:rPr>
          <w:rFonts w:ascii="標楷體" w:eastAsia="標楷體" w:hAnsi="標楷體"/>
          <w:bCs/>
          <w:color w:val="000000" w:themeColor="text1"/>
          <w:kern w:val="0"/>
          <w:sz w:val="28"/>
          <w:szCs w:val="28"/>
        </w:rPr>
        <w:t>軟體視訊系統）之消防單位(共計110人)，</w:t>
      </w:r>
      <w:proofErr w:type="gramStart"/>
      <w:r w:rsidRPr="00F4755F">
        <w:rPr>
          <w:rFonts w:ascii="標楷體" w:eastAsia="標楷體" w:hAnsi="標楷體"/>
          <w:bCs/>
          <w:color w:val="000000" w:themeColor="text1"/>
          <w:kern w:val="0"/>
          <w:sz w:val="28"/>
          <w:szCs w:val="28"/>
        </w:rPr>
        <w:t>俾</w:t>
      </w:r>
      <w:proofErr w:type="gramEnd"/>
      <w:r w:rsidRPr="00F4755F">
        <w:rPr>
          <w:rFonts w:ascii="標楷體" w:eastAsia="標楷體" w:hAnsi="標楷體"/>
          <w:bCs/>
          <w:color w:val="000000" w:themeColor="text1"/>
          <w:kern w:val="0"/>
          <w:sz w:val="28"/>
          <w:szCs w:val="28"/>
        </w:rPr>
        <w:t>熟稔各項防救災資通訊設備操作，強化防救災緊急資通訊查通報及應變能力。</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lastRenderedPageBreak/>
        <w:t>（三）辦理111年行政院災害防救業務訪評</w:t>
      </w:r>
    </w:p>
    <w:p w:rsidR="00AC0506" w:rsidRPr="00F4755F" w:rsidRDefault="00877584" w:rsidP="00F4755F">
      <w:pPr>
        <w:widowControl/>
        <w:overflowPunct w:val="0"/>
        <w:autoSpaceDE w:val="0"/>
        <w:snapToGrid w:val="0"/>
        <w:spacing w:line="32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行政院因應</w:t>
      </w:r>
      <w:proofErr w:type="gramStart"/>
      <w:r w:rsidRPr="00F4755F">
        <w:rPr>
          <w:rFonts w:ascii="標楷體" w:eastAsia="標楷體" w:hAnsi="標楷體"/>
          <w:bCs/>
          <w:color w:val="000000" w:themeColor="text1"/>
          <w:kern w:val="0"/>
          <w:sz w:val="28"/>
          <w:szCs w:val="28"/>
        </w:rPr>
        <w:t>新冠肺炎疫</w:t>
      </w:r>
      <w:proofErr w:type="gramEnd"/>
      <w:r w:rsidRPr="00F4755F">
        <w:rPr>
          <w:rFonts w:ascii="標楷體" w:eastAsia="標楷體" w:hAnsi="標楷體"/>
          <w:bCs/>
          <w:color w:val="000000" w:themeColor="text1"/>
          <w:kern w:val="0"/>
          <w:sz w:val="28"/>
          <w:szCs w:val="28"/>
        </w:rPr>
        <w:t>情，將110年行政院災害防救業務訪評順延至111年</w:t>
      </w:r>
      <w:proofErr w:type="gramStart"/>
      <w:r w:rsidRPr="00F4755F">
        <w:rPr>
          <w:rFonts w:ascii="標楷體" w:eastAsia="標楷體" w:hAnsi="標楷體"/>
          <w:bCs/>
          <w:color w:val="000000" w:themeColor="text1"/>
          <w:kern w:val="0"/>
          <w:sz w:val="28"/>
          <w:szCs w:val="28"/>
        </w:rPr>
        <w:t>併</w:t>
      </w:r>
      <w:proofErr w:type="gramEnd"/>
      <w:r w:rsidRPr="00F4755F">
        <w:rPr>
          <w:rFonts w:ascii="標楷體" w:eastAsia="標楷體" w:hAnsi="標楷體"/>
          <w:bCs/>
          <w:color w:val="000000" w:themeColor="text1"/>
          <w:kern w:val="0"/>
          <w:sz w:val="28"/>
          <w:szCs w:val="28"/>
        </w:rPr>
        <w:t>同實施辦理。</w:t>
      </w:r>
      <w:proofErr w:type="gramStart"/>
      <w:r w:rsidRPr="00F4755F">
        <w:rPr>
          <w:rFonts w:ascii="標楷體" w:eastAsia="標楷體" w:hAnsi="標楷體"/>
          <w:bCs/>
          <w:color w:val="000000" w:themeColor="text1"/>
          <w:kern w:val="0"/>
          <w:sz w:val="28"/>
          <w:szCs w:val="28"/>
        </w:rPr>
        <w:t>旨揭訪評屬</w:t>
      </w:r>
      <w:proofErr w:type="gramEnd"/>
      <w:r w:rsidRPr="00F4755F">
        <w:rPr>
          <w:rFonts w:ascii="標楷體" w:eastAsia="標楷體" w:hAnsi="標楷體"/>
          <w:bCs/>
          <w:color w:val="000000" w:themeColor="text1"/>
          <w:kern w:val="0"/>
          <w:sz w:val="28"/>
          <w:szCs w:val="28"/>
        </w:rPr>
        <w:t>跨部會、全國性評比，111年10月7日由中央各部會委員蒞臨主辦縣市嘉義市審查本府相關機關執行成效。</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（四）辦理災害防救深耕第3期計畫</w:t>
      </w:r>
    </w:p>
    <w:p w:rsidR="00AC0506" w:rsidRPr="00F4755F" w:rsidRDefault="00877584" w:rsidP="00F4755F">
      <w:pPr>
        <w:widowControl/>
        <w:overflowPunct w:val="0"/>
        <w:autoSpaceDE w:val="0"/>
        <w:snapToGrid w:val="0"/>
        <w:spacing w:line="32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為進一步提升本市防救災能力，增強市民風險意識，並強化地區韌性，本市於107-111年</w:t>
      </w:r>
      <w:proofErr w:type="gramStart"/>
      <w:r w:rsidRPr="00F4755F">
        <w:rPr>
          <w:rFonts w:ascii="標楷體" w:eastAsia="標楷體" w:hAnsi="標楷體"/>
          <w:bCs/>
          <w:color w:val="000000" w:themeColor="text1"/>
          <w:kern w:val="0"/>
          <w:sz w:val="28"/>
          <w:szCs w:val="28"/>
        </w:rPr>
        <w:t>賡</w:t>
      </w:r>
      <w:proofErr w:type="gramEnd"/>
      <w:r w:rsidRPr="00F4755F">
        <w:rPr>
          <w:rFonts w:ascii="標楷體" w:eastAsia="標楷體" w:hAnsi="標楷體"/>
          <w:bCs/>
          <w:color w:val="000000" w:themeColor="text1"/>
          <w:kern w:val="0"/>
          <w:sz w:val="28"/>
          <w:szCs w:val="28"/>
        </w:rPr>
        <w:t>續推動「災害防救深耕第3期計畫」，除延續1、2期計畫的目標，運用累積的成果經驗，針對尚待加強的問題，</w:t>
      </w:r>
      <w:proofErr w:type="gramStart"/>
      <w:r w:rsidRPr="00F4755F">
        <w:rPr>
          <w:rFonts w:ascii="標楷體" w:eastAsia="標楷體" w:hAnsi="標楷體"/>
          <w:bCs/>
          <w:color w:val="000000" w:themeColor="text1"/>
          <w:kern w:val="0"/>
          <w:sz w:val="28"/>
          <w:szCs w:val="28"/>
        </w:rPr>
        <w:t>研</w:t>
      </w:r>
      <w:proofErr w:type="gramEnd"/>
      <w:r w:rsidRPr="00F4755F">
        <w:rPr>
          <w:rFonts w:ascii="標楷體" w:eastAsia="標楷體" w:hAnsi="標楷體"/>
          <w:bCs/>
          <w:color w:val="000000" w:themeColor="text1"/>
          <w:kern w:val="0"/>
          <w:sz w:val="28"/>
          <w:szCs w:val="28"/>
        </w:rPr>
        <w:t>擬相應對策，111年7至12月相關辦理成果如下：</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1.111年10月14日結合鳥松區公所實兵演練活動，辦理區公所觀摩暨交流座談會，透過防災工作推動經驗之分享，區公所同仁間互相交流學習，有效且迅速汲取專業知識技能。</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2.為提升社區民眾對災害的危機意識，</w:t>
      </w:r>
      <w:proofErr w:type="gramStart"/>
      <w:r w:rsidRPr="00F4755F">
        <w:rPr>
          <w:rFonts w:ascii="標楷體" w:eastAsia="標楷體" w:hAnsi="標楷體"/>
          <w:bCs/>
          <w:color w:val="000000" w:themeColor="text1"/>
          <w:kern w:val="0"/>
          <w:sz w:val="28"/>
          <w:szCs w:val="28"/>
        </w:rPr>
        <w:t>擬聚社區</w:t>
      </w:r>
      <w:proofErr w:type="gramEnd"/>
      <w:r w:rsidRPr="00F4755F">
        <w:rPr>
          <w:rFonts w:ascii="標楷體" w:eastAsia="標楷體" w:hAnsi="標楷體"/>
          <w:bCs/>
          <w:color w:val="000000" w:themeColor="text1"/>
          <w:kern w:val="0"/>
          <w:sz w:val="28"/>
          <w:szCs w:val="28"/>
        </w:rPr>
        <w:t>向心力，鼓勵民眾</w:t>
      </w:r>
      <w:proofErr w:type="gramStart"/>
      <w:r w:rsidRPr="00F4755F">
        <w:rPr>
          <w:rFonts w:ascii="標楷體" w:eastAsia="標楷體" w:hAnsi="標楷體"/>
          <w:bCs/>
          <w:color w:val="000000" w:themeColor="text1"/>
          <w:kern w:val="0"/>
          <w:sz w:val="28"/>
          <w:szCs w:val="28"/>
        </w:rPr>
        <w:t>參與災防工作</w:t>
      </w:r>
      <w:proofErr w:type="gramEnd"/>
      <w:r w:rsidRPr="00F4755F">
        <w:rPr>
          <w:rFonts w:ascii="標楷體" w:eastAsia="標楷體" w:hAnsi="標楷體"/>
          <w:bCs/>
          <w:color w:val="000000" w:themeColor="text1"/>
          <w:kern w:val="0"/>
          <w:sz w:val="28"/>
          <w:szCs w:val="28"/>
        </w:rPr>
        <w:t>，培養其自助、互助的能力，本府於111年7至12月持續推動辦理鼓山區龍井社區、左營區</w:t>
      </w:r>
      <w:proofErr w:type="gramStart"/>
      <w:r w:rsidRPr="00F4755F">
        <w:rPr>
          <w:rFonts w:ascii="標楷體" w:eastAsia="標楷體" w:hAnsi="標楷體"/>
          <w:bCs/>
          <w:color w:val="000000" w:themeColor="text1"/>
          <w:kern w:val="0"/>
          <w:sz w:val="28"/>
          <w:szCs w:val="28"/>
        </w:rPr>
        <w:t>埤</w:t>
      </w:r>
      <w:proofErr w:type="gramEnd"/>
      <w:r w:rsidRPr="00F4755F">
        <w:rPr>
          <w:rFonts w:ascii="標楷體" w:eastAsia="標楷體" w:hAnsi="標楷體"/>
          <w:bCs/>
          <w:color w:val="000000" w:themeColor="text1"/>
          <w:kern w:val="0"/>
          <w:sz w:val="28"/>
          <w:szCs w:val="28"/>
        </w:rPr>
        <w:t>東社區、阿蓮區阿蓮社區、橋頭區中崎社區等4個防災韌性社區之相關建置工作。</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3.為解決區公所在執行災害防救工作所遭遇的問題或需要其他單位配合辦理之事項，災害防救辦公室於111年7月29日邀集相關局處及38區公所召開3方工作會議，共同</w:t>
      </w:r>
      <w:proofErr w:type="gramStart"/>
      <w:r w:rsidRPr="00F4755F">
        <w:rPr>
          <w:rFonts w:ascii="標楷體" w:eastAsia="標楷體" w:hAnsi="標楷體"/>
          <w:bCs/>
          <w:color w:val="000000" w:themeColor="text1"/>
          <w:kern w:val="0"/>
          <w:sz w:val="28"/>
          <w:szCs w:val="28"/>
        </w:rPr>
        <w:t>研</w:t>
      </w:r>
      <w:proofErr w:type="gramEnd"/>
      <w:r w:rsidRPr="00F4755F">
        <w:rPr>
          <w:rFonts w:ascii="標楷體" w:eastAsia="標楷體" w:hAnsi="標楷體"/>
          <w:bCs/>
          <w:color w:val="000000" w:themeColor="text1"/>
          <w:kern w:val="0"/>
          <w:sz w:val="28"/>
          <w:szCs w:val="28"/>
        </w:rPr>
        <w:t>商解決或改善的方法。</w:t>
      </w:r>
    </w:p>
    <w:p w:rsidR="00AC0506" w:rsidRPr="00F4755F" w:rsidRDefault="004C1EC8"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Pr>
          <w:rFonts w:ascii="標楷體" w:eastAsia="標楷體" w:hAnsi="標楷體"/>
          <w:bCs/>
          <w:color w:val="000000" w:themeColor="text1"/>
          <w:kern w:val="0"/>
          <w:sz w:val="28"/>
          <w:szCs w:val="28"/>
        </w:rPr>
        <w:t>4.</w:t>
      </w:r>
      <w:bookmarkStart w:id="0" w:name="_GoBack"/>
      <w:bookmarkEnd w:id="0"/>
      <w:r w:rsidR="00877584" w:rsidRPr="00F4755F">
        <w:rPr>
          <w:rFonts w:ascii="標楷體" w:eastAsia="標楷體" w:hAnsi="標楷體"/>
          <w:bCs/>
          <w:color w:val="000000" w:themeColor="text1"/>
          <w:kern w:val="0"/>
          <w:sz w:val="28"/>
          <w:szCs w:val="28"/>
        </w:rPr>
        <w:t>111年購置筆記型電腦、桌上型電腦、印表機、數位相機、液晶電視等5項資通訊設備，移</w:t>
      </w:r>
      <w:proofErr w:type="gramStart"/>
      <w:r w:rsidR="00877584" w:rsidRPr="00F4755F">
        <w:rPr>
          <w:rFonts w:ascii="標楷體" w:eastAsia="標楷體" w:hAnsi="標楷體"/>
          <w:bCs/>
          <w:color w:val="000000" w:themeColor="text1"/>
          <w:kern w:val="0"/>
          <w:sz w:val="28"/>
          <w:szCs w:val="28"/>
        </w:rPr>
        <w:t>撥予區級</w:t>
      </w:r>
      <w:proofErr w:type="gramEnd"/>
      <w:r w:rsidR="00877584" w:rsidRPr="00F4755F">
        <w:rPr>
          <w:rFonts w:ascii="標楷體" w:eastAsia="標楷體" w:hAnsi="標楷體"/>
          <w:bCs/>
          <w:color w:val="000000" w:themeColor="text1"/>
          <w:kern w:val="0"/>
          <w:sz w:val="28"/>
          <w:szCs w:val="28"/>
        </w:rPr>
        <w:t>災害應變中心使用，協助強化區級災害應變中心運作能力，增進防救災作業效能。</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5.為提升企業面對災害的韌性，分別於111年7月28日、8月30日、9月13日，針對3間企業之員工，各辦理1場次防救災講習，藉由課程協助企業員工建立災害管理之基礎概念，使企業了解可能面臨之災害潛勢，強化企業的災害預測、減災、整備、應變能力，促使企業可以在災害衝擊中迅速、健全地恢復營運。</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6.本市配合中央政策辦理防災士培訓，目的為提升民眾自身的防災意識，透過訓練獲得基礎的防災知識，在平時、災時與災後可以自主性的參與社區運作及推動防救災工作，111年成功培訓防災士137人。</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（五）辦理災害防救演習</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1.為強化關鍵基礎設施之安全與韌性，</w:t>
      </w:r>
      <w:proofErr w:type="gramStart"/>
      <w:r w:rsidRPr="00F4755F">
        <w:rPr>
          <w:rFonts w:ascii="標楷體" w:eastAsia="標楷體" w:hAnsi="標楷體"/>
          <w:bCs/>
          <w:color w:val="000000" w:themeColor="text1"/>
          <w:kern w:val="0"/>
          <w:sz w:val="28"/>
          <w:szCs w:val="28"/>
        </w:rPr>
        <w:t>研</w:t>
      </w:r>
      <w:proofErr w:type="gramEnd"/>
      <w:r w:rsidRPr="00F4755F">
        <w:rPr>
          <w:rFonts w:ascii="標楷體" w:eastAsia="標楷體" w:hAnsi="標楷體"/>
          <w:bCs/>
          <w:color w:val="000000" w:themeColor="text1"/>
          <w:kern w:val="0"/>
          <w:sz w:val="28"/>
          <w:szCs w:val="28"/>
        </w:rPr>
        <w:t>訂軍事危機期間面臨各種威脅之應變整備作為，驗證戰時防護指揮管制與協調溝通之適切性，特選定高鐵左營站辦理設施防護訪評演習，於111年9月16日假高鐵燕巢總機廠，以兵棋推演方式，進行問題探討及狀況模擬。演習狀況計有「不明原因斷電」、「遭爆裂物破壞及產生不明氣體」、「動員令發布」、「複合式</w:t>
      </w:r>
      <w:r w:rsidRPr="00F4755F">
        <w:rPr>
          <w:rFonts w:ascii="標楷體" w:eastAsia="標楷體" w:hAnsi="標楷體"/>
          <w:bCs/>
          <w:color w:val="000000" w:themeColor="text1"/>
          <w:kern w:val="0"/>
          <w:sz w:val="28"/>
          <w:szCs w:val="28"/>
        </w:rPr>
        <w:lastRenderedPageBreak/>
        <w:t>攻擊」及「戰場鞏固與整頓」，共計20單位、150人參演；藉由本次演習，加強本府與設施營運單位及中央主管機關各單位間之協調整合機制，並深化國軍部隊、警方等防護力量與協防設施之間的鏈結。</w:t>
      </w:r>
    </w:p>
    <w:p w:rsidR="00AC0506" w:rsidRPr="00F4755F" w:rsidRDefault="00877584" w:rsidP="00877584">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2.配合本府環保局於111年12月6日假高雄港第57號碼頭，辦理「</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年度高雄市毒性及關注化學物質災害應變演練」，演練情境為船務公司操作人員因</w:t>
      </w:r>
      <w:proofErr w:type="gramStart"/>
      <w:r w:rsidRPr="00F4755F">
        <w:rPr>
          <w:rFonts w:ascii="標楷體" w:eastAsia="標楷體" w:hAnsi="標楷體"/>
          <w:bCs/>
          <w:color w:val="000000" w:themeColor="text1"/>
          <w:kern w:val="0"/>
          <w:sz w:val="28"/>
          <w:szCs w:val="28"/>
        </w:rPr>
        <w:t>吊掛時不慎</w:t>
      </w:r>
      <w:proofErr w:type="gramEnd"/>
      <w:r w:rsidRPr="00F4755F">
        <w:rPr>
          <w:rFonts w:ascii="標楷體" w:eastAsia="標楷體" w:hAnsi="標楷體"/>
          <w:bCs/>
          <w:color w:val="000000" w:themeColor="text1"/>
          <w:kern w:val="0"/>
          <w:sz w:val="28"/>
          <w:szCs w:val="28"/>
        </w:rPr>
        <w:t>導致一只ISO Tank(化學油</w:t>
      </w:r>
      <w:proofErr w:type="gramStart"/>
      <w:r w:rsidRPr="00F4755F">
        <w:rPr>
          <w:rFonts w:ascii="標楷體" w:eastAsia="標楷體" w:hAnsi="標楷體"/>
          <w:bCs/>
          <w:color w:val="000000" w:themeColor="text1"/>
          <w:kern w:val="0"/>
          <w:sz w:val="28"/>
          <w:szCs w:val="28"/>
        </w:rPr>
        <w:t>槽櫃，槽體</w:t>
      </w:r>
      <w:proofErr w:type="gramEnd"/>
      <w:r w:rsidRPr="00F4755F">
        <w:rPr>
          <w:rFonts w:ascii="標楷體" w:eastAsia="標楷體" w:hAnsi="標楷體"/>
          <w:bCs/>
          <w:color w:val="000000" w:themeColor="text1"/>
          <w:kern w:val="0"/>
          <w:sz w:val="28"/>
          <w:szCs w:val="28"/>
        </w:rPr>
        <w:t>標示聯合國編號1052)翻落地面，且操作人員前往查看時吸入化學品蒸氣，造成身體不適等狀況進行實兵演練，共出動90人、16車及</w:t>
      </w:r>
      <w:proofErr w:type="gramStart"/>
      <w:r w:rsidRPr="00F4755F">
        <w:rPr>
          <w:rFonts w:ascii="標楷體" w:eastAsia="標楷體" w:hAnsi="標楷體"/>
          <w:bCs/>
          <w:color w:val="000000" w:themeColor="text1"/>
          <w:kern w:val="0"/>
          <w:sz w:val="28"/>
          <w:szCs w:val="28"/>
        </w:rPr>
        <w:t>2船艇</w:t>
      </w:r>
      <w:proofErr w:type="gramEnd"/>
      <w:r w:rsidRPr="00F4755F">
        <w:rPr>
          <w:rFonts w:ascii="標楷體" w:eastAsia="標楷體" w:hAnsi="標楷體"/>
          <w:bCs/>
          <w:color w:val="000000" w:themeColor="text1"/>
          <w:kern w:val="0"/>
          <w:sz w:val="28"/>
          <w:szCs w:val="28"/>
        </w:rPr>
        <w:t>共同參演。透過平時災害應變演練，強化業者、政府主管單位及產業界聯防小組的應變搶救能量及事故處理效率，增進彼此溝通與協調能力，以期</w:t>
      </w:r>
      <w:proofErr w:type="gramStart"/>
      <w:r w:rsidRPr="00F4755F">
        <w:rPr>
          <w:rFonts w:ascii="標楷體" w:eastAsia="標楷體" w:hAnsi="標楷體"/>
          <w:bCs/>
          <w:color w:val="000000" w:themeColor="text1"/>
          <w:kern w:val="0"/>
          <w:sz w:val="28"/>
          <w:szCs w:val="28"/>
        </w:rPr>
        <w:t>在毒災事故</w:t>
      </w:r>
      <w:proofErr w:type="gramEnd"/>
      <w:r w:rsidRPr="00F4755F">
        <w:rPr>
          <w:rFonts w:ascii="標楷體" w:eastAsia="標楷體" w:hAnsi="標楷體"/>
          <w:bCs/>
          <w:color w:val="000000" w:themeColor="text1"/>
          <w:kern w:val="0"/>
          <w:sz w:val="28"/>
          <w:szCs w:val="28"/>
        </w:rPr>
        <w:t>發生時，能達到事故控制、降低人員傷亡及財產損失之目的。</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（六）辦理本市災害防救專家諮詢委員會</w:t>
      </w:r>
    </w:p>
    <w:p w:rsidR="00AC0506" w:rsidRPr="00F4755F" w:rsidRDefault="00877584" w:rsidP="00F4755F">
      <w:pPr>
        <w:widowControl/>
        <w:overflowPunct w:val="0"/>
        <w:autoSpaceDE w:val="0"/>
        <w:snapToGrid w:val="0"/>
        <w:spacing w:line="320" w:lineRule="exact"/>
        <w:ind w:left="1332"/>
        <w:jc w:val="both"/>
        <w:rPr>
          <w:rFonts w:ascii="標楷體" w:eastAsia="標楷體" w:hAnsi="標楷體"/>
          <w:bCs/>
          <w:color w:val="000000" w:themeColor="text1"/>
          <w:kern w:val="0"/>
          <w:sz w:val="28"/>
          <w:szCs w:val="28"/>
        </w:rPr>
      </w:pP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年度下半年於111年11月16日辦理，由本府農業局及水利局針對乾旱及衝擊農業、產業之因應措施進行報告，會中相關領域專家學者給予本市多項建議，已列為各</w:t>
      </w:r>
      <w:proofErr w:type="gramStart"/>
      <w:r w:rsidRPr="00F4755F">
        <w:rPr>
          <w:rFonts w:ascii="標楷體" w:eastAsia="標楷體" w:hAnsi="標楷體"/>
          <w:bCs/>
          <w:color w:val="000000" w:themeColor="text1"/>
          <w:kern w:val="0"/>
          <w:sz w:val="28"/>
          <w:szCs w:val="28"/>
        </w:rPr>
        <w:t>局處防救災</w:t>
      </w:r>
      <w:proofErr w:type="gramEnd"/>
      <w:r w:rsidRPr="00F4755F">
        <w:rPr>
          <w:rFonts w:ascii="標楷體" w:eastAsia="標楷體" w:hAnsi="標楷體"/>
          <w:bCs/>
          <w:color w:val="000000" w:themeColor="text1"/>
          <w:kern w:val="0"/>
          <w:sz w:val="28"/>
          <w:szCs w:val="28"/>
        </w:rPr>
        <w:t>工作後續辦理事項列管，以期本市之災害防救工作更為精進。</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七）查核「救災資源資料庫系統」</w:t>
      </w:r>
    </w:p>
    <w:p w:rsidR="00AC0506" w:rsidRPr="00F4755F" w:rsidRDefault="00877584" w:rsidP="00F4755F">
      <w:pPr>
        <w:widowControl/>
        <w:overflowPunct w:val="0"/>
        <w:autoSpaceDE w:val="0"/>
        <w:snapToGrid w:val="0"/>
        <w:spacing w:line="32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為有效整合本府及民間防救災資源，以利中央及地方各機關查詢、調度、更新及維護，每季定期抽查本府消防局、水利局、經發局及38個區公所，共計53個單位，下半年計完成抽查1,028筆資料，以維持系統防救災資源正確性。</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八</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運用EMIC「應變管理資訊雲端服務系統」</w:t>
      </w:r>
    </w:p>
    <w:p w:rsidR="00AC0506" w:rsidRPr="00F4755F" w:rsidRDefault="00877584" w:rsidP="00F4755F">
      <w:pPr>
        <w:widowControl/>
        <w:overflowPunct w:val="0"/>
        <w:autoSpaceDE w:val="0"/>
        <w:snapToGrid w:val="0"/>
        <w:spacing w:line="32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EMIC「應變管理資訊系統」可協助各單位進行災情應變與處置。本府為加強各級承辦人員對於系統操作之熟練度，特配合中央辦理常態性演練，並於10月17、19至21日完成下半年教育訓練。</w:t>
      </w:r>
    </w:p>
    <w:p w:rsidR="00AC0506" w:rsidRPr="00F4755F" w:rsidRDefault="00877584" w:rsidP="00877584">
      <w:pPr>
        <w:widowControl/>
        <w:overflowPunct w:val="0"/>
        <w:snapToGrid w:val="0"/>
        <w:spacing w:line="32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九</w:t>
      </w:r>
      <w:r w:rsidRPr="00F4755F">
        <w:rPr>
          <w:rFonts w:ascii="標楷體" w:eastAsia="標楷體" w:hAnsi="標楷體" w:hint="eastAsia"/>
          <w:bCs/>
          <w:color w:val="000000" w:themeColor="text1"/>
          <w:kern w:val="0"/>
          <w:sz w:val="28"/>
          <w:szCs w:val="28"/>
        </w:rPr>
        <w:t>）</w:t>
      </w:r>
      <w:r w:rsidRPr="00F4755F">
        <w:rPr>
          <w:rFonts w:ascii="標楷體" w:eastAsia="標楷體" w:hAnsi="標楷體"/>
          <w:bCs/>
          <w:color w:val="000000" w:themeColor="text1"/>
          <w:kern w:val="0"/>
          <w:sz w:val="28"/>
          <w:szCs w:val="28"/>
        </w:rPr>
        <w:t>辦理本市三合一會報</w:t>
      </w:r>
    </w:p>
    <w:p w:rsidR="00AC0506" w:rsidRPr="00F4755F" w:rsidRDefault="00877584" w:rsidP="00F4755F">
      <w:pPr>
        <w:widowControl/>
        <w:overflowPunct w:val="0"/>
        <w:autoSpaceDE w:val="0"/>
        <w:snapToGrid w:val="0"/>
        <w:spacing w:line="320" w:lineRule="exact"/>
        <w:ind w:left="1332"/>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本市三合一會報</w:t>
      </w:r>
      <w:proofErr w:type="gramStart"/>
      <w:r w:rsidRPr="00F4755F">
        <w:rPr>
          <w:rFonts w:ascii="標楷體" w:eastAsia="標楷體" w:hAnsi="標楷體"/>
          <w:bCs/>
          <w:color w:val="000000" w:themeColor="text1"/>
          <w:kern w:val="0"/>
          <w:sz w:val="28"/>
          <w:szCs w:val="28"/>
        </w:rPr>
        <w:t>111</w:t>
      </w:r>
      <w:proofErr w:type="gramEnd"/>
      <w:r w:rsidRPr="00F4755F">
        <w:rPr>
          <w:rFonts w:ascii="標楷體" w:eastAsia="標楷體" w:hAnsi="標楷體"/>
          <w:bCs/>
          <w:color w:val="000000" w:themeColor="text1"/>
          <w:kern w:val="0"/>
          <w:sz w:val="28"/>
          <w:szCs w:val="28"/>
        </w:rPr>
        <w:t>年度下半年於111年10月13日召開，會議以「戰爭災害」議題進行兵期推演，並透過模擬「應急作戰整備」、「平戰轉換階段」及「動員實施階段」等3階段實施演練，過程結合地方政府、國軍、各相關事業單位救災能量資源，並考驗各單位災時應變能力，藉以瞭解當遇到災害時，該如何冷靜面對，有效快速因應。</w:t>
      </w:r>
    </w:p>
    <w:p w:rsidR="009E6CCC" w:rsidRPr="00F4755F" w:rsidRDefault="009E6CCC" w:rsidP="00877584">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七、教育訓練</w:t>
      </w:r>
    </w:p>
    <w:p w:rsidR="00AC0506" w:rsidRPr="00F4755F" w:rsidRDefault="00877584" w:rsidP="00B67B84">
      <w:pPr>
        <w:widowControl/>
        <w:overflowPunct w:val="0"/>
        <w:snapToGrid w:val="0"/>
        <w:spacing w:line="31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（一）落實消防人員常年訓練</w:t>
      </w:r>
    </w:p>
    <w:p w:rsidR="00AC0506" w:rsidRPr="00F4755F" w:rsidRDefault="00877584" w:rsidP="00F4755F">
      <w:pPr>
        <w:spacing w:line="310" w:lineRule="exact"/>
        <w:ind w:left="1332"/>
        <w:jc w:val="both"/>
        <w:rPr>
          <w:rFonts w:ascii="標楷體" w:eastAsia="標楷體" w:hAnsi="標楷體"/>
          <w:color w:val="000000" w:themeColor="text1"/>
          <w:sz w:val="28"/>
          <w:szCs w:val="28"/>
        </w:rPr>
      </w:pPr>
      <w:r w:rsidRPr="00F4755F">
        <w:rPr>
          <w:rFonts w:ascii="標楷體" w:eastAsia="標楷體" w:hAnsi="標楷體"/>
          <w:color w:val="000000" w:themeColor="text1"/>
          <w:sz w:val="28"/>
          <w:szCs w:val="28"/>
        </w:rPr>
        <w:t>為充實消防人員</w:t>
      </w:r>
      <w:proofErr w:type="gramStart"/>
      <w:r w:rsidRPr="00F4755F">
        <w:rPr>
          <w:rFonts w:ascii="標楷體" w:eastAsia="標楷體" w:hAnsi="標楷體"/>
          <w:color w:val="000000" w:themeColor="text1"/>
          <w:sz w:val="28"/>
          <w:szCs w:val="28"/>
        </w:rPr>
        <w:t>消防知</w:t>
      </w:r>
      <w:proofErr w:type="gramEnd"/>
      <w:r w:rsidRPr="00F4755F">
        <w:rPr>
          <w:rFonts w:ascii="標楷體" w:eastAsia="標楷體" w:hAnsi="標楷體"/>
          <w:color w:val="000000" w:themeColor="text1"/>
          <w:sz w:val="28"/>
          <w:szCs w:val="28"/>
        </w:rPr>
        <w:t>能、鍛鍊強健體魄、熟練救災技能、確保救災人員安全，於111年7至12月辦理消防人員各項常年訓練：</w:t>
      </w:r>
    </w:p>
    <w:p w:rsidR="00AC0506" w:rsidRPr="00F4755F" w:rsidRDefault="00877584" w:rsidP="00B67B84">
      <w:pPr>
        <w:widowControl/>
        <w:overflowPunct w:val="0"/>
        <w:snapToGrid w:val="0"/>
        <w:spacing w:line="31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1.分隊平日訓練：分隊平日實施3000公尺、單槓、舉重、伏地挺身、平板支撐、負重訓練、折返跑等體能訓練，或車輛操</w:t>
      </w:r>
      <w:r w:rsidRPr="00F4755F">
        <w:rPr>
          <w:rFonts w:ascii="標楷體" w:eastAsia="標楷體" w:hAnsi="標楷體"/>
          <w:bCs/>
          <w:color w:val="000000" w:themeColor="text1"/>
          <w:kern w:val="0"/>
          <w:sz w:val="28"/>
          <w:szCs w:val="28"/>
        </w:rPr>
        <w:lastRenderedPageBreak/>
        <w:t>作、緊急救護技能、繩結應用、人命搜救、移動式幫浦操作、破壞器材操作、救生艇及救生器材操作等技能訓練，每日500人次以上。</w:t>
      </w:r>
    </w:p>
    <w:p w:rsidR="00AC0506" w:rsidRPr="00F4755F" w:rsidRDefault="00877584" w:rsidP="00B67B84">
      <w:pPr>
        <w:widowControl/>
        <w:overflowPunct w:val="0"/>
        <w:snapToGrid w:val="0"/>
        <w:spacing w:line="31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2.學科訓練：辦理各項消防專業知能課程及測驗，自9月1日至10月31日止，由各大隊辦理學科測驗，共計1,144人次。</w:t>
      </w:r>
    </w:p>
    <w:p w:rsidR="00AC0506" w:rsidRPr="00F4755F" w:rsidRDefault="00877584" w:rsidP="00B67B84">
      <w:pPr>
        <w:widowControl/>
        <w:overflowPunct w:val="0"/>
        <w:snapToGrid w:val="0"/>
        <w:spacing w:line="31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3.新進人員職前訓練：為使新進人員融入消防工作並培育消防專業基本知識技能、培養工作使命感及團隊向心力，於111年10月24至26日辦理新進人員職前訓練，計20人參訓。</w:t>
      </w:r>
    </w:p>
    <w:p w:rsidR="00AC0506" w:rsidRPr="00F4755F" w:rsidRDefault="00877584" w:rsidP="00B67B84">
      <w:pPr>
        <w:widowControl/>
        <w:overflowPunct w:val="0"/>
        <w:snapToGrid w:val="0"/>
        <w:spacing w:line="310" w:lineRule="exact"/>
        <w:ind w:left="1134" w:hanging="680"/>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（二）強化消防人員專業訓練</w:t>
      </w:r>
    </w:p>
    <w:p w:rsidR="00AC0506" w:rsidRPr="00F4755F" w:rsidRDefault="00877584" w:rsidP="00B67B84">
      <w:pPr>
        <w:widowControl/>
        <w:overflowPunct w:val="0"/>
        <w:snapToGrid w:val="0"/>
        <w:spacing w:line="31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1.繩索救援及車禍救援訓練班</w:t>
      </w:r>
    </w:p>
    <w:p w:rsidR="00AC0506" w:rsidRPr="00F4755F" w:rsidRDefault="00877584" w:rsidP="00B67B84">
      <w:pPr>
        <w:widowControl/>
        <w:overflowPunct w:val="0"/>
        <w:snapToGrid w:val="0"/>
        <w:spacing w:line="310" w:lineRule="exact"/>
        <w:ind w:left="1701"/>
        <w:jc w:val="both"/>
        <w:rPr>
          <w:rFonts w:ascii="標楷體" w:eastAsia="標楷體" w:hAnsi="標楷體"/>
          <w:color w:val="000000" w:themeColor="text1"/>
          <w:sz w:val="28"/>
          <w:szCs w:val="28"/>
        </w:rPr>
      </w:pPr>
      <w:r w:rsidRPr="00F4755F">
        <w:rPr>
          <w:rFonts w:ascii="標楷體" w:eastAsia="標楷體" w:hAnsi="標楷體"/>
          <w:bCs/>
          <w:color w:val="000000" w:themeColor="text1"/>
          <w:kern w:val="0"/>
          <w:sz w:val="28"/>
          <w:szCs w:val="28"/>
        </w:rPr>
        <w:t>為提升消防人員各類災害搶救專業技能，爭取參加內政部消防署111年開辦之新式訓練課程，繩索救援初級班訓練5人參訓，車禍及重型救援訓練初級班8人參訓。</w:t>
      </w:r>
    </w:p>
    <w:p w:rsidR="00AC0506" w:rsidRPr="00F4755F" w:rsidRDefault="00877584" w:rsidP="00B67B84">
      <w:pPr>
        <w:widowControl/>
        <w:overflowPunct w:val="0"/>
        <w:snapToGrid w:val="0"/>
        <w:spacing w:line="310" w:lineRule="exact"/>
        <w:ind w:left="1645" w:hanging="284"/>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2.安全防禦駕駛訓練班</w:t>
      </w:r>
    </w:p>
    <w:p w:rsidR="00AC0506" w:rsidRPr="00F4755F" w:rsidRDefault="00877584" w:rsidP="00B67B84">
      <w:pPr>
        <w:widowControl/>
        <w:overflowPunct w:val="0"/>
        <w:snapToGrid w:val="0"/>
        <w:spacing w:line="310" w:lineRule="exact"/>
        <w:ind w:left="170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為提高消防人員駕駛救災(護)車輛安全觀念及危機意識，避免救災(護)車輛發生交通事故造成人員傷亡。針對外勤駕駛緊急任務車輛(消防車、救護車、警備車)人員，下半年共計辦理講習訓練12場次，共計1,286人參訓。另為提升消防人員駕駛緊急任務車輛操作技巧，於11月8、9、15及16日於交通部公路總局高雄市區監理所大客貨車路試場辦理緊急任務車輛防禦駕駛操作訓練，共計4梯60人次完成訓練。</w:t>
      </w:r>
    </w:p>
    <w:p w:rsidR="00AC0506" w:rsidRPr="00F4755F" w:rsidRDefault="00AC0506" w:rsidP="00B67B84">
      <w:pPr>
        <w:pStyle w:val="30"/>
        <w:spacing w:after="0" w:line="280" w:lineRule="exact"/>
        <w:ind w:left="879" w:hanging="278"/>
        <w:jc w:val="both"/>
        <w:rPr>
          <w:rFonts w:ascii="標楷體" w:eastAsia="標楷體" w:hAnsi="標楷體"/>
          <w:color w:val="000000" w:themeColor="text1"/>
          <w:sz w:val="28"/>
          <w:szCs w:val="28"/>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八、精進火災原因調查</w:t>
      </w:r>
    </w:p>
    <w:p w:rsidR="00AC0506" w:rsidRPr="00F4755F" w:rsidRDefault="00877584" w:rsidP="00B67B84">
      <w:pPr>
        <w:widowControl/>
        <w:overflowPunct w:val="0"/>
        <w:snapToGrid w:val="0"/>
        <w:spacing w:line="31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（一）本市轄區發生之火災案件，本府消防局依規定派員前往火災現場勘查調查起火原因，並按月統計分析，以作為火災預防、搶救及相關行政措施之參考，並協助司法偵查。</w:t>
      </w:r>
    </w:p>
    <w:p w:rsidR="00AC0506" w:rsidRPr="00F4755F" w:rsidRDefault="00877584" w:rsidP="00B67B84">
      <w:pPr>
        <w:widowControl/>
        <w:overflowPunct w:val="0"/>
        <w:snapToGrid w:val="0"/>
        <w:spacing w:line="31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二）運用內政部消防署火災調查資訊管理系統，完成火災調查案件資料建檔電腦化。111年7至12月火災，A1(人員死亡)案件:7件，A2(人員受傷、縱火、糾紛)案件:8件，A3(非屬A1、A2類)案件:632件，共計647件，經調查分析起火原因，以電氣因素火警155件(占23.96％</w:t>
      </w:r>
      <w:proofErr w:type="gramStart"/>
      <w:r w:rsidRPr="00F4755F">
        <w:rPr>
          <w:rFonts w:ascii="標楷體" w:eastAsia="標楷體" w:hAnsi="標楷體"/>
          <w:bCs/>
          <w:color w:val="000000" w:themeColor="text1"/>
          <w:kern w:val="0"/>
          <w:sz w:val="28"/>
          <w:szCs w:val="28"/>
        </w:rPr>
        <w:t>）</w:t>
      </w:r>
      <w:proofErr w:type="gramEnd"/>
      <w:r w:rsidRPr="00F4755F">
        <w:rPr>
          <w:rFonts w:ascii="標楷體" w:eastAsia="標楷體" w:hAnsi="標楷體"/>
          <w:bCs/>
          <w:color w:val="000000" w:themeColor="text1"/>
          <w:kern w:val="0"/>
          <w:sz w:val="28"/>
          <w:szCs w:val="28"/>
        </w:rPr>
        <w:t>最多，其次為遺留火種145件(占22.41％</w:t>
      </w:r>
      <w:proofErr w:type="gramStart"/>
      <w:r w:rsidRPr="00F4755F">
        <w:rPr>
          <w:rFonts w:ascii="標楷體" w:eastAsia="標楷體" w:hAnsi="標楷體"/>
          <w:bCs/>
          <w:color w:val="000000" w:themeColor="text1"/>
          <w:kern w:val="0"/>
          <w:sz w:val="28"/>
          <w:szCs w:val="28"/>
        </w:rPr>
        <w:t>）</w:t>
      </w:r>
      <w:proofErr w:type="gramEnd"/>
      <w:r w:rsidRPr="00F4755F">
        <w:rPr>
          <w:rFonts w:ascii="標楷體" w:eastAsia="標楷體" w:hAnsi="標楷體"/>
          <w:bCs/>
          <w:color w:val="000000" w:themeColor="text1"/>
          <w:kern w:val="0"/>
          <w:sz w:val="28"/>
          <w:szCs w:val="28"/>
        </w:rPr>
        <w:t>，再次之燃燒雜草與垃圾131件(占20.25％</w:t>
      </w:r>
      <w:proofErr w:type="gramStart"/>
      <w:r w:rsidRPr="00F4755F">
        <w:rPr>
          <w:rFonts w:ascii="標楷體" w:eastAsia="標楷體" w:hAnsi="標楷體"/>
          <w:bCs/>
          <w:color w:val="000000" w:themeColor="text1"/>
          <w:kern w:val="0"/>
          <w:sz w:val="28"/>
          <w:szCs w:val="28"/>
        </w:rPr>
        <w:t>）</w:t>
      </w:r>
      <w:proofErr w:type="gramEnd"/>
      <w:r w:rsidRPr="00F4755F">
        <w:rPr>
          <w:rFonts w:ascii="標楷體" w:eastAsia="標楷體" w:hAnsi="標楷體"/>
          <w:bCs/>
          <w:color w:val="000000" w:themeColor="text1"/>
          <w:kern w:val="0"/>
          <w:sz w:val="28"/>
          <w:szCs w:val="28"/>
        </w:rPr>
        <w:t>。並依「檢警消縱火聯防作業要點」規定，強化檢察、警察及消防機關間密切合作，共同防制縱火案件發生，以確保市民生命財產安全。</w:t>
      </w:r>
    </w:p>
    <w:p w:rsidR="00AC0506" w:rsidRPr="00F4755F" w:rsidRDefault="00877584" w:rsidP="00B67B84">
      <w:pPr>
        <w:widowControl/>
        <w:overflowPunct w:val="0"/>
        <w:snapToGrid w:val="0"/>
        <w:spacing w:line="31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（三）強化便民服務，本府消防局規劃多處據點供民眾申辦火災證明書</w:t>
      </w:r>
      <w:bookmarkStart w:id="1" w:name="OLE_LINK2"/>
      <w:bookmarkStart w:id="2" w:name="OLE_LINK1"/>
      <w:r w:rsidRPr="00F4755F">
        <w:rPr>
          <w:rFonts w:ascii="標楷體" w:eastAsia="標楷體" w:hAnsi="標楷體"/>
          <w:bCs/>
          <w:color w:val="000000" w:themeColor="text1"/>
          <w:kern w:val="0"/>
          <w:sz w:val="28"/>
          <w:szCs w:val="28"/>
        </w:rPr>
        <w:t>與火災調查資料</w:t>
      </w:r>
      <w:bookmarkEnd w:id="1"/>
      <w:bookmarkEnd w:id="2"/>
      <w:r w:rsidRPr="00F4755F">
        <w:rPr>
          <w:rFonts w:ascii="標楷體" w:eastAsia="標楷體" w:hAnsi="標楷體"/>
          <w:bCs/>
          <w:color w:val="000000" w:themeColor="text1"/>
          <w:kern w:val="0"/>
          <w:sz w:val="28"/>
          <w:szCs w:val="28"/>
        </w:rPr>
        <w:t>服務，簡化行政流程，民眾申辦即可當場核發領取，111年7至12月共計核發火災證明書135件、火災調查資料55件。</w:t>
      </w:r>
    </w:p>
    <w:p w:rsidR="009E6CCC" w:rsidRPr="00F4755F" w:rsidRDefault="009E6CCC" w:rsidP="00B67B84">
      <w:pPr>
        <w:widowControl/>
        <w:overflowPunct w:val="0"/>
        <w:snapToGrid w:val="0"/>
        <w:spacing w:line="280" w:lineRule="exact"/>
        <w:ind w:left="1305" w:hanging="851"/>
        <w:jc w:val="both"/>
        <w:rPr>
          <w:rFonts w:ascii="標楷體" w:eastAsia="標楷體" w:hAnsi="標楷體"/>
          <w:bCs/>
          <w:color w:val="000000" w:themeColor="text1"/>
          <w:kern w:val="0"/>
          <w:sz w:val="28"/>
          <w:szCs w:val="28"/>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九、案件受理派遣暨強化資通訊</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（一）本府消防局111年7至12月受理民眾火警報案計1,484件，並派遣16,798人次、7,678車次執行火災搶救；救護報案76,655件；其他工作：動物救援192件、</w:t>
      </w:r>
      <w:proofErr w:type="gramStart"/>
      <w:r w:rsidRPr="00F4755F">
        <w:rPr>
          <w:rFonts w:ascii="標楷體" w:eastAsia="標楷體" w:hAnsi="標楷體"/>
          <w:bCs/>
          <w:color w:val="000000" w:themeColor="text1"/>
          <w:kern w:val="0"/>
          <w:sz w:val="28"/>
          <w:szCs w:val="28"/>
        </w:rPr>
        <w:t>受困解危</w:t>
      </w:r>
      <w:proofErr w:type="gramEnd"/>
      <w:r w:rsidRPr="00F4755F">
        <w:rPr>
          <w:rFonts w:ascii="標楷體" w:eastAsia="標楷體" w:hAnsi="標楷體"/>
          <w:bCs/>
          <w:color w:val="000000" w:themeColor="text1"/>
          <w:kern w:val="0"/>
          <w:sz w:val="28"/>
          <w:szCs w:val="28"/>
        </w:rPr>
        <w:t>180件。</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lastRenderedPageBreak/>
        <w:t>（二）配合內政部消防署「消防車輛行車安全管控計畫(消防一路通)委託研究案」執行並參與2022高雄智慧城市展，展示一路通平</w:t>
      </w:r>
      <w:proofErr w:type="gramStart"/>
      <w:r w:rsidRPr="00F4755F">
        <w:rPr>
          <w:rFonts w:ascii="標楷體" w:eastAsia="標楷體" w:hAnsi="標楷體"/>
          <w:bCs/>
          <w:color w:val="000000" w:themeColor="text1"/>
          <w:kern w:val="0"/>
          <w:sz w:val="28"/>
          <w:szCs w:val="28"/>
        </w:rPr>
        <w:t>臺</w:t>
      </w:r>
      <w:proofErr w:type="gramEnd"/>
      <w:r w:rsidRPr="00F4755F">
        <w:rPr>
          <w:rFonts w:ascii="標楷體" w:eastAsia="標楷體" w:hAnsi="標楷體"/>
          <w:bCs/>
          <w:color w:val="000000" w:themeColor="text1"/>
          <w:kern w:val="0"/>
          <w:sz w:val="28"/>
          <w:szCs w:val="28"/>
        </w:rPr>
        <w:t>建置成果及宣傳影片。</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r w:rsidRPr="00F4755F">
        <w:rPr>
          <w:rFonts w:ascii="標楷體" w:eastAsia="標楷體" w:hAnsi="標楷體"/>
          <w:bCs/>
          <w:color w:val="000000" w:themeColor="text1"/>
          <w:kern w:val="0"/>
          <w:sz w:val="28"/>
          <w:szCs w:val="28"/>
        </w:rPr>
        <w:t>（三）添購415部新式(數位類比雙模)無線電手提</w:t>
      </w:r>
      <w:proofErr w:type="gramStart"/>
      <w:r w:rsidRPr="00F4755F">
        <w:rPr>
          <w:rFonts w:ascii="標楷體" w:eastAsia="標楷體" w:hAnsi="標楷體"/>
          <w:bCs/>
          <w:color w:val="000000" w:themeColor="text1"/>
          <w:kern w:val="0"/>
          <w:sz w:val="28"/>
          <w:szCs w:val="28"/>
        </w:rPr>
        <w:t>臺</w:t>
      </w:r>
      <w:proofErr w:type="gramEnd"/>
      <w:r w:rsidRPr="00F4755F">
        <w:rPr>
          <w:rFonts w:ascii="標楷體" w:eastAsia="標楷體" w:hAnsi="標楷體"/>
          <w:bCs/>
          <w:color w:val="000000" w:themeColor="text1"/>
          <w:kern w:val="0"/>
          <w:sz w:val="28"/>
          <w:szCs w:val="28"/>
        </w:rPr>
        <w:t>及3套數位無線電轉播機，強化救災救護現場通訊能量，建構可靠穩定訊息傳輸鏈路。完成本府消防局大崗山站臺無線電裝備機房遷移及線路改接作業，提昇電力供應可靠度，穩健救災救護無線電通訊涵蓋品質。</w:t>
      </w:r>
    </w:p>
    <w:p w:rsidR="009E6CCC" w:rsidRPr="00F4755F" w:rsidRDefault="009E6CCC" w:rsidP="00877584">
      <w:pPr>
        <w:widowControl/>
        <w:overflowPunct w:val="0"/>
        <w:snapToGrid w:val="0"/>
        <w:spacing w:line="320" w:lineRule="exact"/>
        <w:ind w:left="1305" w:hanging="851"/>
        <w:jc w:val="both"/>
        <w:rPr>
          <w:rFonts w:ascii="標楷體" w:eastAsia="標楷體" w:hAnsi="標楷體"/>
          <w:bCs/>
          <w:color w:val="000000" w:themeColor="text1"/>
          <w:kern w:val="0"/>
          <w:sz w:val="28"/>
          <w:szCs w:val="28"/>
        </w:rPr>
      </w:pPr>
    </w:p>
    <w:p w:rsidR="00AC0506" w:rsidRPr="00F4755F" w:rsidRDefault="00877584" w:rsidP="00877584">
      <w:pPr>
        <w:pStyle w:val="afc"/>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4755F">
        <w:rPr>
          <w:rFonts w:ascii="微軟正黑體" w:eastAsia="微軟正黑體" w:hAnsi="微軟正黑體" w:cs="?????(P)"/>
          <w:b/>
          <w:bCs/>
          <w:color w:val="000000" w:themeColor="text1"/>
          <w:kern w:val="0"/>
          <w:sz w:val="30"/>
          <w:szCs w:val="30"/>
        </w:rPr>
        <w:t>十、消防分隊廳舍整建</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spacing w:val="-4"/>
          <w:kern w:val="0"/>
          <w:sz w:val="28"/>
          <w:szCs w:val="28"/>
        </w:rPr>
      </w:pPr>
      <w:r w:rsidRPr="00F4755F">
        <w:rPr>
          <w:rFonts w:ascii="標楷體" w:eastAsia="標楷體" w:hAnsi="標楷體"/>
          <w:bCs/>
          <w:color w:val="000000" w:themeColor="text1"/>
          <w:spacing w:val="-4"/>
          <w:kern w:val="0"/>
          <w:sz w:val="28"/>
          <w:szCs w:val="28"/>
        </w:rPr>
        <w:t>（一）為提供產業升級堅實後盾，本府規劃於和發產業園區新設消防分隊以兼顧經濟發展及地方防救災體系。本案已獲經濟部工業局「地方政府強化地方工業區公共設施及設置平價產業園區」特別預算8,280萬5,240元補助，111年12月動土開工，預計113年竣工。</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spacing w:val="-4"/>
          <w:kern w:val="0"/>
          <w:sz w:val="28"/>
          <w:szCs w:val="28"/>
        </w:rPr>
      </w:pPr>
      <w:r w:rsidRPr="00F4755F">
        <w:rPr>
          <w:rFonts w:ascii="標楷體" w:eastAsia="標楷體" w:hAnsi="標楷體"/>
          <w:bCs/>
          <w:color w:val="000000" w:themeColor="text1"/>
          <w:spacing w:val="-4"/>
          <w:kern w:val="0"/>
          <w:sz w:val="28"/>
          <w:szCs w:val="28"/>
        </w:rPr>
        <w:t>（二）鑒於岡山區經濟規模及人口迅速增長，本府於岡山區籌劃「岡山行政中心遷建工程」公辦</w:t>
      </w:r>
      <w:proofErr w:type="gramStart"/>
      <w:r w:rsidRPr="00F4755F">
        <w:rPr>
          <w:rFonts w:ascii="標楷體" w:eastAsia="標楷體" w:hAnsi="標楷體"/>
          <w:bCs/>
          <w:color w:val="000000" w:themeColor="text1"/>
          <w:spacing w:val="-4"/>
          <w:kern w:val="0"/>
          <w:sz w:val="28"/>
          <w:szCs w:val="28"/>
        </w:rPr>
        <w:t>都更案</w:t>
      </w:r>
      <w:proofErr w:type="gramEnd"/>
      <w:r w:rsidRPr="00F4755F">
        <w:rPr>
          <w:rFonts w:ascii="標楷體" w:eastAsia="標楷體" w:hAnsi="標楷體"/>
          <w:bCs/>
          <w:color w:val="000000" w:themeColor="text1"/>
          <w:spacing w:val="-4"/>
          <w:kern w:val="0"/>
          <w:sz w:val="28"/>
          <w:szCs w:val="28"/>
        </w:rPr>
        <w:t>。針對本府岡山區</w:t>
      </w:r>
      <w:proofErr w:type="gramStart"/>
      <w:r w:rsidRPr="00F4755F">
        <w:rPr>
          <w:rFonts w:ascii="標楷體" w:eastAsia="標楷體" w:hAnsi="標楷體"/>
          <w:bCs/>
          <w:color w:val="000000" w:themeColor="text1"/>
          <w:spacing w:val="-4"/>
          <w:kern w:val="0"/>
          <w:sz w:val="28"/>
          <w:szCs w:val="28"/>
        </w:rPr>
        <w:t>老舊且不</w:t>
      </w:r>
      <w:proofErr w:type="gramEnd"/>
      <w:r w:rsidRPr="00F4755F">
        <w:rPr>
          <w:rFonts w:ascii="標楷體" w:eastAsia="標楷體" w:hAnsi="標楷體"/>
          <w:bCs/>
          <w:color w:val="000000" w:themeColor="text1"/>
          <w:spacing w:val="-4"/>
          <w:kern w:val="0"/>
          <w:sz w:val="28"/>
          <w:szCs w:val="28"/>
        </w:rPr>
        <w:t>敷使用公有辦公場域統籌規劃及遷建，因岡山消防分隊舊有廳舍老舊、空間不足，已一併納入岡山行政中心遷建工程。本案整體規劃設計已完成基本設計，刻正辦理公告招商前置作業，預計112年2月招商遴選最優廠商辦理細部設計作業，預計115年竣工。</w:t>
      </w:r>
    </w:p>
    <w:p w:rsidR="00AC0506" w:rsidRPr="00F4755F" w:rsidRDefault="00877584" w:rsidP="00877584">
      <w:pPr>
        <w:widowControl/>
        <w:overflowPunct w:val="0"/>
        <w:snapToGrid w:val="0"/>
        <w:spacing w:line="320" w:lineRule="exact"/>
        <w:ind w:left="1305" w:hanging="851"/>
        <w:jc w:val="both"/>
        <w:rPr>
          <w:rFonts w:ascii="標楷體" w:eastAsia="標楷體" w:hAnsi="標楷體"/>
          <w:bCs/>
          <w:color w:val="000000" w:themeColor="text1"/>
          <w:spacing w:val="-4"/>
          <w:kern w:val="0"/>
          <w:sz w:val="28"/>
          <w:szCs w:val="28"/>
        </w:rPr>
      </w:pPr>
      <w:r w:rsidRPr="00F4755F">
        <w:rPr>
          <w:rFonts w:ascii="標楷體" w:eastAsia="標楷體" w:hAnsi="標楷體" w:hint="eastAsia"/>
          <w:bCs/>
          <w:color w:val="000000" w:themeColor="text1"/>
          <w:spacing w:val="-4"/>
          <w:kern w:val="0"/>
          <w:sz w:val="28"/>
          <w:szCs w:val="28"/>
        </w:rPr>
        <w:t>（</w:t>
      </w:r>
      <w:r w:rsidRPr="00F4755F">
        <w:rPr>
          <w:rFonts w:ascii="標楷體" w:eastAsia="標楷體" w:hAnsi="標楷體"/>
          <w:bCs/>
          <w:color w:val="000000" w:themeColor="text1"/>
          <w:spacing w:val="-4"/>
          <w:kern w:val="0"/>
          <w:sz w:val="28"/>
          <w:szCs w:val="28"/>
        </w:rPr>
        <w:t>三</w:t>
      </w:r>
      <w:r w:rsidR="00B67B84" w:rsidRPr="00F4755F">
        <w:rPr>
          <w:rFonts w:ascii="標楷體" w:eastAsia="標楷體" w:hAnsi="標楷體" w:hint="eastAsia"/>
          <w:bCs/>
          <w:color w:val="000000" w:themeColor="text1"/>
          <w:spacing w:val="-4"/>
          <w:kern w:val="0"/>
          <w:sz w:val="28"/>
          <w:szCs w:val="28"/>
        </w:rPr>
        <w:t>）</w:t>
      </w:r>
      <w:r w:rsidRPr="00F4755F">
        <w:rPr>
          <w:rFonts w:ascii="標楷體" w:eastAsia="標楷體" w:hAnsi="標楷體"/>
          <w:bCs/>
          <w:color w:val="000000" w:themeColor="text1"/>
          <w:spacing w:val="-4"/>
          <w:kern w:val="0"/>
          <w:sz w:val="28"/>
          <w:szCs w:val="28"/>
        </w:rPr>
        <w:t>因</w:t>
      </w:r>
      <w:proofErr w:type="gramStart"/>
      <w:r w:rsidRPr="00F4755F">
        <w:rPr>
          <w:rFonts w:ascii="標楷體" w:eastAsia="標楷體" w:hAnsi="標楷體"/>
          <w:bCs/>
          <w:color w:val="000000" w:themeColor="text1"/>
          <w:spacing w:val="-4"/>
          <w:kern w:val="0"/>
          <w:sz w:val="28"/>
          <w:szCs w:val="28"/>
        </w:rPr>
        <w:t>大林蒲遷村</w:t>
      </w:r>
      <w:proofErr w:type="gramEnd"/>
      <w:r w:rsidRPr="00F4755F">
        <w:rPr>
          <w:rFonts w:ascii="標楷體" w:eastAsia="標楷體" w:hAnsi="標楷體"/>
          <w:bCs/>
          <w:color w:val="000000" w:themeColor="text1"/>
          <w:spacing w:val="-4"/>
          <w:kern w:val="0"/>
          <w:sz w:val="28"/>
          <w:szCs w:val="28"/>
        </w:rPr>
        <w:t>區域規劃，本府規劃於</w:t>
      </w:r>
      <w:proofErr w:type="gramStart"/>
      <w:r w:rsidRPr="00F4755F">
        <w:rPr>
          <w:rFonts w:ascii="標楷體" w:eastAsia="標楷體" w:hAnsi="標楷體"/>
          <w:bCs/>
          <w:color w:val="000000" w:themeColor="text1"/>
          <w:spacing w:val="-4"/>
          <w:kern w:val="0"/>
          <w:sz w:val="28"/>
          <w:szCs w:val="28"/>
        </w:rPr>
        <w:t>大林蒲遷村</w:t>
      </w:r>
      <w:proofErr w:type="gramEnd"/>
      <w:r w:rsidRPr="00F4755F">
        <w:rPr>
          <w:rFonts w:ascii="標楷體" w:eastAsia="標楷體" w:hAnsi="標楷體"/>
          <w:bCs/>
          <w:color w:val="000000" w:themeColor="text1"/>
          <w:spacing w:val="-4"/>
          <w:kern w:val="0"/>
          <w:sz w:val="28"/>
          <w:szCs w:val="28"/>
        </w:rPr>
        <w:t>安置地區新建消防分隊。興建地點位於鳳山區中崙二路及中崙三路交叉路口旁用地(中崙段11地號土地)，將興建地上2層RC構造建物，總工程經費為7,200萬元，全額由經濟部補助，已於111年8月發包辦理規劃設計作業。</w:t>
      </w:r>
    </w:p>
    <w:sectPr w:rsidR="00AC0506" w:rsidRPr="00F4755F" w:rsidSect="004C1EC8">
      <w:footerReference w:type="default" r:id="rId8"/>
      <w:pgSz w:w="11906" w:h="16838"/>
      <w:pgMar w:top="1418" w:right="1418" w:bottom="1418" w:left="1418" w:header="851" w:footer="510" w:gutter="0"/>
      <w:pgNumType w:start="197"/>
      <w:cols w:space="720"/>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4D" w:rsidRDefault="00E4644D">
      <w:r>
        <w:separator/>
      </w:r>
    </w:p>
  </w:endnote>
  <w:endnote w:type="continuationSeparator" w:id="0">
    <w:p w:rsidR="00E4644D" w:rsidRDefault="00E4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楷體">
    <w:charset w:val="88"/>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P)">
    <w:panose1 w:val="00000000000000000000"/>
    <w:charset w:val="00"/>
    <w:family w:val="roman"/>
    <w:notTrueType/>
    <w:pitch w:val="default"/>
  </w:font>
  <w:font w:name="文鼎中黑">
    <w:panose1 w:val="020B0609010101010101"/>
    <w:charset w:val="88"/>
    <w:family w:val="modern"/>
    <w:pitch w:val="fixed"/>
    <w:sig w:usb0="00000003" w:usb1="2888000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76443"/>
      <w:docPartObj>
        <w:docPartGallery w:val="Page Numbers (Bottom of Page)"/>
        <w:docPartUnique/>
      </w:docPartObj>
    </w:sdtPr>
    <w:sdtEndPr/>
    <w:sdtContent>
      <w:p w:rsidR="00F4755F" w:rsidRDefault="00F4755F">
        <w:pPr>
          <w:pStyle w:val="a4"/>
          <w:jc w:val="center"/>
        </w:pPr>
        <w:r>
          <w:fldChar w:fldCharType="begin"/>
        </w:r>
        <w:r>
          <w:instrText>PAGE   \* MERGEFORMAT</w:instrText>
        </w:r>
        <w:r>
          <w:fldChar w:fldCharType="separate"/>
        </w:r>
        <w:r w:rsidR="004C1EC8" w:rsidRPr="004C1EC8">
          <w:rPr>
            <w:noProof/>
            <w:lang w:val="zh-TW"/>
          </w:rPr>
          <w:t>197</w:t>
        </w:r>
        <w:r>
          <w:fldChar w:fldCharType="end"/>
        </w:r>
      </w:p>
    </w:sdtContent>
  </w:sdt>
  <w:p w:rsidR="00F4755F" w:rsidRDefault="00F475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4D" w:rsidRDefault="00E4644D">
      <w:r>
        <w:rPr>
          <w:color w:val="000000"/>
        </w:rPr>
        <w:separator/>
      </w:r>
    </w:p>
  </w:footnote>
  <w:footnote w:type="continuationSeparator" w:id="0">
    <w:p w:rsidR="00E4644D" w:rsidRDefault="00E46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29D3"/>
    <w:multiLevelType w:val="multilevel"/>
    <w:tmpl w:val="97F2B7B6"/>
    <w:styleLink w:val="LFO1"/>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21C4297"/>
    <w:multiLevelType w:val="multilevel"/>
    <w:tmpl w:val="675A5766"/>
    <w:lvl w:ilvl="0">
      <w:start w:val="1"/>
      <w:numFmt w:val="decimal"/>
      <w:suff w:val="nothing"/>
      <w:lvlText w:val="（%1）"/>
      <w:lvlJc w:val="left"/>
      <w:pPr>
        <w:ind w:left="1997" w:hanging="720"/>
      </w:pPr>
      <w:rPr>
        <w:rFonts w:ascii="標楷體" w:eastAsia="標楷體" w:hAnsi="標楷體" w:hint="eastAsia"/>
        <w:sz w:val="24"/>
        <w:szCs w:val="24"/>
      </w:rPr>
    </w:lvl>
    <w:lvl w:ilvl="1">
      <w:start w:val="1"/>
      <w:numFmt w:val="ideographTraditional"/>
      <w:lvlText w:val="%2、"/>
      <w:lvlJc w:val="left"/>
      <w:pPr>
        <w:ind w:left="2237" w:hanging="480"/>
      </w:pPr>
      <w:rPr>
        <w:rFonts w:hint="eastAsia"/>
      </w:rPr>
    </w:lvl>
    <w:lvl w:ilvl="2">
      <w:start w:val="1"/>
      <w:numFmt w:val="lowerRoman"/>
      <w:lvlText w:val="%3."/>
      <w:lvlJc w:val="right"/>
      <w:pPr>
        <w:ind w:left="2717" w:hanging="480"/>
      </w:pPr>
      <w:rPr>
        <w:rFonts w:hint="eastAsia"/>
      </w:rPr>
    </w:lvl>
    <w:lvl w:ilvl="3">
      <w:start w:val="1"/>
      <w:numFmt w:val="decimal"/>
      <w:lvlText w:val="%4."/>
      <w:lvlJc w:val="left"/>
      <w:pPr>
        <w:ind w:left="3197" w:hanging="480"/>
      </w:pPr>
      <w:rPr>
        <w:rFonts w:hint="eastAsia"/>
      </w:rPr>
    </w:lvl>
    <w:lvl w:ilvl="4">
      <w:start w:val="1"/>
      <w:numFmt w:val="ideographTraditional"/>
      <w:lvlText w:val="%5、"/>
      <w:lvlJc w:val="left"/>
      <w:pPr>
        <w:ind w:left="3677" w:hanging="480"/>
      </w:pPr>
      <w:rPr>
        <w:rFonts w:hint="eastAsia"/>
      </w:rPr>
    </w:lvl>
    <w:lvl w:ilvl="5">
      <w:start w:val="1"/>
      <w:numFmt w:val="lowerRoman"/>
      <w:lvlText w:val="%6."/>
      <w:lvlJc w:val="right"/>
      <w:pPr>
        <w:ind w:left="4157" w:hanging="480"/>
      </w:pPr>
      <w:rPr>
        <w:rFonts w:hint="eastAsia"/>
      </w:rPr>
    </w:lvl>
    <w:lvl w:ilvl="6">
      <w:start w:val="1"/>
      <w:numFmt w:val="decimal"/>
      <w:lvlText w:val="%7."/>
      <w:lvlJc w:val="left"/>
      <w:pPr>
        <w:ind w:left="4637" w:hanging="480"/>
      </w:pPr>
      <w:rPr>
        <w:rFonts w:hint="eastAsia"/>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rawingGridVerticalSpacing w:val="409"/>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AC0506"/>
    <w:rsid w:val="000F182F"/>
    <w:rsid w:val="003710BC"/>
    <w:rsid w:val="004C1EC8"/>
    <w:rsid w:val="006576EE"/>
    <w:rsid w:val="00877584"/>
    <w:rsid w:val="009E6CCC"/>
    <w:rsid w:val="00A00566"/>
    <w:rsid w:val="00AC0506"/>
    <w:rsid w:val="00B67B84"/>
    <w:rsid w:val="00E4644D"/>
    <w:rsid w:val="00F00EA3"/>
    <w:rsid w:val="00F47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Arial" w:hAnsi="Arial"/>
      <w:b/>
      <w:bCs/>
      <w:sz w:val="36"/>
      <w:szCs w:val="36"/>
    </w:rPr>
  </w:style>
  <w:style w:type="paragraph" w:styleId="4">
    <w:name w:val="heading 4"/>
    <w:basedOn w:val="a0"/>
    <w:next w:val="a0"/>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uiPriority w:val="99"/>
    <w:pPr>
      <w:tabs>
        <w:tab w:val="center" w:pos="4153"/>
        <w:tab w:val="right" w:pos="8306"/>
      </w:tabs>
      <w:snapToGrid w:val="0"/>
    </w:pPr>
    <w:rPr>
      <w:sz w:val="20"/>
      <w:szCs w:val="20"/>
    </w:rPr>
  </w:style>
  <w:style w:type="character" w:styleId="a5">
    <w:name w:val="page number"/>
    <w:basedOn w:val="a1"/>
  </w:style>
  <w:style w:type="paragraph" w:styleId="a6">
    <w:name w:val="Body Text Indent"/>
    <w:basedOn w:val="a0"/>
    <w:pPr>
      <w:ind w:left="2552"/>
    </w:pPr>
    <w:rPr>
      <w:rFonts w:eastAsia="標楷體"/>
      <w:sz w:val="32"/>
    </w:rPr>
  </w:style>
  <w:style w:type="paragraph" w:customStyle="1" w:styleId="a7">
    <w:name w:val="(一)"/>
    <w:basedOn w:val="a0"/>
    <w:pPr>
      <w:spacing w:line="314" w:lineRule="auto"/>
      <w:ind w:left="1800"/>
      <w:jc w:val="both"/>
    </w:pPr>
    <w:rPr>
      <w:rFonts w:eastAsia="標楷體"/>
      <w:sz w:val="36"/>
    </w:rPr>
  </w:style>
  <w:style w:type="character" w:customStyle="1" w:styleId="a8">
    <w:name w:val="(一) 字元"/>
    <w:rPr>
      <w:rFonts w:eastAsia="標楷體"/>
      <w:kern w:val="3"/>
      <w:sz w:val="36"/>
      <w:szCs w:val="24"/>
      <w:lang w:val="en-US" w:eastAsia="zh-TW" w:bidi="ar-SA"/>
    </w:rPr>
  </w:style>
  <w:style w:type="paragraph" w:styleId="30">
    <w:name w:val="Body Text Indent 3"/>
    <w:basedOn w:val="a0"/>
    <w:pPr>
      <w:spacing w:after="120"/>
      <w:ind w:left="480"/>
    </w:pPr>
    <w:rPr>
      <w:sz w:val="16"/>
      <w:szCs w:val="16"/>
    </w:rPr>
  </w:style>
  <w:style w:type="paragraph" w:customStyle="1" w:styleId="a9">
    <w:name w:val=""/>
    <w:basedOn w:val="a0"/>
    <w:pPr>
      <w:snapToGrid w:val="0"/>
      <w:spacing w:line="336" w:lineRule="auto"/>
      <w:ind w:left="1974" w:right="57" w:hanging="727"/>
      <w:jc w:val="both"/>
    </w:pPr>
    <w:rPr>
      <w:rFonts w:ascii="標楷體" w:eastAsia="標楷體" w:hAnsi="標楷體"/>
      <w:sz w:val="34"/>
    </w:rPr>
  </w:style>
  <w:style w:type="paragraph" w:styleId="aa">
    <w:name w:val="Body Text"/>
    <w:basedOn w:val="a0"/>
    <w:pPr>
      <w:spacing w:after="120"/>
    </w:pPr>
  </w:style>
  <w:style w:type="paragraph" w:customStyle="1" w:styleId="10">
    <w:name w:val="1."/>
    <w:basedOn w:val="a0"/>
    <w:pPr>
      <w:spacing w:line="302" w:lineRule="auto"/>
      <w:ind w:left="1856" w:hanging="640"/>
      <w:jc w:val="both"/>
    </w:pPr>
    <w:rPr>
      <w:rFonts w:eastAsia="標楷體"/>
      <w:sz w:val="32"/>
    </w:rPr>
  </w:style>
  <w:style w:type="paragraph" w:customStyle="1" w:styleId="ab">
    <w:name w:val="一"/>
    <w:basedOn w:val="a0"/>
    <w:pPr>
      <w:autoSpaceDE w:val="0"/>
      <w:spacing w:before="240" w:after="240" w:line="360" w:lineRule="atLeast"/>
      <w:ind w:left="142" w:firstLine="709"/>
      <w:jc w:val="both"/>
    </w:pPr>
    <w:rPr>
      <w:rFonts w:ascii="新細明體" w:hAnsi="新細明體"/>
      <w:spacing w:val="20"/>
      <w:kern w:val="0"/>
      <w:sz w:val="44"/>
      <w:szCs w:val="20"/>
    </w:rPr>
  </w:style>
  <w:style w:type="paragraph" w:customStyle="1" w:styleId="ac">
    <w:name w:val="(一)平"/>
    <w:basedOn w:val="a0"/>
    <w:pPr>
      <w:autoSpaceDE w:val="0"/>
      <w:spacing w:line="360" w:lineRule="atLeast"/>
      <w:ind w:left="737"/>
    </w:pPr>
    <w:rPr>
      <w:rFonts w:ascii="@華康中楷體" w:eastAsia="@華康中楷體" w:hAnsi="@華康中楷體"/>
      <w:kern w:val="0"/>
      <w:sz w:val="30"/>
      <w:szCs w:val="20"/>
    </w:rPr>
  </w:style>
  <w:style w:type="paragraph" w:customStyle="1" w:styleId="11">
    <w:name w:val="(二)、1"/>
    <w:basedOn w:val="a0"/>
    <w:pPr>
      <w:spacing w:line="640" w:lineRule="exact"/>
      <w:ind w:left="1832" w:hanging="794"/>
      <w:jc w:val="both"/>
    </w:pPr>
    <w:rPr>
      <w:rFonts w:eastAsia="標楷體"/>
      <w:spacing w:val="20"/>
      <w:kern w:val="0"/>
      <w:sz w:val="36"/>
      <w:szCs w:val="20"/>
    </w:rPr>
  </w:style>
  <w:style w:type="paragraph" w:customStyle="1" w:styleId="12">
    <w:name w:val="(1)"/>
    <w:basedOn w:val="a7"/>
    <w:pPr>
      <w:spacing w:line="560" w:lineRule="exact"/>
      <w:ind w:left="2127" w:hanging="993"/>
    </w:pPr>
    <w:rPr>
      <w:rFonts w:ascii="標楷體" w:hAnsi="標楷體"/>
      <w:spacing w:val="4"/>
      <w:kern w:val="0"/>
      <w:sz w:val="32"/>
      <w:szCs w:val="20"/>
    </w:rPr>
  </w:style>
  <w:style w:type="paragraph" w:customStyle="1" w:styleId="13">
    <w:name w:val="(1)內"/>
    <w:basedOn w:val="12"/>
    <w:pPr>
      <w:ind w:left="1477" w:hanging="187"/>
    </w:pPr>
  </w:style>
  <w:style w:type="paragraph" w:customStyle="1" w:styleId="ad">
    <w:name w:val="一、內"/>
    <w:basedOn w:val="a0"/>
    <w:pPr>
      <w:spacing w:after="120"/>
      <w:ind w:left="1050"/>
      <w:jc w:val="both"/>
    </w:pPr>
    <w:rPr>
      <w:rFonts w:ascii="標楷體" w:eastAsia="標楷體" w:hAnsi="標楷體"/>
      <w:color w:val="000000"/>
      <w:spacing w:val="20"/>
      <w:kern w:val="0"/>
      <w:sz w:val="32"/>
      <w:szCs w:val="20"/>
    </w:rPr>
  </w:style>
  <w:style w:type="paragraph" w:styleId="20">
    <w:name w:val="Body Text 2"/>
    <w:basedOn w:val="a0"/>
    <w:pPr>
      <w:spacing w:after="120" w:line="480" w:lineRule="auto"/>
    </w:pPr>
  </w:style>
  <w:style w:type="paragraph" w:customStyle="1" w:styleId="ae">
    <w:name w:val="（一）"/>
    <w:basedOn w:val="a0"/>
    <w:pPr>
      <w:spacing w:line="560" w:lineRule="exact"/>
      <w:ind w:left="1257" w:hanging="717"/>
    </w:pPr>
    <w:rPr>
      <w:rFonts w:ascii="標楷體" w:eastAsia="標楷體" w:hAnsi="標楷體"/>
      <w:sz w:val="32"/>
      <w:szCs w:val="28"/>
    </w:rPr>
  </w:style>
  <w:style w:type="paragraph" w:styleId="21">
    <w:name w:val="Body Text Indent 2"/>
    <w:basedOn w:val="a0"/>
    <w:pPr>
      <w:spacing w:after="120" w:line="480" w:lineRule="auto"/>
      <w:ind w:left="480"/>
    </w:pPr>
  </w:style>
  <w:style w:type="character" w:customStyle="1" w:styleId="menu01111">
    <w:name w:val="menu01111"/>
    <w:basedOn w:val="a1"/>
  </w:style>
  <w:style w:type="character" w:customStyle="1" w:styleId="title0210ptdarkred1">
    <w:name w:val="title02_10pt_darkred1"/>
    <w:rPr>
      <w:rFonts w:ascii="Arial" w:hAnsi="Arial" w:cs="Arial"/>
      <w:strike w:val="0"/>
      <w:dstrike w:val="0"/>
      <w:color w:val="8A3939"/>
      <w:sz w:val="20"/>
      <w:szCs w:val="20"/>
      <w:u w:val="none"/>
    </w:rPr>
  </w:style>
  <w:style w:type="paragraph" w:styleId="af">
    <w:name w:val="Plain Text"/>
    <w:basedOn w:val="a0"/>
    <w:rPr>
      <w:rFonts w:ascii="細明體" w:eastAsia="細明體" w:hAnsi="細明體" w:cs="Courier New"/>
    </w:rPr>
  </w:style>
  <w:style w:type="paragraph" w:customStyle="1" w:styleId="a">
    <w:name w:val="局務會議"/>
    <w:basedOn w:val="a0"/>
    <w:pPr>
      <w:numPr>
        <w:numId w:val="1"/>
      </w:numPr>
    </w:pPr>
    <w:rPr>
      <w:rFonts w:ascii="標楷體" w:eastAsia="標楷體" w:hAnsi="標楷體"/>
      <w:sz w:val="36"/>
    </w:rPr>
  </w:style>
  <w:style w:type="paragraph" w:customStyle="1" w:styleId="100">
    <w:name w:val="10."/>
    <w:basedOn w:val="a0"/>
    <w:pPr>
      <w:snapToGrid w:val="0"/>
      <w:spacing w:line="470" w:lineRule="atLeast"/>
      <w:ind w:hanging="155"/>
      <w:jc w:val="both"/>
    </w:pPr>
    <w:rPr>
      <w:rFonts w:ascii="標楷體" w:eastAsia="標楷體" w:hAnsi="標楷體"/>
      <w:sz w:val="28"/>
      <w:szCs w:val="28"/>
    </w:rPr>
  </w:style>
  <w:style w:type="paragraph" w:customStyle="1" w:styleId="14">
    <w:name w:val="1文"/>
    <w:basedOn w:val="a0"/>
    <w:pPr>
      <w:ind w:left="730"/>
      <w:jc w:val="both"/>
    </w:pPr>
    <w:rPr>
      <w:rFonts w:eastAsia="標楷體"/>
      <w:sz w:val="40"/>
      <w:szCs w:val="20"/>
    </w:rPr>
  </w:style>
  <w:style w:type="character" w:customStyle="1" w:styleId="121">
    <w:name w:val="121"/>
    <w:rPr>
      <w:sz w:val="18"/>
      <w:szCs w:val="18"/>
    </w:rPr>
  </w:style>
  <w:style w:type="character" w:customStyle="1" w:styleId="style41">
    <w:name w:val="style41"/>
    <w:rPr>
      <w:color w:val="666666"/>
      <w:sz w:val="20"/>
      <w:szCs w:val="20"/>
    </w:rPr>
  </w:style>
  <w:style w:type="paragraph" w:customStyle="1" w:styleId="af0">
    <w:name w:val="數字Ａ"/>
    <w:basedOn w:val="a0"/>
    <w:pPr>
      <w:ind w:left="2520" w:hanging="720"/>
    </w:pPr>
    <w:rPr>
      <w:rFonts w:eastAsia="標楷體"/>
      <w:sz w:val="40"/>
      <w:szCs w:val="20"/>
    </w:rPr>
  </w:style>
  <w:style w:type="paragraph" w:customStyle="1" w:styleId="af1">
    <w:name w:val="內縮二"/>
    <w:basedOn w:val="a0"/>
    <w:pPr>
      <w:autoSpaceDE w:val="0"/>
      <w:ind w:left="1740" w:hanging="1050"/>
      <w:jc w:val="both"/>
    </w:pPr>
    <w:rPr>
      <w:rFonts w:ascii="標楷體" w:eastAsia="標楷體" w:hAnsi="標楷體"/>
      <w:spacing w:val="-2"/>
      <w:kern w:val="0"/>
      <w:sz w:val="36"/>
      <w:szCs w:val="32"/>
    </w:rPr>
  </w:style>
  <w:style w:type="paragraph" w:styleId="31">
    <w:name w:val="Body Text 3"/>
    <w:basedOn w:val="a0"/>
    <w:pPr>
      <w:spacing w:after="120"/>
    </w:pPr>
    <w:rPr>
      <w:sz w:val="16"/>
      <w:szCs w:val="16"/>
    </w:rPr>
  </w:style>
  <w:style w:type="paragraph" w:customStyle="1" w:styleId="af2">
    <w:name w:val="內文一"/>
    <w:basedOn w:val="a0"/>
    <w:autoRedefine/>
    <w:pPr>
      <w:snapToGrid w:val="0"/>
      <w:spacing w:before="180" w:after="180" w:line="0" w:lineRule="atLeast"/>
      <w:ind w:left="1133" w:firstLine="11"/>
      <w:jc w:val="both"/>
    </w:pPr>
    <w:rPr>
      <w:rFonts w:ascii="標楷體" w:eastAsia="標楷體" w:hAnsi="標楷體"/>
      <w:color w:val="000000"/>
      <w:kern w:val="0"/>
      <w:sz w:val="32"/>
      <w:szCs w:val="32"/>
    </w:rPr>
  </w:style>
  <w:style w:type="paragraph" w:customStyle="1" w:styleId="1-">
    <w:name w:val="1.-內文"/>
    <w:basedOn w:val="10"/>
    <w:pPr>
      <w:snapToGrid w:val="0"/>
      <w:spacing w:line="470" w:lineRule="exact"/>
      <w:ind w:left="430" w:firstLine="0"/>
    </w:pPr>
    <w:rPr>
      <w:rFonts w:ascii="標楷體" w:hAnsi="標楷體"/>
      <w:sz w:val="28"/>
      <w:szCs w:val="28"/>
    </w:rPr>
  </w:style>
  <w:style w:type="paragraph" w:customStyle="1" w:styleId="af3">
    <w:name w:val="a."/>
    <w:basedOn w:val="12"/>
    <w:pPr>
      <w:snapToGrid w:val="0"/>
      <w:spacing w:line="470" w:lineRule="exact"/>
      <w:ind w:left="685" w:hanging="100"/>
      <w:textAlignment w:val="auto"/>
    </w:pPr>
    <w:rPr>
      <w:spacing w:val="0"/>
      <w:kern w:val="3"/>
      <w:sz w:val="28"/>
      <w:szCs w:val="28"/>
    </w:rPr>
  </w:style>
  <w:style w:type="paragraph" w:customStyle="1" w:styleId="1-0">
    <w:name w:val="(1)-內文"/>
    <w:basedOn w:val="12"/>
    <w:pPr>
      <w:snapToGrid w:val="0"/>
      <w:spacing w:line="470" w:lineRule="exact"/>
      <w:ind w:left="580" w:firstLine="0"/>
      <w:textAlignment w:val="auto"/>
    </w:pPr>
    <w:rPr>
      <w:spacing w:val="0"/>
      <w:kern w:val="3"/>
      <w:sz w:val="28"/>
      <w:szCs w:val="28"/>
    </w:rPr>
  </w:style>
  <w:style w:type="paragraph" w:customStyle="1" w:styleId="04">
    <w:name w:val="_04阿"/>
    <w:basedOn w:val="a0"/>
    <w:pPr>
      <w:spacing w:before="18" w:after="72" w:line="280" w:lineRule="exact"/>
      <w:ind w:left="1260" w:hanging="180"/>
      <w:jc w:val="both"/>
    </w:pPr>
    <w:rPr>
      <w:rFonts w:eastAsia="標楷體"/>
    </w:rPr>
  </w:style>
  <w:style w:type="paragraph" w:customStyle="1" w:styleId="05">
    <w:name w:val="_05阿括"/>
    <w:basedOn w:val="a0"/>
    <w:pPr>
      <w:spacing w:before="18" w:after="72" w:line="280" w:lineRule="exact"/>
      <w:ind w:left="1560" w:hanging="240"/>
      <w:jc w:val="both"/>
    </w:pPr>
    <w:rPr>
      <w:rFonts w:eastAsia="標楷體"/>
    </w:rPr>
  </w:style>
  <w:style w:type="paragraph" w:customStyle="1" w:styleId="040">
    <w:name w:val="_04阿內"/>
    <w:basedOn w:val="04"/>
    <w:pPr>
      <w:ind w:firstLine="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customStyle="1" w:styleId="01">
    <w:name w:val="_01壹"/>
    <w:basedOn w:val="a0"/>
    <w:pPr>
      <w:spacing w:before="108" w:line="360" w:lineRule="exact"/>
      <w:ind w:left="450" w:hanging="450"/>
    </w:pPr>
    <w:rPr>
      <w:rFonts w:eastAsia="標楷體"/>
      <w:b/>
      <w:bCs/>
      <w:color w:val="800080"/>
      <w:sz w:val="28"/>
    </w:rPr>
  </w:style>
  <w:style w:type="paragraph" w:customStyle="1" w:styleId="af4">
    <w:name w:val="(一)文"/>
    <w:basedOn w:val="a0"/>
    <w:pPr>
      <w:ind w:left="869"/>
      <w:jc w:val="both"/>
    </w:pPr>
    <w:rPr>
      <w:rFonts w:eastAsia="標楷體"/>
      <w:sz w:val="37"/>
      <w:szCs w:val="20"/>
    </w:rPr>
  </w:style>
  <w:style w:type="paragraph" w:customStyle="1" w:styleId="af5">
    <w:name w:val="大寫壹"/>
    <w:basedOn w:val="a0"/>
    <w:rPr>
      <w:rFonts w:eastAsia="標楷體"/>
      <w:bCs/>
      <w:sz w:val="40"/>
    </w:rPr>
  </w:style>
  <w:style w:type="paragraph" w:customStyle="1" w:styleId="af6">
    <w:name w:val="表左"/>
    <w:basedOn w:val="a0"/>
    <w:pPr>
      <w:spacing w:line="283" w:lineRule="exact"/>
      <w:ind w:left="31" w:right="31"/>
      <w:jc w:val="both"/>
    </w:pPr>
    <w:rPr>
      <w:sz w:val="21"/>
    </w:rPr>
  </w:style>
  <w:style w:type="paragraph" w:styleId="af7">
    <w:name w:val="Block Text"/>
    <w:basedOn w:val="a0"/>
    <w:pPr>
      <w:spacing w:line="300" w:lineRule="exact"/>
      <w:ind w:left="113" w:right="113"/>
      <w:jc w:val="center"/>
    </w:pPr>
    <w:rPr>
      <w:rFonts w:ascii="標楷體" w:eastAsia="標楷體" w:hAnsi="標楷體"/>
      <w:sz w:val="28"/>
      <w:szCs w:val="28"/>
    </w:rPr>
  </w:style>
  <w:style w:type="paragraph" w:customStyle="1" w:styleId="22">
    <w:name w:val=".自訂標題2"/>
    <w:pPr>
      <w:widowControl w:val="0"/>
      <w:suppressAutoHyphens/>
      <w:snapToGrid w:val="0"/>
      <w:spacing w:line="480" w:lineRule="exact"/>
      <w:ind w:left="840" w:hanging="560"/>
      <w:jc w:val="both"/>
    </w:pPr>
    <w:rPr>
      <w:rFonts w:ascii="Arial" w:eastAsia="標楷體" w:hAnsi="Arial"/>
      <w:b/>
      <w:bCs/>
      <w:color w:val="000000"/>
      <w:kern w:val="3"/>
      <w:sz w:val="28"/>
      <w:szCs w:val="28"/>
    </w:rPr>
  </w:style>
  <w:style w:type="paragraph" w:styleId="af8">
    <w:name w:val="header"/>
    <w:basedOn w:val="a0"/>
    <w:pPr>
      <w:tabs>
        <w:tab w:val="center" w:pos="4153"/>
        <w:tab w:val="right" w:pos="8306"/>
      </w:tabs>
      <w:snapToGrid w:val="0"/>
    </w:pPr>
    <w:rPr>
      <w:sz w:val="20"/>
      <w:szCs w:val="20"/>
    </w:rPr>
  </w:style>
  <w:style w:type="character" w:styleId="af9">
    <w:name w:val="Strong"/>
    <w:rPr>
      <w:b/>
      <w:bCs/>
    </w:rPr>
  </w:style>
  <w:style w:type="paragraph" w:customStyle="1" w:styleId="15">
    <w:name w:val="表左1."/>
    <w:basedOn w:val="a0"/>
    <w:pPr>
      <w:spacing w:line="283" w:lineRule="exact"/>
      <w:ind w:left="241" w:right="31" w:hanging="210"/>
      <w:jc w:val="both"/>
    </w:pPr>
    <w:rPr>
      <w:sz w:val="21"/>
    </w:rPr>
  </w:style>
  <w:style w:type="character" w:customStyle="1" w:styleId="tax2">
    <w:name w:val="tax2"/>
    <w:rPr>
      <w:color w:val="666666"/>
      <w:sz w:val="16"/>
      <w:szCs w:val="16"/>
    </w:rPr>
  </w:style>
  <w:style w:type="paragraph" w:customStyle="1" w:styleId="150">
    <w:name w:val="15本文"/>
    <w:basedOn w:val="a0"/>
    <w:pPr>
      <w:spacing w:line="550" w:lineRule="exact"/>
      <w:ind w:left="600" w:hanging="600"/>
      <w:jc w:val="both"/>
    </w:pPr>
    <w:rPr>
      <w:rFonts w:eastAsia="標楷體"/>
      <w:sz w:val="30"/>
    </w:rPr>
  </w:style>
  <w:style w:type="paragraph" w:customStyle="1" w:styleId="afa">
    <w:name w:val="主旨"/>
    <w:basedOn w:val="a0"/>
    <w:pPr>
      <w:wordWrap w:val="0"/>
      <w:snapToGrid w:val="0"/>
      <w:ind w:left="567" w:hanging="567"/>
    </w:pPr>
    <w:rPr>
      <w:rFonts w:eastAsia="標楷體"/>
      <w:sz w:val="32"/>
      <w:szCs w:val="20"/>
    </w:rPr>
  </w:style>
  <w:style w:type="paragraph" w:customStyle="1" w:styleId="afb">
    <w:name w:val="主文"/>
    <w:basedOn w:val="a0"/>
    <w:pPr>
      <w:spacing w:before="120" w:after="120" w:line="400" w:lineRule="exact"/>
      <w:ind w:firstLine="520"/>
      <w:jc w:val="both"/>
    </w:pPr>
    <w:rPr>
      <w:rFonts w:eastAsia="標楷體"/>
      <w:sz w:val="26"/>
    </w:rPr>
  </w:style>
  <w:style w:type="paragraph" w:styleId="afc">
    <w:name w:val="annotation text"/>
    <w:basedOn w:val="a0"/>
    <w:rPr>
      <w:rFonts w:ascii="標楷體" w:eastAsia="標楷體" w:hAnsi="標楷體"/>
      <w:sz w:val="28"/>
      <w:szCs w:val="20"/>
    </w:rPr>
  </w:style>
  <w:style w:type="paragraph" w:customStyle="1" w:styleId="aa0">
    <w:name w:val="aa"/>
    <w:basedOn w:val="a0"/>
    <w:rPr>
      <w:b/>
      <w:i/>
      <w:szCs w:val="20"/>
    </w:rPr>
  </w:style>
  <w:style w:type="paragraph" w:customStyle="1" w:styleId="-">
    <w:name w:val="(一)-內文"/>
    <w:basedOn w:val="a7"/>
    <w:pPr>
      <w:snapToGrid w:val="0"/>
      <w:spacing w:line="470" w:lineRule="exact"/>
      <w:ind w:left="330"/>
    </w:pPr>
    <w:rPr>
      <w:rFonts w:ascii="標楷體" w:hAnsi="標楷體"/>
      <w:sz w:val="28"/>
      <w:szCs w:val="28"/>
    </w:rPr>
  </w:style>
  <w:style w:type="paragraph" w:customStyle="1" w:styleId="-1">
    <w:name w:val="(十一)-1."/>
    <w:basedOn w:val="10"/>
    <w:pPr>
      <w:snapToGrid w:val="0"/>
      <w:spacing w:line="470" w:lineRule="exact"/>
      <w:ind w:left="530" w:hanging="100"/>
    </w:pPr>
    <w:rPr>
      <w:rFonts w:ascii="標楷體" w:hAnsi="標楷體"/>
      <w:sz w:val="28"/>
      <w:szCs w:val="28"/>
    </w:rPr>
  </w:style>
  <w:style w:type="paragraph" w:customStyle="1" w:styleId="afd">
    <w:name w:val="說明"/>
    <w:basedOn w:val="a0"/>
    <w:pPr>
      <w:spacing w:line="480" w:lineRule="exact"/>
      <w:ind w:left="300" w:hanging="300"/>
      <w:jc w:val="both"/>
    </w:pPr>
    <w:rPr>
      <w:rFonts w:ascii="標楷體" w:hAnsi="標楷體" w:cs="新細明體"/>
      <w:sz w:val="32"/>
      <w:szCs w:val="20"/>
    </w:rPr>
  </w:style>
  <w:style w:type="paragraph" w:customStyle="1" w:styleId="afe">
    <w:name w:val="( 一)"/>
    <w:pPr>
      <w:suppressAutoHyphens/>
      <w:snapToGrid w:val="0"/>
      <w:spacing w:line="325" w:lineRule="exact"/>
      <w:ind w:left="100" w:hanging="100"/>
    </w:pPr>
    <w:rPr>
      <w:rFonts w:ascii="標楷體" w:eastAsia="標楷體" w:hAnsi="標楷體"/>
      <w:sz w:val="26"/>
    </w:rPr>
  </w:style>
  <w:style w:type="paragraph" w:customStyle="1" w:styleId="aff">
    <w:name w:val="表"/>
    <w:basedOn w:val="a0"/>
    <w:pPr>
      <w:snapToGrid w:val="0"/>
      <w:spacing w:line="360" w:lineRule="exact"/>
      <w:jc w:val="both"/>
    </w:pPr>
    <w:rPr>
      <w:rFonts w:ascii="標楷體" w:eastAsia="標楷體" w:hAnsi="標楷體"/>
    </w:rPr>
  </w:style>
  <w:style w:type="paragraph" w:customStyle="1" w:styleId="-0">
    <w:name w:val="表-頭"/>
    <w:basedOn w:val="aff"/>
    <w:pPr>
      <w:jc w:val="center"/>
    </w:pPr>
    <w:rPr>
      <w:sz w:val="26"/>
      <w:szCs w:val="26"/>
    </w:rPr>
  </w:style>
  <w:style w:type="paragraph" w:customStyle="1" w:styleId="aff0">
    <w:name w:val="１．"/>
    <w:basedOn w:val="af"/>
    <w:pPr>
      <w:spacing w:line="520" w:lineRule="exact"/>
      <w:ind w:left="400" w:hanging="200"/>
    </w:pPr>
    <w:rPr>
      <w:rFonts w:ascii="標楷體" w:eastAsia="標楷體" w:hAnsi="標楷體"/>
      <w:sz w:val="28"/>
    </w:rPr>
  </w:style>
  <w:style w:type="paragraph" w:customStyle="1" w:styleId="aff1">
    <w:name w:val="（１）"/>
    <w:basedOn w:val="af"/>
    <w:pPr>
      <w:spacing w:line="520" w:lineRule="exact"/>
      <w:ind w:left="600" w:hanging="300"/>
    </w:pPr>
    <w:rPr>
      <w:rFonts w:ascii="標楷體" w:eastAsia="標楷體" w:hAnsi="標楷體"/>
      <w:sz w:val="28"/>
    </w:rPr>
  </w:style>
  <w:style w:type="paragraph" w:customStyle="1" w:styleId="aff2">
    <w:name w:val="首長"/>
    <w:basedOn w:val="a0"/>
    <w:pPr>
      <w:snapToGrid w:val="0"/>
    </w:pPr>
    <w:rPr>
      <w:rFonts w:ascii="標楷體" w:eastAsia="標楷體" w:hAnsi="標楷體"/>
      <w:sz w:val="36"/>
      <w:szCs w:val="20"/>
    </w:rPr>
  </w:style>
  <w:style w:type="paragraph" w:customStyle="1" w:styleId="aff3">
    <w:name w:val="(一) 字元 字元"/>
    <w:basedOn w:val="a0"/>
    <w:pPr>
      <w:snapToGrid w:val="0"/>
      <w:spacing w:line="416" w:lineRule="exact"/>
      <w:ind w:left="330" w:hanging="200"/>
      <w:jc w:val="both"/>
    </w:pPr>
    <w:rPr>
      <w:rFonts w:ascii="標楷體" w:eastAsia="標楷體" w:hAnsi="標楷體"/>
      <w:sz w:val="28"/>
      <w:szCs w:val="28"/>
    </w:rPr>
  </w:style>
  <w:style w:type="character" w:customStyle="1" w:styleId="aff4">
    <w:name w:val="(一) 字元 字元 字元"/>
    <w:rPr>
      <w:rFonts w:ascii="標楷體" w:eastAsia="標楷體" w:hAnsi="標楷體"/>
      <w:kern w:val="3"/>
      <w:sz w:val="28"/>
      <w:szCs w:val="28"/>
      <w:lang w:val="en-US" w:eastAsia="zh-TW" w:bidi="ar-SA"/>
    </w:rPr>
  </w:style>
  <w:style w:type="paragraph" w:customStyle="1" w:styleId="16">
    <w:name w:val="1. 字元 字元"/>
    <w:basedOn w:val="aff3"/>
    <w:pPr>
      <w:ind w:left="430" w:hanging="100"/>
    </w:pPr>
  </w:style>
  <w:style w:type="character" w:customStyle="1" w:styleId="17">
    <w:name w:val="1. 字元 字元 字元"/>
    <w:basedOn w:val="aff4"/>
    <w:rPr>
      <w:rFonts w:ascii="標楷體" w:eastAsia="標楷體" w:hAnsi="標楷體"/>
      <w:kern w:val="3"/>
      <w:sz w:val="28"/>
      <w:szCs w:val="28"/>
      <w:lang w:val="en-US" w:eastAsia="zh-TW" w:bidi="ar-SA"/>
    </w:rPr>
  </w:style>
  <w:style w:type="paragraph" w:customStyle="1" w:styleId="10-1">
    <w:name w:val="10.-(1)"/>
    <w:basedOn w:val="100"/>
    <w:pPr>
      <w:spacing w:line="416" w:lineRule="exact"/>
      <w:ind w:left="640"/>
    </w:pPr>
  </w:style>
  <w:style w:type="character" w:styleId="aff5">
    <w:name w:val="Hyperlink"/>
    <w:rPr>
      <w:color w:val="0000FF"/>
      <w:u w:val="single"/>
    </w:rPr>
  </w:style>
  <w:style w:type="paragraph" w:customStyle="1" w:styleId="18">
    <w:name w:val="樣式1"/>
    <w:basedOn w:val="a0"/>
    <w:autoRedefine/>
    <w:pPr>
      <w:keepNext/>
      <w:snapToGrid w:val="0"/>
      <w:spacing w:before="180" w:after="180" w:line="0" w:lineRule="atLeast"/>
      <w:ind w:left="1169" w:hanging="288"/>
      <w:jc w:val="both"/>
      <w:outlineLvl w:val="3"/>
    </w:pPr>
    <w:rPr>
      <w:rFonts w:ascii="標楷體" w:eastAsia="標楷體" w:hAnsi="標楷體"/>
      <w:sz w:val="28"/>
      <w:szCs w:val="28"/>
    </w:rPr>
  </w:style>
  <w:style w:type="paragraph" w:customStyle="1" w:styleId="23">
    <w:name w:val="樣式2"/>
    <w:basedOn w:val="a0"/>
    <w:pPr>
      <w:spacing w:line="560" w:lineRule="exact"/>
      <w:ind w:left="1280"/>
    </w:pPr>
    <w:rPr>
      <w:rFonts w:eastAsia="標楷體"/>
      <w:sz w:val="32"/>
    </w:rPr>
  </w:style>
  <w:style w:type="character" w:customStyle="1" w:styleId="text0510ptblank1">
    <w:name w:val="text05_10pt_blank1"/>
    <w:rPr>
      <w:rFonts w:ascii="Arial" w:hAnsi="Arial" w:cs="Arial"/>
      <w:i w:val="0"/>
      <w:iCs w:val="0"/>
      <w:strike w:val="0"/>
      <w:dstrike w:val="0"/>
      <w:color w:val="000000"/>
      <w:sz w:val="20"/>
      <w:szCs w:val="20"/>
      <w:u w:val="none"/>
    </w:rPr>
  </w:style>
  <w:style w:type="paragraph" w:customStyle="1" w:styleId="19">
    <w:name w:val="文1"/>
    <w:basedOn w:val="a0"/>
    <w:pPr>
      <w:spacing w:before="180" w:after="180" w:line="560" w:lineRule="exact"/>
      <w:ind w:firstLine="585"/>
      <w:jc w:val="both"/>
    </w:pPr>
    <w:rPr>
      <w:rFonts w:ascii="細明體" w:eastAsia="細明體" w:hAnsi="細明體"/>
      <w:sz w:val="26"/>
    </w:rPr>
  </w:style>
  <w:style w:type="paragraph" w:customStyle="1" w:styleId="aff6">
    <w:name w:val="字元"/>
    <w:basedOn w:val="a0"/>
    <w:pPr>
      <w:widowControl/>
      <w:spacing w:after="160" w:line="240" w:lineRule="exact"/>
    </w:pPr>
    <w:rPr>
      <w:rFonts w:ascii="Tahoma" w:hAnsi="Tahoma"/>
      <w:kern w:val="0"/>
      <w:sz w:val="20"/>
      <w:szCs w:val="20"/>
      <w:lang w:eastAsia="en-US"/>
    </w:rPr>
  </w:style>
  <w:style w:type="character" w:customStyle="1" w:styleId="tx1">
    <w:name w:val="tx1"/>
    <w:rPr>
      <w:b/>
      <w:bCs/>
    </w:rPr>
  </w:style>
  <w:style w:type="paragraph" w:customStyle="1" w:styleId="aff7">
    <w:name w:val="字元 字元 字元 字元 字元 字元 字元 字元 字元 字元 字元 字元"/>
    <w:basedOn w:val="a0"/>
    <w:pPr>
      <w:widowControl/>
      <w:spacing w:after="160" w:line="240" w:lineRule="exact"/>
    </w:pPr>
    <w:rPr>
      <w:rFonts w:ascii="Tahoma" w:hAnsi="Tahoma"/>
      <w:kern w:val="0"/>
      <w:sz w:val="20"/>
      <w:szCs w:val="20"/>
      <w:lang w:eastAsia="en-US"/>
    </w:rPr>
  </w:style>
  <w:style w:type="character" w:customStyle="1" w:styleId="aff8">
    <w:name w:val="註解文字 字元"/>
    <w:rPr>
      <w:rFonts w:ascii="標楷體" w:eastAsia="標楷體" w:hAnsi="標楷體"/>
      <w:kern w:val="3"/>
      <w:sz w:val="28"/>
    </w:rPr>
  </w:style>
  <w:style w:type="paragraph" w:styleId="aff9">
    <w:name w:val="List Paragraph"/>
    <w:basedOn w:val="a0"/>
    <w:pPr>
      <w:ind w:left="480"/>
    </w:pPr>
    <w:rPr>
      <w:rFonts w:ascii="Calibri" w:hAnsi="Calibri"/>
      <w:szCs w:val="22"/>
    </w:rPr>
  </w:style>
  <w:style w:type="paragraph" w:styleId="affa">
    <w:name w:val="Balloon Text"/>
    <w:basedOn w:val="a0"/>
    <w:rPr>
      <w:rFonts w:ascii="Arial" w:hAnsi="Arial"/>
      <w:sz w:val="18"/>
      <w:szCs w:val="18"/>
    </w:rPr>
  </w:style>
  <w:style w:type="character" w:customStyle="1" w:styleId="st1">
    <w:name w:val="st1"/>
    <w:basedOn w:val="a1"/>
  </w:style>
  <w:style w:type="paragraph" w:customStyle="1" w:styleId="1a">
    <w:name w:val="1.大遼內文"/>
    <w:basedOn w:val="a0"/>
    <w:pPr>
      <w:snapToGrid w:val="0"/>
      <w:ind w:left="1620" w:firstLine="608"/>
      <w:jc w:val="both"/>
    </w:pPr>
    <w:rPr>
      <w:rFonts w:ascii="標楷體" w:eastAsia="標楷體" w:hAnsi="標楷體"/>
      <w:color w:val="FF0000"/>
      <w:sz w:val="32"/>
      <w:szCs w:val="32"/>
    </w:rPr>
  </w:style>
  <w:style w:type="character" w:customStyle="1" w:styleId="1b">
    <w:name w:val="1.大遼內文 字元"/>
    <w:rPr>
      <w:rFonts w:ascii="標楷體" w:eastAsia="標楷體" w:hAnsi="標楷體"/>
      <w:color w:val="FF0000"/>
      <w:kern w:val="3"/>
      <w:sz w:val="32"/>
      <w:szCs w:val="32"/>
      <w:lang w:val="en-US" w:eastAsia="zh-TW" w:bidi="ar-SA"/>
    </w:rPr>
  </w:style>
  <w:style w:type="paragraph" w:customStyle="1" w:styleId="0001">
    <w:name w:val="0001.正確二行標題"/>
    <w:basedOn w:val="a0"/>
    <w:pPr>
      <w:snapToGrid w:val="0"/>
      <w:ind w:left="1622" w:hanging="362"/>
      <w:jc w:val="both"/>
    </w:pPr>
    <w:rPr>
      <w:rFonts w:ascii="標楷體" w:eastAsia="標楷體" w:hAnsi="標楷體"/>
      <w:color w:val="FF0000"/>
      <w:sz w:val="32"/>
      <w:szCs w:val="32"/>
    </w:rPr>
  </w:style>
  <w:style w:type="paragraph" w:customStyle="1" w:styleId="002-1">
    <w:name w:val="002-1."/>
    <w:basedOn w:val="a0"/>
    <w:pPr>
      <w:snapToGrid w:val="0"/>
      <w:spacing w:line="320" w:lineRule="exact"/>
      <w:ind w:hanging="240"/>
      <w:jc w:val="both"/>
    </w:pPr>
    <w:rPr>
      <w:rFonts w:ascii="標楷體" w:eastAsia="標楷體" w:hAnsi="標楷體"/>
      <w:color w:val="000000"/>
      <w:szCs w:val="28"/>
    </w:rPr>
  </w:style>
  <w:style w:type="paragraph" w:customStyle="1" w:styleId="Standard">
    <w:name w:val="Standard"/>
    <w:pPr>
      <w:widowControl w:val="0"/>
      <w:suppressAutoHyphens/>
    </w:pPr>
    <w:rPr>
      <w:rFonts w:cs="Tahoma"/>
      <w:kern w:val="3"/>
      <w:sz w:val="24"/>
      <w:szCs w:val="24"/>
      <w:lang w:bidi="zh-TW"/>
    </w:rPr>
  </w:style>
  <w:style w:type="character" w:customStyle="1" w:styleId="brownword12pt1">
    <w:name w:val="brown_word_12pt1"/>
    <w:rPr>
      <w:rFonts w:ascii="sөũ" w:hAnsi="sөũ"/>
      <w:color w:val="706750"/>
      <w:sz w:val="18"/>
      <w:szCs w:val="18"/>
    </w:rPr>
  </w:style>
  <w:style w:type="character" w:customStyle="1" w:styleId="32">
    <w:name w:val="本文縮排 3 字元"/>
    <w:rPr>
      <w:kern w:val="3"/>
      <w:sz w:val="16"/>
      <w:szCs w:val="16"/>
    </w:rPr>
  </w:style>
  <w:style w:type="character" w:styleId="affb">
    <w:name w:val="annotation reference"/>
    <w:rPr>
      <w:sz w:val="18"/>
      <w:szCs w:val="18"/>
    </w:rPr>
  </w:style>
  <w:style w:type="paragraph" w:styleId="affc">
    <w:name w:val="annotation subject"/>
    <w:basedOn w:val="afc"/>
    <w:next w:val="afc"/>
    <w:rPr>
      <w:rFonts w:ascii="Times New Roman" w:eastAsia="新細明體" w:hAnsi="Times New Roman"/>
      <w:b/>
      <w:bCs/>
      <w:sz w:val="24"/>
      <w:szCs w:val="24"/>
    </w:rPr>
  </w:style>
  <w:style w:type="character" w:customStyle="1" w:styleId="affd">
    <w:name w:val="註解主旨 字元"/>
    <w:rPr>
      <w:rFonts w:ascii="標楷體" w:eastAsia="標楷體" w:hAnsi="標楷體"/>
      <w:b/>
      <w:bCs/>
      <w:kern w:val="3"/>
      <w:sz w:val="24"/>
      <w:szCs w:val="24"/>
    </w:rPr>
  </w:style>
  <w:style w:type="character" w:customStyle="1" w:styleId="affe">
    <w:name w:val="頁尾 字元"/>
    <w:uiPriority w:val="99"/>
    <w:rPr>
      <w:kern w:val="3"/>
    </w:rPr>
  </w:style>
  <w:style w:type="numbering" w:customStyle="1" w:styleId="LFO1">
    <w:name w:val="LFO1"/>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Arial" w:hAnsi="Arial"/>
      <w:b/>
      <w:bCs/>
      <w:sz w:val="36"/>
      <w:szCs w:val="36"/>
    </w:rPr>
  </w:style>
  <w:style w:type="paragraph" w:styleId="4">
    <w:name w:val="heading 4"/>
    <w:basedOn w:val="a0"/>
    <w:next w:val="a0"/>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uiPriority w:val="99"/>
    <w:pPr>
      <w:tabs>
        <w:tab w:val="center" w:pos="4153"/>
        <w:tab w:val="right" w:pos="8306"/>
      </w:tabs>
      <w:snapToGrid w:val="0"/>
    </w:pPr>
    <w:rPr>
      <w:sz w:val="20"/>
      <w:szCs w:val="20"/>
    </w:rPr>
  </w:style>
  <w:style w:type="character" w:styleId="a5">
    <w:name w:val="page number"/>
    <w:basedOn w:val="a1"/>
  </w:style>
  <w:style w:type="paragraph" w:styleId="a6">
    <w:name w:val="Body Text Indent"/>
    <w:basedOn w:val="a0"/>
    <w:pPr>
      <w:ind w:left="2552"/>
    </w:pPr>
    <w:rPr>
      <w:rFonts w:eastAsia="標楷體"/>
      <w:sz w:val="32"/>
    </w:rPr>
  </w:style>
  <w:style w:type="paragraph" w:customStyle="1" w:styleId="a7">
    <w:name w:val="(一)"/>
    <w:basedOn w:val="a0"/>
    <w:pPr>
      <w:spacing w:line="314" w:lineRule="auto"/>
      <w:ind w:left="1800"/>
      <w:jc w:val="both"/>
    </w:pPr>
    <w:rPr>
      <w:rFonts w:eastAsia="標楷體"/>
      <w:sz w:val="36"/>
    </w:rPr>
  </w:style>
  <w:style w:type="character" w:customStyle="1" w:styleId="a8">
    <w:name w:val="(一) 字元"/>
    <w:rPr>
      <w:rFonts w:eastAsia="標楷體"/>
      <w:kern w:val="3"/>
      <w:sz w:val="36"/>
      <w:szCs w:val="24"/>
      <w:lang w:val="en-US" w:eastAsia="zh-TW" w:bidi="ar-SA"/>
    </w:rPr>
  </w:style>
  <w:style w:type="paragraph" w:styleId="30">
    <w:name w:val="Body Text Indent 3"/>
    <w:basedOn w:val="a0"/>
    <w:pPr>
      <w:spacing w:after="120"/>
      <w:ind w:left="480"/>
    </w:pPr>
    <w:rPr>
      <w:sz w:val="16"/>
      <w:szCs w:val="16"/>
    </w:rPr>
  </w:style>
  <w:style w:type="paragraph" w:customStyle="1" w:styleId="a9">
    <w:name w:val=""/>
    <w:basedOn w:val="a0"/>
    <w:pPr>
      <w:snapToGrid w:val="0"/>
      <w:spacing w:line="336" w:lineRule="auto"/>
      <w:ind w:left="1974" w:right="57" w:hanging="727"/>
      <w:jc w:val="both"/>
    </w:pPr>
    <w:rPr>
      <w:rFonts w:ascii="標楷體" w:eastAsia="標楷體" w:hAnsi="標楷體"/>
      <w:sz w:val="34"/>
    </w:rPr>
  </w:style>
  <w:style w:type="paragraph" w:styleId="aa">
    <w:name w:val="Body Text"/>
    <w:basedOn w:val="a0"/>
    <w:pPr>
      <w:spacing w:after="120"/>
    </w:pPr>
  </w:style>
  <w:style w:type="paragraph" w:customStyle="1" w:styleId="10">
    <w:name w:val="1."/>
    <w:basedOn w:val="a0"/>
    <w:pPr>
      <w:spacing w:line="302" w:lineRule="auto"/>
      <w:ind w:left="1856" w:hanging="640"/>
      <w:jc w:val="both"/>
    </w:pPr>
    <w:rPr>
      <w:rFonts w:eastAsia="標楷體"/>
      <w:sz w:val="32"/>
    </w:rPr>
  </w:style>
  <w:style w:type="paragraph" w:customStyle="1" w:styleId="ab">
    <w:name w:val="一"/>
    <w:basedOn w:val="a0"/>
    <w:pPr>
      <w:autoSpaceDE w:val="0"/>
      <w:spacing w:before="240" w:after="240" w:line="360" w:lineRule="atLeast"/>
      <w:ind w:left="142" w:firstLine="709"/>
      <w:jc w:val="both"/>
    </w:pPr>
    <w:rPr>
      <w:rFonts w:ascii="新細明體" w:hAnsi="新細明體"/>
      <w:spacing w:val="20"/>
      <w:kern w:val="0"/>
      <w:sz w:val="44"/>
      <w:szCs w:val="20"/>
    </w:rPr>
  </w:style>
  <w:style w:type="paragraph" w:customStyle="1" w:styleId="ac">
    <w:name w:val="(一)平"/>
    <w:basedOn w:val="a0"/>
    <w:pPr>
      <w:autoSpaceDE w:val="0"/>
      <w:spacing w:line="360" w:lineRule="atLeast"/>
      <w:ind w:left="737"/>
    </w:pPr>
    <w:rPr>
      <w:rFonts w:ascii="@華康中楷體" w:eastAsia="@華康中楷體" w:hAnsi="@華康中楷體"/>
      <w:kern w:val="0"/>
      <w:sz w:val="30"/>
      <w:szCs w:val="20"/>
    </w:rPr>
  </w:style>
  <w:style w:type="paragraph" w:customStyle="1" w:styleId="11">
    <w:name w:val="(二)、1"/>
    <w:basedOn w:val="a0"/>
    <w:pPr>
      <w:spacing w:line="640" w:lineRule="exact"/>
      <w:ind w:left="1832" w:hanging="794"/>
      <w:jc w:val="both"/>
    </w:pPr>
    <w:rPr>
      <w:rFonts w:eastAsia="標楷體"/>
      <w:spacing w:val="20"/>
      <w:kern w:val="0"/>
      <w:sz w:val="36"/>
      <w:szCs w:val="20"/>
    </w:rPr>
  </w:style>
  <w:style w:type="paragraph" w:customStyle="1" w:styleId="12">
    <w:name w:val="(1)"/>
    <w:basedOn w:val="a7"/>
    <w:pPr>
      <w:spacing w:line="560" w:lineRule="exact"/>
      <w:ind w:left="2127" w:hanging="993"/>
    </w:pPr>
    <w:rPr>
      <w:rFonts w:ascii="標楷體" w:hAnsi="標楷體"/>
      <w:spacing w:val="4"/>
      <w:kern w:val="0"/>
      <w:sz w:val="32"/>
      <w:szCs w:val="20"/>
    </w:rPr>
  </w:style>
  <w:style w:type="paragraph" w:customStyle="1" w:styleId="13">
    <w:name w:val="(1)內"/>
    <w:basedOn w:val="12"/>
    <w:pPr>
      <w:ind w:left="1477" w:hanging="187"/>
    </w:pPr>
  </w:style>
  <w:style w:type="paragraph" w:customStyle="1" w:styleId="ad">
    <w:name w:val="一、內"/>
    <w:basedOn w:val="a0"/>
    <w:pPr>
      <w:spacing w:after="120"/>
      <w:ind w:left="1050"/>
      <w:jc w:val="both"/>
    </w:pPr>
    <w:rPr>
      <w:rFonts w:ascii="標楷體" w:eastAsia="標楷體" w:hAnsi="標楷體"/>
      <w:color w:val="000000"/>
      <w:spacing w:val="20"/>
      <w:kern w:val="0"/>
      <w:sz w:val="32"/>
      <w:szCs w:val="20"/>
    </w:rPr>
  </w:style>
  <w:style w:type="paragraph" w:styleId="20">
    <w:name w:val="Body Text 2"/>
    <w:basedOn w:val="a0"/>
    <w:pPr>
      <w:spacing w:after="120" w:line="480" w:lineRule="auto"/>
    </w:pPr>
  </w:style>
  <w:style w:type="paragraph" w:customStyle="1" w:styleId="ae">
    <w:name w:val="（一）"/>
    <w:basedOn w:val="a0"/>
    <w:pPr>
      <w:spacing w:line="560" w:lineRule="exact"/>
      <w:ind w:left="1257" w:hanging="717"/>
    </w:pPr>
    <w:rPr>
      <w:rFonts w:ascii="標楷體" w:eastAsia="標楷體" w:hAnsi="標楷體"/>
      <w:sz w:val="32"/>
      <w:szCs w:val="28"/>
    </w:rPr>
  </w:style>
  <w:style w:type="paragraph" w:styleId="21">
    <w:name w:val="Body Text Indent 2"/>
    <w:basedOn w:val="a0"/>
    <w:pPr>
      <w:spacing w:after="120" w:line="480" w:lineRule="auto"/>
      <w:ind w:left="480"/>
    </w:pPr>
  </w:style>
  <w:style w:type="character" w:customStyle="1" w:styleId="menu01111">
    <w:name w:val="menu01111"/>
    <w:basedOn w:val="a1"/>
  </w:style>
  <w:style w:type="character" w:customStyle="1" w:styleId="title0210ptdarkred1">
    <w:name w:val="title02_10pt_darkred1"/>
    <w:rPr>
      <w:rFonts w:ascii="Arial" w:hAnsi="Arial" w:cs="Arial"/>
      <w:strike w:val="0"/>
      <w:dstrike w:val="0"/>
      <w:color w:val="8A3939"/>
      <w:sz w:val="20"/>
      <w:szCs w:val="20"/>
      <w:u w:val="none"/>
    </w:rPr>
  </w:style>
  <w:style w:type="paragraph" w:styleId="af">
    <w:name w:val="Plain Text"/>
    <w:basedOn w:val="a0"/>
    <w:rPr>
      <w:rFonts w:ascii="細明體" w:eastAsia="細明體" w:hAnsi="細明體" w:cs="Courier New"/>
    </w:rPr>
  </w:style>
  <w:style w:type="paragraph" w:customStyle="1" w:styleId="a">
    <w:name w:val="局務會議"/>
    <w:basedOn w:val="a0"/>
    <w:pPr>
      <w:numPr>
        <w:numId w:val="1"/>
      </w:numPr>
    </w:pPr>
    <w:rPr>
      <w:rFonts w:ascii="標楷體" w:eastAsia="標楷體" w:hAnsi="標楷體"/>
      <w:sz w:val="36"/>
    </w:rPr>
  </w:style>
  <w:style w:type="paragraph" w:customStyle="1" w:styleId="100">
    <w:name w:val="10."/>
    <w:basedOn w:val="a0"/>
    <w:pPr>
      <w:snapToGrid w:val="0"/>
      <w:spacing w:line="470" w:lineRule="atLeast"/>
      <w:ind w:hanging="155"/>
      <w:jc w:val="both"/>
    </w:pPr>
    <w:rPr>
      <w:rFonts w:ascii="標楷體" w:eastAsia="標楷體" w:hAnsi="標楷體"/>
      <w:sz w:val="28"/>
      <w:szCs w:val="28"/>
    </w:rPr>
  </w:style>
  <w:style w:type="paragraph" w:customStyle="1" w:styleId="14">
    <w:name w:val="1文"/>
    <w:basedOn w:val="a0"/>
    <w:pPr>
      <w:ind w:left="730"/>
      <w:jc w:val="both"/>
    </w:pPr>
    <w:rPr>
      <w:rFonts w:eastAsia="標楷體"/>
      <w:sz w:val="40"/>
      <w:szCs w:val="20"/>
    </w:rPr>
  </w:style>
  <w:style w:type="character" w:customStyle="1" w:styleId="121">
    <w:name w:val="121"/>
    <w:rPr>
      <w:sz w:val="18"/>
      <w:szCs w:val="18"/>
    </w:rPr>
  </w:style>
  <w:style w:type="character" w:customStyle="1" w:styleId="style41">
    <w:name w:val="style41"/>
    <w:rPr>
      <w:color w:val="666666"/>
      <w:sz w:val="20"/>
      <w:szCs w:val="20"/>
    </w:rPr>
  </w:style>
  <w:style w:type="paragraph" w:customStyle="1" w:styleId="af0">
    <w:name w:val="數字Ａ"/>
    <w:basedOn w:val="a0"/>
    <w:pPr>
      <w:ind w:left="2520" w:hanging="720"/>
    </w:pPr>
    <w:rPr>
      <w:rFonts w:eastAsia="標楷體"/>
      <w:sz w:val="40"/>
      <w:szCs w:val="20"/>
    </w:rPr>
  </w:style>
  <w:style w:type="paragraph" w:customStyle="1" w:styleId="af1">
    <w:name w:val="內縮二"/>
    <w:basedOn w:val="a0"/>
    <w:pPr>
      <w:autoSpaceDE w:val="0"/>
      <w:ind w:left="1740" w:hanging="1050"/>
      <w:jc w:val="both"/>
    </w:pPr>
    <w:rPr>
      <w:rFonts w:ascii="標楷體" w:eastAsia="標楷體" w:hAnsi="標楷體"/>
      <w:spacing w:val="-2"/>
      <w:kern w:val="0"/>
      <w:sz w:val="36"/>
      <w:szCs w:val="32"/>
    </w:rPr>
  </w:style>
  <w:style w:type="paragraph" w:styleId="31">
    <w:name w:val="Body Text 3"/>
    <w:basedOn w:val="a0"/>
    <w:pPr>
      <w:spacing w:after="120"/>
    </w:pPr>
    <w:rPr>
      <w:sz w:val="16"/>
      <w:szCs w:val="16"/>
    </w:rPr>
  </w:style>
  <w:style w:type="paragraph" w:customStyle="1" w:styleId="af2">
    <w:name w:val="內文一"/>
    <w:basedOn w:val="a0"/>
    <w:autoRedefine/>
    <w:pPr>
      <w:snapToGrid w:val="0"/>
      <w:spacing w:before="180" w:after="180" w:line="0" w:lineRule="atLeast"/>
      <w:ind w:left="1133" w:firstLine="11"/>
      <w:jc w:val="both"/>
    </w:pPr>
    <w:rPr>
      <w:rFonts w:ascii="標楷體" w:eastAsia="標楷體" w:hAnsi="標楷體"/>
      <w:color w:val="000000"/>
      <w:kern w:val="0"/>
      <w:sz w:val="32"/>
      <w:szCs w:val="32"/>
    </w:rPr>
  </w:style>
  <w:style w:type="paragraph" w:customStyle="1" w:styleId="1-">
    <w:name w:val="1.-內文"/>
    <w:basedOn w:val="10"/>
    <w:pPr>
      <w:snapToGrid w:val="0"/>
      <w:spacing w:line="470" w:lineRule="exact"/>
      <w:ind w:left="430" w:firstLine="0"/>
    </w:pPr>
    <w:rPr>
      <w:rFonts w:ascii="標楷體" w:hAnsi="標楷體"/>
      <w:sz w:val="28"/>
      <w:szCs w:val="28"/>
    </w:rPr>
  </w:style>
  <w:style w:type="paragraph" w:customStyle="1" w:styleId="af3">
    <w:name w:val="a."/>
    <w:basedOn w:val="12"/>
    <w:pPr>
      <w:snapToGrid w:val="0"/>
      <w:spacing w:line="470" w:lineRule="exact"/>
      <w:ind w:left="685" w:hanging="100"/>
      <w:textAlignment w:val="auto"/>
    </w:pPr>
    <w:rPr>
      <w:spacing w:val="0"/>
      <w:kern w:val="3"/>
      <w:sz w:val="28"/>
      <w:szCs w:val="28"/>
    </w:rPr>
  </w:style>
  <w:style w:type="paragraph" w:customStyle="1" w:styleId="1-0">
    <w:name w:val="(1)-內文"/>
    <w:basedOn w:val="12"/>
    <w:pPr>
      <w:snapToGrid w:val="0"/>
      <w:spacing w:line="470" w:lineRule="exact"/>
      <w:ind w:left="580" w:firstLine="0"/>
      <w:textAlignment w:val="auto"/>
    </w:pPr>
    <w:rPr>
      <w:spacing w:val="0"/>
      <w:kern w:val="3"/>
      <w:sz w:val="28"/>
      <w:szCs w:val="28"/>
    </w:rPr>
  </w:style>
  <w:style w:type="paragraph" w:customStyle="1" w:styleId="04">
    <w:name w:val="_04阿"/>
    <w:basedOn w:val="a0"/>
    <w:pPr>
      <w:spacing w:before="18" w:after="72" w:line="280" w:lineRule="exact"/>
      <w:ind w:left="1260" w:hanging="180"/>
      <w:jc w:val="both"/>
    </w:pPr>
    <w:rPr>
      <w:rFonts w:eastAsia="標楷體"/>
    </w:rPr>
  </w:style>
  <w:style w:type="paragraph" w:customStyle="1" w:styleId="05">
    <w:name w:val="_05阿括"/>
    <w:basedOn w:val="a0"/>
    <w:pPr>
      <w:spacing w:before="18" w:after="72" w:line="280" w:lineRule="exact"/>
      <w:ind w:left="1560" w:hanging="240"/>
      <w:jc w:val="both"/>
    </w:pPr>
    <w:rPr>
      <w:rFonts w:eastAsia="標楷體"/>
    </w:rPr>
  </w:style>
  <w:style w:type="paragraph" w:customStyle="1" w:styleId="040">
    <w:name w:val="_04阿內"/>
    <w:basedOn w:val="04"/>
    <w:pPr>
      <w:ind w:firstLine="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customStyle="1" w:styleId="01">
    <w:name w:val="_01壹"/>
    <w:basedOn w:val="a0"/>
    <w:pPr>
      <w:spacing w:before="108" w:line="360" w:lineRule="exact"/>
      <w:ind w:left="450" w:hanging="450"/>
    </w:pPr>
    <w:rPr>
      <w:rFonts w:eastAsia="標楷體"/>
      <w:b/>
      <w:bCs/>
      <w:color w:val="800080"/>
      <w:sz w:val="28"/>
    </w:rPr>
  </w:style>
  <w:style w:type="paragraph" w:customStyle="1" w:styleId="af4">
    <w:name w:val="(一)文"/>
    <w:basedOn w:val="a0"/>
    <w:pPr>
      <w:ind w:left="869"/>
      <w:jc w:val="both"/>
    </w:pPr>
    <w:rPr>
      <w:rFonts w:eastAsia="標楷體"/>
      <w:sz w:val="37"/>
      <w:szCs w:val="20"/>
    </w:rPr>
  </w:style>
  <w:style w:type="paragraph" w:customStyle="1" w:styleId="af5">
    <w:name w:val="大寫壹"/>
    <w:basedOn w:val="a0"/>
    <w:rPr>
      <w:rFonts w:eastAsia="標楷體"/>
      <w:bCs/>
      <w:sz w:val="40"/>
    </w:rPr>
  </w:style>
  <w:style w:type="paragraph" w:customStyle="1" w:styleId="af6">
    <w:name w:val="表左"/>
    <w:basedOn w:val="a0"/>
    <w:pPr>
      <w:spacing w:line="283" w:lineRule="exact"/>
      <w:ind w:left="31" w:right="31"/>
      <w:jc w:val="both"/>
    </w:pPr>
    <w:rPr>
      <w:sz w:val="21"/>
    </w:rPr>
  </w:style>
  <w:style w:type="paragraph" w:styleId="af7">
    <w:name w:val="Block Text"/>
    <w:basedOn w:val="a0"/>
    <w:pPr>
      <w:spacing w:line="300" w:lineRule="exact"/>
      <w:ind w:left="113" w:right="113"/>
      <w:jc w:val="center"/>
    </w:pPr>
    <w:rPr>
      <w:rFonts w:ascii="標楷體" w:eastAsia="標楷體" w:hAnsi="標楷體"/>
      <w:sz w:val="28"/>
      <w:szCs w:val="28"/>
    </w:rPr>
  </w:style>
  <w:style w:type="paragraph" w:customStyle="1" w:styleId="22">
    <w:name w:val=".自訂標題2"/>
    <w:pPr>
      <w:widowControl w:val="0"/>
      <w:suppressAutoHyphens/>
      <w:snapToGrid w:val="0"/>
      <w:spacing w:line="480" w:lineRule="exact"/>
      <w:ind w:left="840" w:hanging="560"/>
      <w:jc w:val="both"/>
    </w:pPr>
    <w:rPr>
      <w:rFonts w:ascii="Arial" w:eastAsia="標楷體" w:hAnsi="Arial"/>
      <w:b/>
      <w:bCs/>
      <w:color w:val="000000"/>
      <w:kern w:val="3"/>
      <w:sz w:val="28"/>
      <w:szCs w:val="28"/>
    </w:rPr>
  </w:style>
  <w:style w:type="paragraph" w:styleId="af8">
    <w:name w:val="header"/>
    <w:basedOn w:val="a0"/>
    <w:pPr>
      <w:tabs>
        <w:tab w:val="center" w:pos="4153"/>
        <w:tab w:val="right" w:pos="8306"/>
      </w:tabs>
      <w:snapToGrid w:val="0"/>
    </w:pPr>
    <w:rPr>
      <w:sz w:val="20"/>
      <w:szCs w:val="20"/>
    </w:rPr>
  </w:style>
  <w:style w:type="character" w:styleId="af9">
    <w:name w:val="Strong"/>
    <w:rPr>
      <w:b/>
      <w:bCs/>
    </w:rPr>
  </w:style>
  <w:style w:type="paragraph" w:customStyle="1" w:styleId="15">
    <w:name w:val="表左1."/>
    <w:basedOn w:val="a0"/>
    <w:pPr>
      <w:spacing w:line="283" w:lineRule="exact"/>
      <w:ind w:left="241" w:right="31" w:hanging="210"/>
      <w:jc w:val="both"/>
    </w:pPr>
    <w:rPr>
      <w:sz w:val="21"/>
    </w:rPr>
  </w:style>
  <w:style w:type="character" w:customStyle="1" w:styleId="tax2">
    <w:name w:val="tax2"/>
    <w:rPr>
      <w:color w:val="666666"/>
      <w:sz w:val="16"/>
      <w:szCs w:val="16"/>
    </w:rPr>
  </w:style>
  <w:style w:type="paragraph" w:customStyle="1" w:styleId="150">
    <w:name w:val="15本文"/>
    <w:basedOn w:val="a0"/>
    <w:pPr>
      <w:spacing w:line="550" w:lineRule="exact"/>
      <w:ind w:left="600" w:hanging="600"/>
      <w:jc w:val="both"/>
    </w:pPr>
    <w:rPr>
      <w:rFonts w:eastAsia="標楷體"/>
      <w:sz w:val="30"/>
    </w:rPr>
  </w:style>
  <w:style w:type="paragraph" w:customStyle="1" w:styleId="afa">
    <w:name w:val="主旨"/>
    <w:basedOn w:val="a0"/>
    <w:pPr>
      <w:wordWrap w:val="0"/>
      <w:snapToGrid w:val="0"/>
      <w:ind w:left="567" w:hanging="567"/>
    </w:pPr>
    <w:rPr>
      <w:rFonts w:eastAsia="標楷體"/>
      <w:sz w:val="32"/>
      <w:szCs w:val="20"/>
    </w:rPr>
  </w:style>
  <w:style w:type="paragraph" w:customStyle="1" w:styleId="afb">
    <w:name w:val="主文"/>
    <w:basedOn w:val="a0"/>
    <w:pPr>
      <w:spacing w:before="120" w:after="120" w:line="400" w:lineRule="exact"/>
      <w:ind w:firstLine="520"/>
      <w:jc w:val="both"/>
    </w:pPr>
    <w:rPr>
      <w:rFonts w:eastAsia="標楷體"/>
      <w:sz w:val="26"/>
    </w:rPr>
  </w:style>
  <w:style w:type="paragraph" w:styleId="afc">
    <w:name w:val="annotation text"/>
    <w:basedOn w:val="a0"/>
    <w:rPr>
      <w:rFonts w:ascii="標楷體" w:eastAsia="標楷體" w:hAnsi="標楷體"/>
      <w:sz w:val="28"/>
      <w:szCs w:val="20"/>
    </w:rPr>
  </w:style>
  <w:style w:type="paragraph" w:customStyle="1" w:styleId="aa0">
    <w:name w:val="aa"/>
    <w:basedOn w:val="a0"/>
    <w:rPr>
      <w:b/>
      <w:i/>
      <w:szCs w:val="20"/>
    </w:rPr>
  </w:style>
  <w:style w:type="paragraph" w:customStyle="1" w:styleId="-">
    <w:name w:val="(一)-內文"/>
    <w:basedOn w:val="a7"/>
    <w:pPr>
      <w:snapToGrid w:val="0"/>
      <w:spacing w:line="470" w:lineRule="exact"/>
      <w:ind w:left="330"/>
    </w:pPr>
    <w:rPr>
      <w:rFonts w:ascii="標楷體" w:hAnsi="標楷體"/>
      <w:sz w:val="28"/>
      <w:szCs w:val="28"/>
    </w:rPr>
  </w:style>
  <w:style w:type="paragraph" w:customStyle="1" w:styleId="-1">
    <w:name w:val="(十一)-1."/>
    <w:basedOn w:val="10"/>
    <w:pPr>
      <w:snapToGrid w:val="0"/>
      <w:spacing w:line="470" w:lineRule="exact"/>
      <w:ind w:left="530" w:hanging="100"/>
    </w:pPr>
    <w:rPr>
      <w:rFonts w:ascii="標楷體" w:hAnsi="標楷體"/>
      <w:sz w:val="28"/>
      <w:szCs w:val="28"/>
    </w:rPr>
  </w:style>
  <w:style w:type="paragraph" w:customStyle="1" w:styleId="afd">
    <w:name w:val="說明"/>
    <w:basedOn w:val="a0"/>
    <w:pPr>
      <w:spacing w:line="480" w:lineRule="exact"/>
      <w:ind w:left="300" w:hanging="300"/>
      <w:jc w:val="both"/>
    </w:pPr>
    <w:rPr>
      <w:rFonts w:ascii="標楷體" w:hAnsi="標楷體" w:cs="新細明體"/>
      <w:sz w:val="32"/>
      <w:szCs w:val="20"/>
    </w:rPr>
  </w:style>
  <w:style w:type="paragraph" w:customStyle="1" w:styleId="afe">
    <w:name w:val="( 一)"/>
    <w:pPr>
      <w:suppressAutoHyphens/>
      <w:snapToGrid w:val="0"/>
      <w:spacing w:line="325" w:lineRule="exact"/>
      <w:ind w:left="100" w:hanging="100"/>
    </w:pPr>
    <w:rPr>
      <w:rFonts w:ascii="標楷體" w:eastAsia="標楷體" w:hAnsi="標楷體"/>
      <w:sz w:val="26"/>
    </w:rPr>
  </w:style>
  <w:style w:type="paragraph" w:customStyle="1" w:styleId="aff">
    <w:name w:val="表"/>
    <w:basedOn w:val="a0"/>
    <w:pPr>
      <w:snapToGrid w:val="0"/>
      <w:spacing w:line="360" w:lineRule="exact"/>
      <w:jc w:val="both"/>
    </w:pPr>
    <w:rPr>
      <w:rFonts w:ascii="標楷體" w:eastAsia="標楷體" w:hAnsi="標楷體"/>
    </w:rPr>
  </w:style>
  <w:style w:type="paragraph" w:customStyle="1" w:styleId="-0">
    <w:name w:val="表-頭"/>
    <w:basedOn w:val="aff"/>
    <w:pPr>
      <w:jc w:val="center"/>
    </w:pPr>
    <w:rPr>
      <w:sz w:val="26"/>
      <w:szCs w:val="26"/>
    </w:rPr>
  </w:style>
  <w:style w:type="paragraph" w:customStyle="1" w:styleId="aff0">
    <w:name w:val="１．"/>
    <w:basedOn w:val="af"/>
    <w:pPr>
      <w:spacing w:line="520" w:lineRule="exact"/>
      <w:ind w:left="400" w:hanging="200"/>
    </w:pPr>
    <w:rPr>
      <w:rFonts w:ascii="標楷體" w:eastAsia="標楷體" w:hAnsi="標楷體"/>
      <w:sz w:val="28"/>
    </w:rPr>
  </w:style>
  <w:style w:type="paragraph" w:customStyle="1" w:styleId="aff1">
    <w:name w:val="（１）"/>
    <w:basedOn w:val="af"/>
    <w:pPr>
      <w:spacing w:line="520" w:lineRule="exact"/>
      <w:ind w:left="600" w:hanging="300"/>
    </w:pPr>
    <w:rPr>
      <w:rFonts w:ascii="標楷體" w:eastAsia="標楷體" w:hAnsi="標楷體"/>
      <w:sz w:val="28"/>
    </w:rPr>
  </w:style>
  <w:style w:type="paragraph" w:customStyle="1" w:styleId="aff2">
    <w:name w:val="首長"/>
    <w:basedOn w:val="a0"/>
    <w:pPr>
      <w:snapToGrid w:val="0"/>
    </w:pPr>
    <w:rPr>
      <w:rFonts w:ascii="標楷體" w:eastAsia="標楷體" w:hAnsi="標楷體"/>
      <w:sz w:val="36"/>
      <w:szCs w:val="20"/>
    </w:rPr>
  </w:style>
  <w:style w:type="paragraph" w:customStyle="1" w:styleId="aff3">
    <w:name w:val="(一) 字元 字元"/>
    <w:basedOn w:val="a0"/>
    <w:pPr>
      <w:snapToGrid w:val="0"/>
      <w:spacing w:line="416" w:lineRule="exact"/>
      <w:ind w:left="330" w:hanging="200"/>
      <w:jc w:val="both"/>
    </w:pPr>
    <w:rPr>
      <w:rFonts w:ascii="標楷體" w:eastAsia="標楷體" w:hAnsi="標楷體"/>
      <w:sz w:val="28"/>
      <w:szCs w:val="28"/>
    </w:rPr>
  </w:style>
  <w:style w:type="character" w:customStyle="1" w:styleId="aff4">
    <w:name w:val="(一) 字元 字元 字元"/>
    <w:rPr>
      <w:rFonts w:ascii="標楷體" w:eastAsia="標楷體" w:hAnsi="標楷體"/>
      <w:kern w:val="3"/>
      <w:sz w:val="28"/>
      <w:szCs w:val="28"/>
      <w:lang w:val="en-US" w:eastAsia="zh-TW" w:bidi="ar-SA"/>
    </w:rPr>
  </w:style>
  <w:style w:type="paragraph" w:customStyle="1" w:styleId="16">
    <w:name w:val="1. 字元 字元"/>
    <w:basedOn w:val="aff3"/>
    <w:pPr>
      <w:ind w:left="430" w:hanging="100"/>
    </w:pPr>
  </w:style>
  <w:style w:type="character" w:customStyle="1" w:styleId="17">
    <w:name w:val="1. 字元 字元 字元"/>
    <w:basedOn w:val="aff4"/>
    <w:rPr>
      <w:rFonts w:ascii="標楷體" w:eastAsia="標楷體" w:hAnsi="標楷體"/>
      <w:kern w:val="3"/>
      <w:sz w:val="28"/>
      <w:szCs w:val="28"/>
      <w:lang w:val="en-US" w:eastAsia="zh-TW" w:bidi="ar-SA"/>
    </w:rPr>
  </w:style>
  <w:style w:type="paragraph" w:customStyle="1" w:styleId="10-1">
    <w:name w:val="10.-(1)"/>
    <w:basedOn w:val="100"/>
    <w:pPr>
      <w:spacing w:line="416" w:lineRule="exact"/>
      <w:ind w:left="640"/>
    </w:pPr>
  </w:style>
  <w:style w:type="character" w:styleId="aff5">
    <w:name w:val="Hyperlink"/>
    <w:rPr>
      <w:color w:val="0000FF"/>
      <w:u w:val="single"/>
    </w:rPr>
  </w:style>
  <w:style w:type="paragraph" w:customStyle="1" w:styleId="18">
    <w:name w:val="樣式1"/>
    <w:basedOn w:val="a0"/>
    <w:autoRedefine/>
    <w:pPr>
      <w:keepNext/>
      <w:snapToGrid w:val="0"/>
      <w:spacing w:before="180" w:after="180" w:line="0" w:lineRule="atLeast"/>
      <w:ind w:left="1169" w:hanging="288"/>
      <w:jc w:val="both"/>
      <w:outlineLvl w:val="3"/>
    </w:pPr>
    <w:rPr>
      <w:rFonts w:ascii="標楷體" w:eastAsia="標楷體" w:hAnsi="標楷體"/>
      <w:sz w:val="28"/>
      <w:szCs w:val="28"/>
    </w:rPr>
  </w:style>
  <w:style w:type="paragraph" w:customStyle="1" w:styleId="23">
    <w:name w:val="樣式2"/>
    <w:basedOn w:val="a0"/>
    <w:pPr>
      <w:spacing w:line="560" w:lineRule="exact"/>
      <w:ind w:left="1280"/>
    </w:pPr>
    <w:rPr>
      <w:rFonts w:eastAsia="標楷體"/>
      <w:sz w:val="32"/>
    </w:rPr>
  </w:style>
  <w:style w:type="character" w:customStyle="1" w:styleId="text0510ptblank1">
    <w:name w:val="text05_10pt_blank1"/>
    <w:rPr>
      <w:rFonts w:ascii="Arial" w:hAnsi="Arial" w:cs="Arial"/>
      <w:i w:val="0"/>
      <w:iCs w:val="0"/>
      <w:strike w:val="0"/>
      <w:dstrike w:val="0"/>
      <w:color w:val="000000"/>
      <w:sz w:val="20"/>
      <w:szCs w:val="20"/>
      <w:u w:val="none"/>
    </w:rPr>
  </w:style>
  <w:style w:type="paragraph" w:customStyle="1" w:styleId="19">
    <w:name w:val="文1"/>
    <w:basedOn w:val="a0"/>
    <w:pPr>
      <w:spacing w:before="180" w:after="180" w:line="560" w:lineRule="exact"/>
      <w:ind w:firstLine="585"/>
      <w:jc w:val="both"/>
    </w:pPr>
    <w:rPr>
      <w:rFonts w:ascii="細明體" w:eastAsia="細明體" w:hAnsi="細明體"/>
      <w:sz w:val="26"/>
    </w:rPr>
  </w:style>
  <w:style w:type="paragraph" w:customStyle="1" w:styleId="aff6">
    <w:name w:val="字元"/>
    <w:basedOn w:val="a0"/>
    <w:pPr>
      <w:widowControl/>
      <w:spacing w:after="160" w:line="240" w:lineRule="exact"/>
    </w:pPr>
    <w:rPr>
      <w:rFonts w:ascii="Tahoma" w:hAnsi="Tahoma"/>
      <w:kern w:val="0"/>
      <w:sz w:val="20"/>
      <w:szCs w:val="20"/>
      <w:lang w:eastAsia="en-US"/>
    </w:rPr>
  </w:style>
  <w:style w:type="character" w:customStyle="1" w:styleId="tx1">
    <w:name w:val="tx1"/>
    <w:rPr>
      <w:b/>
      <w:bCs/>
    </w:rPr>
  </w:style>
  <w:style w:type="paragraph" w:customStyle="1" w:styleId="aff7">
    <w:name w:val="字元 字元 字元 字元 字元 字元 字元 字元 字元 字元 字元 字元"/>
    <w:basedOn w:val="a0"/>
    <w:pPr>
      <w:widowControl/>
      <w:spacing w:after="160" w:line="240" w:lineRule="exact"/>
    </w:pPr>
    <w:rPr>
      <w:rFonts w:ascii="Tahoma" w:hAnsi="Tahoma"/>
      <w:kern w:val="0"/>
      <w:sz w:val="20"/>
      <w:szCs w:val="20"/>
      <w:lang w:eastAsia="en-US"/>
    </w:rPr>
  </w:style>
  <w:style w:type="character" w:customStyle="1" w:styleId="aff8">
    <w:name w:val="註解文字 字元"/>
    <w:rPr>
      <w:rFonts w:ascii="標楷體" w:eastAsia="標楷體" w:hAnsi="標楷體"/>
      <w:kern w:val="3"/>
      <w:sz w:val="28"/>
    </w:rPr>
  </w:style>
  <w:style w:type="paragraph" w:styleId="aff9">
    <w:name w:val="List Paragraph"/>
    <w:basedOn w:val="a0"/>
    <w:pPr>
      <w:ind w:left="480"/>
    </w:pPr>
    <w:rPr>
      <w:rFonts w:ascii="Calibri" w:hAnsi="Calibri"/>
      <w:szCs w:val="22"/>
    </w:rPr>
  </w:style>
  <w:style w:type="paragraph" w:styleId="affa">
    <w:name w:val="Balloon Text"/>
    <w:basedOn w:val="a0"/>
    <w:rPr>
      <w:rFonts w:ascii="Arial" w:hAnsi="Arial"/>
      <w:sz w:val="18"/>
      <w:szCs w:val="18"/>
    </w:rPr>
  </w:style>
  <w:style w:type="character" w:customStyle="1" w:styleId="st1">
    <w:name w:val="st1"/>
    <w:basedOn w:val="a1"/>
  </w:style>
  <w:style w:type="paragraph" w:customStyle="1" w:styleId="1a">
    <w:name w:val="1.大遼內文"/>
    <w:basedOn w:val="a0"/>
    <w:pPr>
      <w:snapToGrid w:val="0"/>
      <w:ind w:left="1620" w:firstLine="608"/>
      <w:jc w:val="both"/>
    </w:pPr>
    <w:rPr>
      <w:rFonts w:ascii="標楷體" w:eastAsia="標楷體" w:hAnsi="標楷體"/>
      <w:color w:val="FF0000"/>
      <w:sz w:val="32"/>
      <w:szCs w:val="32"/>
    </w:rPr>
  </w:style>
  <w:style w:type="character" w:customStyle="1" w:styleId="1b">
    <w:name w:val="1.大遼內文 字元"/>
    <w:rPr>
      <w:rFonts w:ascii="標楷體" w:eastAsia="標楷體" w:hAnsi="標楷體"/>
      <w:color w:val="FF0000"/>
      <w:kern w:val="3"/>
      <w:sz w:val="32"/>
      <w:szCs w:val="32"/>
      <w:lang w:val="en-US" w:eastAsia="zh-TW" w:bidi="ar-SA"/>
    </w:rPr>
  </w:style>
  <w:style w:type="paragraph" w:customStyle="1" w:styleId="0001">
    <w:name w:val="0001.正確二行標題"/>
    <w:basedOn w:val="a0"/>
    <w:pPr>
      <w:snapToGrid w:val="0"/>
      <w:ind w:left="1622" w:hanging="362"/>
      <w:jc w:val="both"/>
    </w:pPr>
    <w:rPr>
      <w:rFonts w:ascii="標楷體" w:eastAsia="標楷體" w:hAnsi="標楷體"/>
      <w:color w:val="FF0000"/>
      <w:sz w:val="32"/>
      <w:szCs w:val="32"/>
    </w:rPr>
  </w:style>
  <w:style w:type="paragraph" w:customStyle="1" w:styleId="002-1">
    <w:name w:val="002-1."/>
    <w:basedOn w:val="a0"/>
    <w:pPr>
      <w:snapToGrid w:val="0"/>
      <w:spacing w:line="320" w:lineRule="exact"/>
      <w:ind w:hanging="240"/>
      <w:jc w:val="both"/>
    </w:pPr>
    <w:rPr>
      <w:rFonts w:ascii="標楷體" w:eastAsia="標楷體" w:hAnsi="標楷體"/>
      <w:color w:val="000000"/>
      <w:szCs w:val="28"/>
    </w:rPr>
  </w:style>
  <w:style w:type="paragraph" w:customStyle="1" w:styleId="Standard">
    <w:name w:val="Standard"/>
    <w:pPr>
      <w:widowControl w:val="0"/>
      <w:suppressAutoHyphens/>
    </w:pPr>
    <w:rPr>
      <w:rFonts w:cs="Tahoma"/>
      <w:kern w:val="3"/>
      <w:sz w:val="24"/>
      <w:szCs w:val="24"/>
      <w:lang w:bidi="zh-TW"/>
    </w:rPr>
  </w:style>
  <w:style w:type="character" w:customStyle="1" w:styleId="brownword12pt1">
    <w:name w:val="brown_word_12pt1"/>
    <w:rPr>
      <w:rFonts w:ascii="sөũ" w:hAnsi="sөũ"/>
      <w:color w:val="706750"/>
      <w:sz w:val="18"/>
      <w:szCs w:val="18"/>
    </w:rPr>
  </w:style>
  <w:style w:type="character" w:customStyle="1" w:styleId="32">
    <w:name w:val="本文縮排 3 字元"/>
    <w:rPr>
      <w:kern w:val="3"/>
      <w:sz w:val="16"/>
      <w:szCs w:val="16"/>
    </w:rPr>
  </w:style>
  <w:style w:type="character" w:styleId="affb">
    <w:name w:val="annotation reference"/>
    <w:rPr>
      <w:sz w:val="18"/>
      <w:szCs w:val="18"/>
    </w:rPr>
  </w:style>
  <w:style w:type="paragraph" w:styleId="affc">
    <w:name w:val="annotation subject"/>
    <w:basedOn w:val="afc"/>
    <w:next w:val="afc"/>
    <w:rPr>
      <w:rFonts w:ascii="Times New Roman" w:eastAsia="新細明體" w:hAnsi="Times New Roman"/>
      <w:b/>
      <w:bCs/>
      <w:sz w:val="24"/>
      <w:szCs w:val="24"/>
    </w:rPr>
  </w:style>
  <w:style w:type="character" w:customStyle="1" w:styleId="affd">
    <w:name w:val="註解主旨 字元"/>
    <w:rPr>
      <w:rFonts w:ascii="標楷體" w:eastAsia="標楷體" w:hAnsi="標楷體"/>
      <w:b/>
      <w:bCs/>
      <w:kern w:val="3"/>
      <w:sz w:val="24"/>
      <w:szCs w:val="24"/>
    </w:rPr>
  </w:style>
  <w:style w:type="character" w:customStyle="1" w:styleId="affe">
    <w:name w:val="頁尾 字元"/>
    <w:uiPriority w:val="99"/>
    <w:rPr>
      <w:kern w:val="3"/>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ting</dc:creator>
  <cp:lastModifiedBy>User</cp:lastModifiedBy>
  <cp:revision>6</cp:revision>
  <cp:lastPrinted>2023-01-09T23:42:00Z</cp:lastPrinted>
  <dcterms:created xsi:type="dcterms:W3CDTF">2023-02-03T07:29:00Z</dcterms:created>
  <dcterms:modified xsi:type="dcterms:W3CDTF">2023-02-13T07:11:00Z</dcterms:modified>
</cp:coreProperties>
</file>