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6" w:rsidRPr="00FA1CC2" w:rsidRDefault="00D037A1" w:rsidP="0098759D">
      <w:pPr>
        <w:widowControl w:val="0"/>
        <w:spacing w:afterLines="100" w:after="381" w:line="240" w:lineRule="auto"/>
        <w:jc w:val="center"/>
        <w:rPr>
          <w:rFonts w:ascii="標楷體" w:eastAsia="標楷體"/>
          <w:b/>
          <w:color w:val="000000" w:themeColor="text1"/>
          <w:spacing w:val="0"/>
          <w:kern w:val="2"/>
          <w:sz w:val="54"/>
          <w:szCs w:val="54"/>
        </w:rPr>
      </w:pPr>
      <w:bookmarkStart w:id="0" w:name="_GoBack"/>
      <w:bookmarkEnd w:id="0"/>
      <w:r w:rsidRPr="00FA1CC2">
        <w:rPr>
          <w:rFonts w:ascii="標楷體" w:eastAsia="標楷體" w:hint="eastAsia"/>
          <w:b/>
          <w:color w:val="000000" w:themeColor="text1"/>
          <w:spacing w:val="0"/>
          <w:kern w:val="2"/>
          <w:sz w:val="54"/>
          <w:szCs w:val="54"/>
          <w:lang w:eastAsia="zh-HK"/>
        </w:rPr>
        <w:t>叁</w:t>
      </w:r>
      <w:r w:rsidR="00863106" w:rsidRPr="00FA1CC2">
        <w:rPr>
          <w:rFonts w:ascii="標楷體" w:eastAsia="標楷體" w:hint="eastAsia"/>
          <w:b/>
          <w:color w:val="000000" w:themeColor="text1"/>
          <w:spacing w:val="0"/>
          <w:kern w:val="2"/>
          <w:sz w:val="54"/>
          <w:szCs w:val="54"/>
        </w:rPr>
        <w:t>拾、主　計</w:t>
      </w:r>
    </w:p>
    <w:p w:rsidR="00E448F9" w:rsidRPr="00FA1CC2" w:rsidRDefault="00E448F9" w:rsidP="0026096F">
      <w:pPr>
        <w:pStyle w:val="ad"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</w:pPr>
      <w:r w:rsidRPr="00FA1CC2">
        <w:rPr>
          <w:rFonts w:ascii="微軟正黑體" w:eastAsia="微軟正黑體" w:hAnsi="微軟正黑體" w:cs="?????(P)" w:hint="eastAsia"/>
          <w:b/>
          <w:bCs/>
          <w:color w:val="000000" w:themeColor="text1"/>
          <w:spacing w:val="0"/>
          <w:sz w:val="30"/>
          <w:szCs w:val="30"/>
        </w:rPr>
        <w:t>一</w:t>
      </w:r>
      <w:r w:rsidRPr="00FA1CC2"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  <w:t>、</w:t>
      </w:r>
      <w:r w:rsidRPr="00FA1CC2">
        <w:rPr>
          <w:rFonts w:ascii="微軟正黑體" w:eastAsia="微軟正黑體" w:hAnsi="微軟正黑體" w:cs="?????(P)" w:hint="eastAsia"/>
          <w:b/>
          <w:bCs/>
          <w:color w:val="000000" w:themeColor="text1"/>
          <w:spacing w:val="0"/>
          <w:sz w:val="30"/>
          <w:szCs w:val="30"/>
        </w:rPr>
        <w:t>公務預算</w:t>
      </w:r>
    </w:p>
    <w:p w:rsidR="00E448F9" w:rsidRPr="00FA1CC2" w:rsidRDefault="0026096F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一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審編</w:t>
      </w:r>
      <w:proofErr w:type="gramStart"/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112</w:t>
      </w:r>
      <w:proofErr w:type="gramEnd"/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年度總預算案</w:t>
      </w:r>
    </w:p>
    <w:p w:rsidR="00E448F9" w:rsidRPr="00FA1CC2" w:rsidRDefault="00E448F9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1.112年度本市總預算案籌編，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賡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續實施中程計畫預算作業制度，將計畫與預算作緊密結合。為達適度控制歲出規模，歲出概算上限數額以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111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年度法定預算為基礎，各機關非因法定支出自然成長、業務非自主擴增、公共安全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急要及市府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政策，不得提出額外需求。</w:t>
      </w:r>
    </w:p>
    <w:p w:rsidR="00E448F9" w:rsidRPr="00FA1CC2" w:rsidRDefault="00E448F9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2.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另為提升預算審查效率，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推動簡化審查作業與審議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程序等精進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作為，並經年度計畫及預算審核會議審查結果，將市籌款上限數額由1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,176.48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億元降為1,1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73.64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億元，調整2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.84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億元，用以支援法定必要新增需求。</w:t>
      </w:r>
    </w:p>
    <w:p w:rsidR="00E448F9" w:rsidRPr="00FA1CC2" w:rsidRDefault="00E448F9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3.11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2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年度總預算案編列歲入1,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550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.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66億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元、歲出1,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608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.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60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億元，歲入歲出相抵差短5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7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.94億元，較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年度5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8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.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94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億元，減少1億元，嚴格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控制淨舉借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數下降。</w:t>
      </w:r>
    </w:p>
    <w:p w:rsidR="00E448F9" w:rsidRPr="00FA1CC2" w:rsidRDefault="0026096F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二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總預算案未能依限完成審議之執行因應</w:t>
      </w:r>
    </w:p>
    <w:p w:rsidR="00E448F9" w:rsidRPr="00FA1CC2" w:rsidRDefault="00E448F9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為避免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2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年度總預算案未依法完成審議影響市政推動，本府已於11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月2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9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日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函頒「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高雄市總預算案未能依限完成審議之預算執行補充規定」，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以維各機關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學校基本業務運作。</w:t>
      </w:r>
    </w:p>
    <w:p w:rsidR="00E448F9" w:rsidRPr="00FA1CC2" w:rsidRDefault="0026096F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三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依法審核</w:t>
      </w:r>
      <w:proofErr w:type="gramStart"/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</w:t>
      </w:r>
      <w:r w:rsidR="00E448F9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proofErr w:type="gramEnd"/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年度第二預備金動支案件</w:t>
      </w:r>
    </w:p>
    <w:p w:rsidR="00E448F9" w:rsidRPr="00FA1CC2" w:rsidRDefault="00E448F9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1.11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年度總預算第二預備金核列4億元，市府各機關於年度進行中，為因應各項臨時政事與業務需要，先後依據預算法第70條各款規定申請動支。</w:t>
      </w:r>
    </w:p>
    <w:p w:rsidR="00E448F9" w:rsidRPr="00FA1CC2" w:rsidRDefault="00E448F9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2.全年度共計申請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85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案，金額1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0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億8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,055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萬餘元，經核准動支4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5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案，金額3億9,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760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萬餘元。</w:t>
      </w:r>
    </w:p>
    <w:p w:rsidR="00E448F9" w:rsidRPr="00FA1CC2" w:rsidRDefault="0026096F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四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督促機關積極辦理中央對市府計畫與預算考核項目</w:t>
      </w:r>
    </w:p>
    <w:p w:rsidR="00E448F9" w:rsidRPr="00FA1CC2" w:rsidRDefault="00E448F9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年度中央對本府計畫與預算考核結果，「社會福利」9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7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分、「教育」8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5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分、「基本設施」9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4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分及「財政績效與年度預算編製及執行」8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9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分，4大面向考核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成績均達80分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以上，總成績36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5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分為全國第三，並獲中央增撥補助款1,470萬餘元，以充裕市庫財源。</w:t>
      </w:r>
    </w:p>
    <w:p w:rsidR="00E448F9" w:rsidRPr="00FA1CC2" w:rsidRDefault="0026096F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五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E448F9" w:rsidRPr="00FA1CC2">
        <w:rPr>
          <w:rFonts w:ascii="標楷體" w:eastAsia="標楷體"/>
          <w:bCs/>
          <w:color w:val="000000" w:themeColor="text1"/>
          <w:spacing w:val="0"/>
          <w:sz w:val="28"/>
        </w:rPr>
        <w:t xml:space="preserve"> </w:t>
      </w:r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擬訂</w:t>
      </w:r>
      <w:proofErr w:type="gramStart"/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</w:t>
      </w:r>
      <w:r w:rsidR="00E448F9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proofErr w:type="gramEnd"/>
      <w:r w:rsidR="00E448F9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年度本市總預算各單位預算機關申請保留作業</w:t>
      </w:r>
    </w:p>
    <w:p w:rsidR="00E448F9" w:rsidRPr="00FA1CC2" w:rsidRDefault="00E448F9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為提升各機關預算執行績效及財務運用效能，擬定本市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年度公務預算專案保留審核原則，並於11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月3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0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日以高市府主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公預字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第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11130913600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號函知各機關依限辦理保留作業。</w:t>
      </w:r>
    </w:p>
    <w:p w:rsidR="0026096F" w:rsidRPr="00FA1CC2" w:rsidRDefault="0026096F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</w:p>
    <w:p w:rsidR="00F474EA" w:rsidRPr="00FA1CC2" w:rsidRDefault="00F474EA" w:rsidP="0026096F">
      <w:pPr>
        <w:pStyle w:val="ad"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</w:pPr>
      <w:r w:rsidRPr="00FA1CC2"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  <w:t>二、</w:t>
      </w:r>
      <w:r w:rsidRPr="00FA1CC2">
        <w:rPr>
          <w:rFonts w:ascii="微軟正黑體" w:eastAsia="微軟正黑體" w:hAnsi="微軟正黑體" w:cs="?????(P)" w:hint="eastAsia"/>
          <w:b/>
          <w:bCs/>
          <w:color w:val="000000" w:themeColor="text1"/>
          <w:spacing w:val="0"/>
          <w:sz w:val="30"/>
          <w:szCs w:val="30"/>
        </w:rPr>
        <w:t>事業預算</w:t>
      </w:r>
    </w:p>
    <w:p w:rsidR="00F474EA" w:rsidRPr="00FA1CC2" w:rsidRDefault="001D11EC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F474EA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一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2B4168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籌編</w:t>
      </w:r>
      <w:proofErr w:type="gramStart"/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</w:t>
      </w:r>
      <w:r w:rsidR="00122DD0" w:rsidRPr="00FA1CC2">
        <w:rPr>
          <w:rFonts w:ascii="標楷體" w:eastAsia="標楷體"/>
          <w:bCs/>
          <w:color w:val="000000" w:themeColor="text1"/>
          <w:spacing w:val="0"/>
          <w:sz w:val="28"/>
        </w:rPr>
        <w:t>12</w:t>
      </w:r>
      <w:proofErr w:type="gramEnd"/>
      <w:r w:rsidR="002B4168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年度附屬單位預算案</w:t>
      </w:r>
    </w:p>
    <w:p w:rsidR="00F474EA" w:rsidRPr="00FA1CC2" w:rsidRDefault="006D4B8D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賡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續滾動檢討績效指標</w:t>
      </w:r>
      <w:r w:rsidR="008506A0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，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衡量基金經營績</w:t>
      </w:r>
      <w:r w:rsidR="009734EC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效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及設置目的達成情形，協助預算審查，並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依據計畫及預算審核會議決議，核定各基金附屬單位預算案，並彙編本市</w:t>
      </w:r>
      <w:proofErr w:type="gramStart"/>
      <w:r w:rsidR="00BD784B" w:rsidRPr="00FA1CC2">
        <w:rPr>
          <w:rFonts w:ascii="標楷體" w:eastAsia="標楷體"/>
          <w:bCs/>
          <w:color w:val="000000" w:themeColor="text1"/>
          <w:spacing w:val="0"/>
          <w:sz w:val="28"/>
        </w:rPr>
        <w:t>11</w:t>
      </w:r>
      <w:r w:rsidR="00970ED1" w:rsidRPr="00FA1CC2">
        <w:rPr>
          <w:rFonts w:ascii="標楷體" w:eastAsia="標楷體"/>
          <w:bCs/>
          <w:color w:val="000000" w:themeColor="text1"/>
          <w:spacing w:val="0"/>
          <w:sz w:val="28"/>
        </w:rPr>
        <w:t>2</w:t>
      </w:r>
      <w:proofErr w:type="gramEnd"/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年度總預算案附屬單位預算及綜計表，計編列營業基金總收入1.</w:t>
      </w:r>
      <w:r w:rsidR="00BF722A" w:rsidRPr="00FA1CC2">
        <w:rPr>
          <w:rFonts w:ascii="標楷體" w:eastAsia="標楷體"/>
          <w:bCs/>
          <w:color w:val="000000" w:themeColor="text1"/>
          <w:spacing w:val="0"/>
          <w:sz w:val="28"/>
        </w:rPr>
        <w:t>94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億元、總支出2.</w:t>
      </w:r>
      <w:r w:rsidR="00BF722A" w:rsidRPr="00FA1CC2">
        <w:rPr>
          <w:rFonts w:ascii="標楷體" w:eastAsia="標楷體"/>
          <w:bCs/>
          <w:color w:val="000000" w:themeColor="text1"/>
          <w:spacing w:val="0"/>
          <w:sz w:val="28"/>
        </w:rPr>
        <w:t>32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億元、</w:t>
      </w:r>
      <w:proofErr w:type="gramStart"/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lastRenderedPageBreak/>
        <w:t>本期淨損</w:t>
      </w:r>
      <w:proofErr w:type="gramEnd"/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0.</w:t>
      </w:r>
      <w:r w:rsidR="00F22B31" w:rsidRPr="00FA1CC2">
        <w:rPr>
          <w:rFonts w:ascii="標楷體" w:eastAsia="標楷體"/>
          <w:bCs/>
          <w:color w:val="000000" w:themeColor="text1"/>
          <w:spacing w:val="0"/>
          <w:sz w:val="28"/>
        </w:rPr>
        <w:t>38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</w:t>
      </w:r>
      <w:r w:rsidR="00F22B31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；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非營業特種基金總收入</w:t>
      </w:r>
      <w:r w:rsidR="0026096F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含基金來源</w:t>
      </w:r>
      <w:r w:rsidR="0026096F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 xml:space="preserve"> 2,</w:t>
      </w:r>
      <w:r w:rsidR="00F22B31" w:rsidRPr="00FA1CC2">
        <w:rPr>
          <w:rFonts w:ascii="標楷體" w:eastAsia="標楷體"/>
          <w:bCs/>
          <w:color w:val="000000" w:themeColor="text1"/>
          <w:spacing w:val="0"/>
          <w:sz w:val="28"/>
        </w:rPr>
        <w:t>404.83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億元、總支出</w:t>
      </w:r>
      <w:r w:rsidR="0026096F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含基金用途</w:t>
      </w:r>
      <w:r w:rsidR="0026096F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 xml:space="preserve"> 2,</w:t>
      </w:r>
      <w:r w:rsidR="00F22B31" w:rsidRPr="00FA1CC2">
        <w:rPr>
          <w:rFonts w:ascii="標楷體" w:eastAsia="標楷體"/>
          <w:bCs/>
          <w:color w:val="000000" w:themeColor="text1"/>
          <w:spacing w:val="0"/>
          <w:sz w:val="28"/>
        </w:rPr>
        <w:t>436.65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億元、本期</w:t>
      </w:r>
      <w:r w:rsidR="002979C0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短</w:t>
      </w:r>
      <w:proofErr w:type="gramStart"/>
      <w:r w:rsidR="002979C0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絀</w:t>
      </w:r>
      <w:proofErr w:type="gramEnd"/>
      <w:r w:rsidR="00F22B31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31.82</w:t>
      </w:r>
      <w:r w:rsidR="00BD784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億元</w:t>
      </w:r>
      <w:r w:rsidR="00383DE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。</w:t>
      </w:r>
    </w:p>
    <w:p w:rsidR="008A76CF" w:rsidRPr="00FA1CC2" w:rsidRDefault="001D11EC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F474EA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二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7F093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擬訂</w:t>
      </w:r>
      <w:proofErr w:type="gramStart"/>
      <w:r w:rsidR="007F093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</w:t>
      </w:r>
      <w:r w:rsidR="002979C0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="00A41719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proofErr w:type="gramEnd"/>
      <w:r w:rsidR="007F093B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年度本市總預算附屬單位預算申請保留作業</w:t>
      </w:r>
    </w:p>
    <w:p w:rsidR="008A76CF" w:rsidRPr="00FA1CC2" w:rsidRDefault="00BD784B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為提升各基金預算執行績效及財務運用效能，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訂</w:t>
      </w:r>
      <w:r w:rsidR="009D1FCC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定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本市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</w:t>
      </w:r>
      <w:r w:rsidR="00E43A6C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="0053417B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年度基金預算專案保留審核原則，並於1</w:t>
      </w:r>
      <w:r w:rsidR="00E43A6C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="0053417B" w:rsidRPr="00FA1CC2">
        <w:rPr>
          <w:rFonts w:ascii="標楷體" w:eastAsia="標楷體"/>
          <w:bCs/>
          <w:color w:val="000000" w:themeColor="text1"/>
          <w:spacing w:val="0"/>
          <w:sz w:val="28"/>
        </w:rPr>
        <w:t>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年12月</w:t>
      </w:r>
      <w:r w:rsidR="00C00CF6" w:rsidRPr="00FA1CC2">
        <w:rPr>
          <w:rFonts w:ascii="標楷體" w:eastAsia="標楷體"/>
          <w:bCs/>
          <w:color w:val="000000" w:themeColor="text1"/>
          <w:spacing w:val="0"/>
          <w:sz w:val="28"/>
        </w:rPr>
        <w:t>2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日以高市府主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事預字第</w:t>
      </w:r>
      <w:r w:rsidR="00C00CF6" w:rsidRPr="00FA1CC2">
        <w:rPr>
          <w:rFonts w:ascii="標楷體" w:eastAsia="標楷體"/>
          <w:bCs/>
          <w:color w:val="000000" w:themeColor="text1"/>
          <w:spacing w:val="0"/>
          <w:sz w:val="28"/>
        </w:rPr>
        <w:t>11130916600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號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函</w:t>
      </w:r>
      <w:r w:rsidR="00777DC2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通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知各基金管理機關依限辦理保留作業</w:t>
      </w:r>
      <w:r w:rsidR="006A5977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。</w:t>
      </w:r>
    </w:p>
    <w:p w:rsidR="0026096F" w:rsidRPr="00FA1CC2" w:rsidRDefault="0026096F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</w:p>
    <w:p w:rsidR="007B30A6" w:rsidRPr="00FA1CC2" w:rsidRDefault="007B30A6" w:rsidP="0026096F">
      <w:pPr>
        <w:pStyle w:val="ad"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</w:pPr>
      <w:r w:rsidRPr="00FA1CC2"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  <w:t>三、公務統計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（一）彙編市政統計書刊及指標，展現本府施政績效全貌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本府主計處依據各機關公務統計資料，按月彙編「高雄市統計月報」（計17類、69表）及「高雄市統計快報」（摺頁，計9類223項統計指標）等電子書刊，刊布於主計處網站，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俾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利各界參考應用及施政決策參酌。另主計處按期彙編「六都重要市政統計指標按權責機關別」書刊函送相關機關預警應用，作為施政參考。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（二）辦理性別統計，推動性別主流化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本府主計處函請各一級機關配合辦理「高雄市性別圖像按性別分類之主要統計指標」檢討作業，合計增訂18項、修訂8項及刪除7項，並於111年8月改版彙編「2022高雄市性別圖像」電子書，內容含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括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8大面向、44篇議題分析及378項性別統計指標，提升推動性別主流化成效為推廣性別主流化業務。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（三）強化公務統計考核，精進統計資料品質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為提升統計品質及強化各機關統計工作之辦理，本府主計處依據「高雄市政府公務統計考核要點」及「高雄市政府所屬各區公</w:t>
      </w:r>
      <w:r w:rsidR="002D02DD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所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統計考核要點」，辦理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111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年度各局處及區公所公務統計工作考核，就各機關統計方案實施情形、統計資料時效、確度、提供與應用成效等事項辦理稽核複查。彙編公務統計考核報告分別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函送受核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機關及區公所就建議及改進事項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研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參辦理。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（四）推動職務上應用統計分析，提供施政決策參用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主計處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賡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續依「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111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年度高雄市政府主計處職務上之應用統計分析撰擬實施計畫」推動各機關撰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研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職務上應用統計分析，提供市政參考。另於111年下半年撰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研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「高雄市110年營利事業銷售額變動概況」等11篇通報及「高雄市各區行動網路通訊資源供需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研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析」等11篇專題統計分析，並刊布於本府主計處網站供各界應用或市府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內部參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用。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（五）優化統計資訊查詢網頁，提升資料搜尋效能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為提供民眾運用手機、平版電腦等各種設備，瀏覽本市統計資訊服務網並迅速獲取所需統計資訊，特運用響應式網頁技術，全面重新規劃設計網頁選單及查詢版面呈現方式，並整合統計智慧搜尋系統，提供快速便捷智慧搜尋應用介面。另於本府主計處網頁建置各項市政主題專區，並將統計資料查詢、應用統計分析、視覺化版面等各項查詢，整合單一查詢介面，以提升統計資料應用層面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lastRenderedPageBreak/>
        <w:t>（六）辦理110年工業及服務業普查，完整蒐集經濟發展資訊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本市普查處於111年下半年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賡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續辦理實地普查、資料審核及督導各區作業。本普查原訂6月1日至7月31日實施實地訪查工作，因應COVID-19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疫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情，實地普查延長至8月25日，並於9月30日寄送普查資料至行政院主計總處。</w:t>
      </w:r>
    </w:p>
    <w:p w:rsidR="0026096F" w:rsidRPr="00FA1CC2" w:rsidRDefault="0026096F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</w:p>
    <w:p w:rsidR="007B30A6" w:rsidRPr="00FA1CC2" w:rsidRDefault="007B30A6" w:rsidP="0026096F">
      <w:pPr>
        <w:pStyle w:val="ad"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</w:pPr>
      <w:r w:rsidRPr="00FA1CC2">
        <w:rPr>
          <w:rFonts w:ascii="微軟正黑體" w:eastAsia="微軟正黑體" w:hAnsi="微軟正黑體" w:cs="?????(P)" w:hint="eastAsia"/>
          <w:b/>
          <w:bCs/>
          <w:color w:val="000000" w:themeColor="text1"/>
          <w:spacing w:val="0"/>
          <w:sz w:val="30"/>
          <w:szCs w:val="30"/>
        </w:rPr>
        <w:t>四、經濟統計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（一）辦理物價調查，編布本市物價指數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本市物價調查分為消費者物價調查及營造工程物價調查兩種，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均依規定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日期派員查價，調查所得資料按月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編算本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市消費者物價指數及營造工程物價指數，分析物價變動情形，編製「高雄市物價統計月報」電子書，並刊布於本府主計處網站提供各界查詢。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（二）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辦理家庭收支調查，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編製本市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調查報告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本市家庭收支調查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分為按年辦理之訪問調查及按月辦理之記帳調查兩種。其中，1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年8月下旬配合行政院主計總處公布110年家庭收支訪問調查初步結果，本府主計處10月底前完成編製「高雄市家庭收支調查報告」電子書，刊布於主計處網站提供各界查詢應用。111年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家庭收支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訪問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調查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係由本市179個樣本里中抽選2,200戶家庭，自111年12月1日展開實地調查工作，預定111年4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月完成調查表審核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及檢誤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，並報送行政院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主總處彙辦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（三）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配合中央各機關委託辦理統計調查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1.111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年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下半年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配合中央各機關委託辦理各項統計調查計有：</w:t>
      </w:r>
    </w:p>
    <w:p w:rsidR="007B30A6" w:rsidRPr="00FA1CC2" w:rsidRDefault="0026096F" w:rsidP="00D47B92">
      <w:pPr>
        <w:suppressAutoHyphens/>
        <w:overflowPunct w:val="0"/>
        <w:autoSpaceDN w:val="0"/>
        <w:snapToGrid w:val="0"/>
        <w:spacing w:line="320" w:lineRule="exact"/>
        <w:ind w:leftChars="800" w:left="2296" w:hangingChars="260" w:hanging="728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7B30A6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="007B30A6" w:rsidRPr="00FA1CC2">
        <w:rPr>
          <w:rFonts w:ascii="標楷體" w:eastAsia="標楷體"/>
          <w:bCs/>
          <w:color w:val="000000" w:themeColor="text1"/>
          <w:spacing w:val="0"/>
          <w:sz w:val="28"/>
        </w:rPr>
        <w:t>按月辦理之抽樣調查：各</w:t>
      </w:r>
      <w:proofErr w:type="gramStart"/>
      <w:r w:rsidR="007B30A6" w:rsidRPr="00FA1CC2">
        <w:rPr>
          <w:rFonts w:ascii="標楷體" w:eastAsia="標楷體"/>
          <w:bCs/>
          <w:color w:val="000000" w:themeColor="text1"/>
          <w:spacing w:val="0"/>
          <w:sz w:val="28"/>
        </w:rPr>
        <w:t>業別受</w:t>
      </w:r>
      <w:r w:rsidR="007B30A6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僱</w:t>
      </w:r>
      <w:r w:rsidR="007B30A6" w:rsidRPr="00FA1CC2">
        <w:rPr>
          <w:rFonts w:ascii="標楷體" w:eastAsia="標楷體"/>
          <w:bCs/>
          <w:color w:val="000000" w:themeColor="text1"/>
          <w:spacing w:val="0"/>
          <w:sz w:val="28"/>
        </w:rPr>
        <w:t>員</w:t>
      </w:r>
      <w:proofErr w:type="gramEnd"/>
      <w:r w:rsidR="007B30A6" w:rsidRPr="00FA1CC2">
        <w:rPr>
          <w:rFonts w:ascii="標楷體" w:eastAsia="標楷體"/>
          <w:bCs/>
          <w:color w:val="000000" w:themeColor="text1"/>
          <w:spacing w:val="0"/>
          <w:sz w:val="28"/>
        </w:rPr>
        <w:t>工薪資調查、人力資源調查。</w:t>
      </w:r>
    </w:p>
    <w:p w:rsidR="007B30A6" w:rsidRPr="00FA1CC2" w:rsidRDefault="0026096F" w:rsidP="00D47B92">
      <w:pPr>
        <w:suppressAutoHyphens/>
        <w:overflowPunct w:val="0"/>
        <w:autoSpaceDN w:val="0"/>
        <w:snapToGrid w:val="0"/>
        <w:spacing w:line="320" w:lineRule="exact"/>
        <w:ind w:leftChars="800" w:left="2305" w:hanging="737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="007B30A6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2</w:t>
      </w:r>
      <w:r w:rsidR="00D47B92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proofErr w:type="gramStart"/>
      <w:r w:rsidR="007B30A6" w:rsidRPr="00FA1CC2">
        <w:rPr>
          <w:rFonts w:ascii="標楷體" w:eastAsia="標楷體"/>
          <w:bCs/>
          <w:color w:val="000000" w:themeColor="text1"/>
          <w:spacing w:val="0"/>
          <w:sz w:val="28"/>
        </w:rPr>
        <w:t>按半年</w:t>
      </w:r>
      <w:proofErr w:type="gramEnd"/>
      <w:r w:rsidR="007B30A6" w:rsidRPr="00FA1CC2">
        <w:rPr>
          <w:rFonts w:ascii="標楷體" w:eastAsia="標楷體"/>
          <w:bCs/>
          <w:color w:val="000000" w:themeColor="text1"/>
          <w:spacing w:val="0"/>
          <w:sz w:val="28"/>
        </w:rPr>
        <w:t>辦理之抽樣調查：汽車貨運調查。</w:t>
      </w:r>
    </w:p>
    <w:p w:rsidR="007B30A6" w:rsidRPr="00FA1CC2" w:rsidRDefault="0026096F" w:rsidP="00DB40B6">
      <w:pPr>
        <w:suppressAutoHyphens/>
        <w:overflowPunct w:val="0"/>
        <w:autoSpaceDN w:val="0"/>
        <w:snapToGrid w:val="0"/>
        <w:spacing w:line="320" w:lineRule="exact"/>
        <w:ind w:leftChars="800" w:left="2327" w:hangingChars="260" w:hanging="759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DB40B6">
        <w:rPr>
          <w:rFonts w:ascii="標楷體" w:eastAsia="標楷體" w:hint="eastAsia"/>
          <w:bCs/>
          <w:color w:val="000000" w:themeColor="text1"/>
          <w:spacing w:val="6"/>
          <w:sz w:val="28"/>
        </w:rPr>
        <w:t>（</w:t>
      </w:r>
      <w:r w:rsidR="007B30A6" w:rsidRPr="00DB40B6">
        <w:rPr>
          <w:rFonts w:ascii="標楷體" w:eastAsia="標楷體" w:hint="eastAsia"/>
          <w:bCs/>
          <w:color w:val="000000" w:themeColor="text1"/>
          <w:spacing w:val="6"/>
          <w:sz w:val="28"/>
        </w:rPr>
        <w:t>3</w:t>
      </w:r>
      <w:r w:rsidR="00DB40B6" w:rsidRPr="00DB40B6">
        <w:rPr>
          <w:rFonts w:ascii="標楷體" w:eastAsia="標楷體" w:hint="eastAsia"/>
          <w:bCs/>
          <w:color w:val="000000" w:themeColor="text1"/>
          <w:spacing w:val="6"/>
          <w:sz w:val="28"/>
        </w:rPr>
        <w:t>）</w:t>
      </w:r>
      <w:r w:rsidR="007B30A6" w:rsidRPr="00DB40B6">
        <w:rPr>
          <w:rFonts w:ascii="標楷體" w:eastAsia="標楷體"/>
          <w:bCs/>
          <w:color w:val="000000" w:themeColor="text1"/>
          <w:spacing w:val="-8"/>
          <w:sz w:val="28"/>
        </w:rPr>
        <w:t>按年辦理之抽樣調查：</w:t>
      </w:r>
      <w:r w:rsidR="007B30A6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職類別薪資調查、人力運用調查。</w:t>
      </w:r>
    </w:p>
    <w:p w:rsidR="007B30A6" w:rsidRPr="00FA1CC2" w:rsidRDefault="007B30A6" w:rsidP="00DB40B6">
      <w:pPr>
        <w:suppressAutoHyphens/>
        <w:overflowPunct w:val="0"/>
        <w:autoSpaceDN w:val="0"/>
        <w:snapToGrid w:val="0"/>
        <w:spacing w:line="320" w:lineRule="exact"/>
        <w:ind w:leftChars="1180" w:left="2313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上述各項調查工作均如期順利完成，並將調查表件報送中央主辦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機關彙辦</w:t>
      </w:r>
      <w:proofErr w:type="gramEnd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2.為強化本市人力資源</w:t>
      </w:r>
      <w:r w:rsidR="0026096F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就業、失業</w:t>
      </w:r>
      <w:r w:rsidR="0026096F"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）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調查、家庭收支記帳調查統計資料品質及效率，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賡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續利用EXCEL VBA程式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研擬精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進調查作業程序，提升結果分析彙整統計資料績效。針對中央發布重要調查結果，即時撰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研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統計分析說明供長官及相關機關參閱。</w:t>
      </w:r>
    </w:p>
    <w:p w:rsidR="0026096F" w:rsidRPr="00FA1CC2" w:rsidRDefault="0026096F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</w:p>
    <w:p w:rsidR="007B30A6" w:rsidRPr="00FA1CC2" w:rsidRDefault="007B30A6" w:rsidP="0026096F">
      <w:pPr>
        <w:pStyle w:val="ad"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</w:pPr>
      <w:r w:rsidRPr="00FA1CC2">
        <w:rPr>
          <w:rFonts w:ascii="微軟正黑體" w:eastAsia="微軟正黑體" w:hAnsi="微軟正黑體" w:cs="?????(P)" w:hint="eastAsia"/>
          <w:b/>
          <w:bCs/>
          <w:color w:val="000000" w:themeColor="text1"/>
          <w:spacing w:val="0"/>
          <w:sz w:val="30"/>
          <w:szCs w:val="30"/>
        </w:rPr>
        <w:t>五</w:t>
      </w:r>
      <w:r w:rsidRPr="00FA1CC2">
        <w:rPr>
          <w:rFonts w:ascii="微軟正黑體" w:eastAsia="微軟正黑體" w:hAnsi="微軟正黑體" w:cs="?????(P)"/>
          <w:b/>
          <w:bCs/>
          <w:color w:val="000000" w:themeColor="text1"/>
          <w:spacing w:val="0"/>
          <w:sz w:val="30"/>
          <w:szCs w:val="30"/>
        </w:rPr>
        <w:t>、會計</w:t>
      </w:r>
      <w:r w:rsidRPr="00FA1CC2">
        <w:rPr>
          <w:rFonts w:ascii="微軟正黑體" w:eastAsia="微軟正黑體" w:hAnsi="微軟正黑體" w:cs="?????(P)" w:hint="eastAsia"/>
          <w:b/>
          <w:bCs/>
          <w:color w:val="000000" w:themeColor="text1"/>
          <w:spacing w:val="0"/>
          <w:sz w:val="30"/>
          <w:szCs w:val="30"/>
        </w:rPr>
        <w:t>管理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（一）輔導各機關會計業務，精進會計資訊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1.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按月抽核各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機關學校會計月報，發現錯誤均促請查明或更正，並於次月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繼續抽核確認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，協助機關導正缺失，以提升會計報告品質。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2.為有效增進會計同仁專業知能，舉辦會計業務講習訓練，提升會計事務處理能力，7至12月分別辦理內部稽核與內部審核、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Power BI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及決算編製作業等講習共6場次，計325人次參加。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（二）督促各機關資本支出預算執行，提高預算執行率</w:t>
      </w:r>
    </w:p>
    <w:p w:rsidR="007B30A6" w:rsidRPr="00FA1CC2" w:rsidRDefault="007B30A6" w:rsidP="0026096F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lastRenderedPageBreak/>
        <w:t>依「高雄市政府提升資本支出預算執行率實施計畫」，將預估執行率未達90％之主管機關提報市府市政會議等加強督促，以提高預算執行效能及市府整體預算執行率。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1305" w:hanging="851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（三）彙編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111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年度高雄市總預算暨附屬單位預算半年結算報告及綜計表，函送審計機關查核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依決算法規定，彙編完成本市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111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年度總預算暨附屬單位預算半年結算報告及綜計表，於8月31日函請審計部高雄市審計處依法查核，並經該處111年9月27日審高市二字第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11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10055129號函查核完竣。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（四）辦理會計業務訪視，督促檢討改進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8至10月辦理各機關學校會計業務訪視，以預算執行、會計事務處理、收入管理、出納及物品管理、綜合事項及內部控制監督作業為訪查重點，本府一級機關由本府主計處派員實地抽查，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計訪視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20個機關，二級機關學校責由主管機關派員辦理，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計訪視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 xml:space="preserve">64個機關學校，訪查結果及建議事項函請受訪機關學校檢討改進，並督促追踨其辦理情形，另彙整應行改善之共同性事項請各機關學校注意改進辦理。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0A6" w:rsidRPr="00FA1CC2" w:rsidRDefault="007B30A6" w:rsidP="0026096F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（五）推動會計月報電子化傳輸作業</w:t>
      </w:r>
    </w:p>
    <w:p w:rsidR="007B30A6" w:rsidRPr="00FA1CC2" w:rsidRDefault="007B30A6" w:rsidP="00D47B92">
      <w:pPr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/>
          <w:bCs/>
          <w:color w:val="000000" w:themeColor="text1"/>
          <w:spacing w:val="0"/>
          <w:sz w:val="28"/>
        </w:rPr>
      </w:pP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為提升行政效率推動</w:t>
      </w:r>
      <w:proofErr w:type="gramStart"/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線上簽核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並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落實服務型智慧政府及</w:t>
      </w:r>
      <w:proofErr w:type="gramStart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節能減碳政策</w:t>
      </w:r>
      <w:proofErr w:type="gramEnd"/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，減少紙本遞送、分發、存放、銷毀等行政成本，因應主計總處推動市縣公務機關會計月報電子化傳輸作業</w:t>
      </w:r>
      <w:r w:rsidRPr="00FA1CC2">
        <w:rPr>
          <w:rFonts w:ascii="標楷體" w:eastAsia="標楷體"/>
          <w:bCs/>
          <w:color w:val="000000" w:themeColor="text1"/>
          <w:spacing w:val="0"/>
          <w:sz w:val="28"/>
        </w:rPr>
        <w:t>，</w:t>
      </w:r>
      <w:r w:rsidRPr="00FA1CC2">
        <w:rPr>
          <w:rFonts w:ascii="標楷體" w:eastAsia="標楷體" w:hint="eastAsia"/>
          <w:bCs/>
          <w:color w:val="000000" w:themeColor="text1"/>
          <w:spacing w:val="0"/>
          <w:sz w:val="28"/>
        </w:rPr>
        <w:t>訂定管理系統推動計畫經行政院主計總處111年12月28日函核定，將自112年1月份會計報告起逐步推動試辦作業。</w:t>
      </w:r>
    </w:p>
    <w:sectPr w:rsidR="007B30A6" w:rsidRPr="00FA1CC2" w:rsidSect="00552C2D">
      <w:footerReference w:type="even" r:id="rId9"/>
      <w:footerReference w:type="default" r:id="rId10"/>
      <w:pgSz w:w="11906" w:h="16838" w:code="9"/>
      <w:pgMar w:top="1418" w:right="1418" w:bottom="1418" w:left="1418" w:header="680" w:footer="510" w:gutter="0"/>
      <w:pgNumType w:start="379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9B" w:rsidRDefault="000D489B">
      <w:r>
        <w:separator/>
      </w:r>
    </w:p>
    <w:p w:rsidR="000D489B" w:rsidRDefault="000D489B"/>
    <w:p w:rsidR="000D489B" w:rsidRDefault="000D489B"/>
  </w:endnote>
  <w:endnote w:type="continuationSeparator" w:id="0">
    <w:p w:rsidR="000D489B" w:rsidRDefault="000D489B">
      <w:r>
        <w:continuationSeparator/>
      </w:r>
    </w:p>
    <w:p w:rsidR="000D489B" w:rsidRDefault="000D489B"/>
    <w:p w:rsidR="000D489B" w:rsidRDefault="000D4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?????(P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EE" w:rsidRDefault="00D00A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FE1">
      <w:rPr>
        <w:rStyle w:val="aa"/>
        <w:noProof/>
      </w:rPr>
      <w:t>- 329 -</w:t>
    </w:r>
    <w:r>
      <w:rPr>
        <w:rStyle w:val="aa"/>
      </w:rPr>
      <w:fldChar w:fldCharType="end"/>
    </w:r>
  </w:p>
  <w:p w:rsidR="00D00AEE" w:rsidRDefault="00D00AEE">
    <w:pPr>
      <w:pStyle w:val="a8"/>
    </w:pPr>
  </w:p>
  <w:p w:rsidR="00D00AEE" w:rsidRDefault="00D00AEE"/>
  <w:p w:rsidR="00D00AEE" w:rsidRDefault="00D00A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01971"/>
      <w:docPartObj>
        <w:docPartGallery w:val="Page Numbers (Bottom of Page)"/>
        <w:docPartUnique/>
      </w:docPartObj>
    </w:sdtPr>
    <w:sdtEndPr/>
    <w:sdtContent>
      <w:p w:rsidR="00D47B92" w:rsidRDefault="00D47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2D" w:rsidRPr="00552C2D">
          <w:rPr>
            <w:noProof/>
            <w:lang w:val="zh-TW"/>
          </w:rPr>
          <w:t>379</w:t>
        </w:r>
        <w:r>
          <w:fldChar w:fldCharType="end"/>
        </w:r>
      </w:p>
    </w:sdtContent>
  </w:sdt>
  <w:p w:rsidR="00D47B92" w:rsidRDefault="00D47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9B" w:rsidRDefault="000D489B">
      <w:r>
        <w:separator/>
      </w:r>
    </w:p>
    <w:p w:rsidR="000D489B" w:rsidRDefault="000D489B"/>
    <w:p w:rsidR="000D489B" w:rsidRDefault="000D489B"/>
  </w:footnote>
  <w:footnote w:type="continuationSeparator" w:id="0">
    <w:p w:rsidR="000D489B" w:rsidRDefault="000D489B">
      <w:r>
        <w:continuationSeparator/>
      </w:r>
    </w:p>
    <w:p w:rsidR="000D489B" w:rsidRDefault="000D489B"/>
    <w:p w:rsidR="000D489B" w:rsidRDefault="000D4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B07"/>
    <w:multiLevelType w:val="hybridMultilevel"/>
    <w:tmpl w:val="7640E5B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2E54966C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b w:val="0"/>
        <w:sz w:val="28"/>
        <w:szCs w:val="28"/>
      </w:rPr>
    </w:lvl>
    <w:lvl w:ilvl="2" w:tplc="0AFA741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8F8C5772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sz w:val="28"/>
      </w:rPr>
    </w:lvl>
    <w:lvl w:ilvl="4" w:tplc="2A2069AA">
      <w:start w:val="1"/>
      <w:numFmt w:val="upperLetter"/>
      <w:lvlText w:val="%5."/>
      <w:lvlJc w:val="left"/>
      <w:pPr>
        <w:ind w:left="2400" w:hanging="480"/>
      </w:pPr>
      <w:rPr>
        <w:b w:val="0"/>
      </w:rPr>
    </w:lvl>
    <w:lvl w:ilvl="5" w:tplc="00E6E9FE">
      <w:start w:val="1"/>
      <w:numFmt w:val="lowerLetter"/>
      <w:lvlText w:val="%6.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9193A"/>
    <w:multiLevelType w:val="hybridMultilevel"/>
    <w:tmpl w:val="F2BE220E"/>
    <w:lvl w:ilvl="0" w:tplc="D15893C6">
      <w:start w:val="1"/>
      <w:numFmt w:val="taiwaneseCountingThousand"/>
      <w:lvlText w:val="(%1)"/>
      <w:lvlJc w:val="left"/>
      <w:pPr>
        <w:ind w:left="2465" w:hanging="480"/>
      </w:pPr>
      <w:rPr>
        <w:rFonts w:eastAsia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C7A60"/>
    <w:multiLevelType w:val="hybridMultilevel"/>
    <w:tmpl w:val="F5C41344"/>
    <w:lvl w:ilvl="0" w:tplc="6E08B522">
      <w:start w:val="1"/>
      <w:numFmt w:val="decimal"/>
      <w:lvlText w:val="%1."/>
      <w:lvlJc w:val="left"/>
      <w:pPr>
        <w:ind w:left="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4FB6BE8"/>
    <w:multiLevelType w:val="hybridMultilevel"/>
    <w:tmpl w:val="9A24DAB4"/>
    <w:lvl w:ilvl="0" w:tplc="B832CEDE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EBB65DC8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34F60"/>
    <w:multiLevelType w:val="multilevel"/>
    <w:tmpl w:val="A38A968E"/>
    <w:lvl w:ilvl="0">
      <w:start w:val="4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">
    <w:nsid w:val="2AC636A1"/>
    <w:multiLevelType w:val="hybridMultilevel"/>
    <w:tmpl w:val="8B1064D2"/>
    <w:lvl w:ilvl="0" w:tplc="E79E4E2A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AF9206E2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3DBA640E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902BF4"/>
    <w:multiLevelType w:val="hybridMultilevel"/>
    <w:tmpl w:val="C1C42AD4"/>
    <w:lvl w:ilvl="0" w:tplc="6E08B52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EE1A81"/>
    <w:multiLevelType w:val="hybridMultilevel"/>
    <w:tmpl w:val="FD3A5F60"/>
    <w:lvl w:ilvl="0" w:tplc="3036E00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4215ED"/>
    <w:multiLevelType w:val="hybridMultilevel"/>
    <w:tmpl w:val="6C542C20"/>
    <w:lvl w:ilvl="0" w:tplc="44FAAC94">
      <w:start w:val="1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9">
    <w:nsid w:val="4162202E"/>
    <w:multiLevelType w:val="hybridMultilevel"/>
    <w:tmpl w:val="C7CEB4F8"/>
    <w:lvl w:ilvl="0" w:tplc="EF146010">
      <w:start w:val="2"/>
      <w:numFmt w:val="decimalFullWidth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>
    <w:nsid w:val="46B25024"/>
    <w:multiLevelType w:val="hybridMultilevel"/>
    <w:tmpl w:val="8B42CDE2"/>
    <w:lvl w:ilvl="0" w:tplc="FD0C65C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076F2"/>
    <w:multiLevelType w:val="hybridMultilevel"/>
    <w:tmpl w:val="3C0E347A"/>
    <w:lvl w:ilvl="0" w:tplc="66C40452">
      <w:start w:val="2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56011F7A"/>
    <w:multiLevelType w:val="multilevel"/>
    <w:tmpl w:val="B6102D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905634"/>
    <w:multiLevelType w:val="hybridMultilevel"/>
    <w:tmpl w:val="A83A372A"/>
    <w:lvl w:ilvl="0" w:tplc="AFE219A8">
      <w:start w:val="5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DF48DC"/>
    <w:multiLevelType w:val="hybridMultilevel"/>
    <w:tmpl w:val="10A4DB40"/>
    <w:lvl w:ilvl="0" w:tplc="C2C47B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937B2F"/>
    <w:multiLevelType w:val="hybridMultilevel"/>
    <w:tmpl w:val="10D297DE"/>
    <w:lvl w:ilvl="0" w:tplc="42843B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8D1A5F"/>
    <w:multiLevelType w:val="hybridMultilevel"/>
    <w:tmpl w:val="D4660DBA"/>
    <w:lvl w:ilvl="0" w:tplc="6E08B522">
      <w:start w:val="1"/>
      <w:numFmt w:val="decimal"/>
      <w:lvlText w:val="%1."/>
      <w:lvlJc w:val="left"/>
      <w:pPr>
        <w:ind w:left="1071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17">
    <w:nsid w:val="736A0136"/>
    <w:multiLevelType w:val="hybridMultilevel"/>
    <w:tmpl w:val="A1B08502"/>
    <w:lvl w:ilvl="0" w:tplc="4068338A">
      <w:start w:val="1"/>
      <w:numFmt w:val="taiwaneseCountingThousand"/>
      <w:lvlText w:val="（%1）"/>
      <w:lvlJc w:val="left"/>
      <w:pPr>
        <w:ind w:left="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8">
    <w:nsid w:val="7E9F5CC2"/>
    <w:multiLevelType w:val="hybridMultilevel"/>
    <w:tmpl w:val="B6405490"/>
    <w:lvl w:ilvl="0" w:tplc="7536F5E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A5E85210">
      <w:start w:val="3"/>
      <w:numFmt w:val="decimal"/>
      <w:lvlText w:val="(%2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7"/>
    </w:lvlOverride>
  </w:num>
  <w:num w:numId="13">
    <w:abstractNumId w:val="14"/>
    <w:lvlOverride w:ilvl="0">
      <w:startOverride w:val="2"/>
    </w:lvlOverride>
  </w:num>
  <w:num w:numId="14">
    <w:abstractNumId w:val="14"/>
    <w:lvlOverride w:ilvl="0">
      <w:startOverride w:val="2"/>
    </w:lvlOverride>
  </w:num>
  <w:num w:numId="15">
    <w:abstractNumId w:val="9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0"/>
  <w:drawingGridHorizontalSpacing w:val="98"/>
  <w:drawingGridVerticalSpacing w:val="38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7"/>
    <w:rsid w:val="00001E79"/>
    <w:rsid w:val="000064F6"/>
    <w:rsid w:val="0000796E"/>
    <w:rsid w:val="000079D8"/>
    <w:rsid w:val="00010D98"/>
    <w:rsid w:val="00011C54"/>
    <w:rsid w:val="0001261D"/>
    <w:rsid w:val="000139FD"/>
    <w:rsid w:val="000155A3"/>
    <w:rsid w:val="000165EE"/>
    <w:rsid w:val="00017CCE"/>
    <w:rsid w:val="000266D8"/>
    <w:rsid w:val="00027007"/>
    <w:rsid w:val="000315AD"/>
    <w:rsid w:val="00031AA6"/>
    <w:rsid w:val="000443C2"/>
    <w:rsid w:val="00046616"/>
    <w:rsid w:val="00046D6F"/>
    <w:rsid w:val="00054F3B"/>
    <w:rsid w:val="00056BB4"/>
    <w:rsid w:val="0005781D"/>
    <w:rsid w:val="00057967"/>
    <w:rsid w:val="00060809"/>
    <w:rsid w:val="00060863"/>
    <w:rsid w:val="00061578"/>
    <w:rsid w:val="00063D29"/>
    <w:rsid w:val="000706A7"/>
    <w:rsid w:val="000710FA"/>
    <w:rsid w:val="00073E46"/>
    <w:rsid w:val="00074679"/>
    <w:rsid w:val="00074C4C"/>
    <w:rsid w:val="00077783"/>
    <w:rsid w:val="00081CE2"/>
    <w:rsid w:val="0008646F"/>
    <w:rsid w:val="000925EE"/>
    <w:rsid w:val="000953BF"/>
    <w:rsid w:val="00095DD6"/>
    <w:rsid w:val="000A3F8B"/>
    <w:rsid w:val="000A66D7"/>
    <w:rsid w:val="000A6920"/>
    <w:rsid w:val="000B7D41"/>
    <w:rsid w:val="000C04B5"/>
    <w:rsid w:val="000C165A"/>
    <w:rsid w:val="000C3375"/>
    <w:rsid w:val="000C6A7B"/>
    <w:rsid w:val="000C6A91"/>
    <w:rsid w:val="000D1564"/>
    <w:rsid w:val="000D1CBA"/>
    <w:rsid w:val="000D2465"/>
    <w:rsid w:val="000D24E8"/>
    <w:rsid w:val="000D2D57"/>
    <w:rsid w:val="000D4244"/>
    <w:rsid w:val="000D489B"/>
    <w:rsid w:val="000D66C2"/>
    <w:rsid w:val="000D670F"/>
    <w:rsid w:val="000E13E3"/>
    <w:rsid w:val="000E1AB0"/>
    <w:rsid w:val="000E3060"/>
    <w:rsid w:val="000E3A8E"/>
    <w:rsid w:val="000F20E1"/>
    <w:rsid w:val="000F5DE6"/>
    <w:rsid w:val="000F7C62"/>
    <w:rsid w:val="000F7F59"/>
    <w:rsid w:val="000F7FD2"/>
    <w:rsid w:val="00107E74"/>
    <w:rsid w:val="00111D4A"/>
    <w:rsid w:val="0011375F"/>
    <w:rsid w:val="0011518F"/>
    <w:rsid w:val="00116327"/>
    <w:rsid w:val="00117672"/>
    <w:rsid w:val="00117966"/>
    <w:rsid w:val="00120EF6"/>
    <w:rsid w:val="00121D0C"/>
    <w:rsid w:val="00121DAE"/>
    <w:rsid w:val="00122DD0"/>
    <w:rsid w:val="001233DB"/>
    <w:rsid w:val="00123F20"/>
    <w:rsid w:val="0012463E"/>
    <w:rsid w:val="00127511"/>
    <w:rsid w:val="00127BF0"/>
    <w:rsid w:val="0013018E"/>
    <w:rsid w:val="00130308"/>
    <w:rsid w:val="001306A8"/>
    <w:rsid w:val="00133B29"/>
    <w:rsid w:val="001346A8"/>
    <w:rsid w:val="00137346"/>
    <w:rsid w:val="001417DF"/>
    <w:rsid w:val="0014402A"/>
    <w:rsid w:val="001454BD"/>
    <w:rsid w:val="00146D0F"/>
    <w:rsid w:val="00147CF5"/>
    <w:rsid w:val="00150470"/>
    <w:rsid w:val="0015162C"/>
    <w:rsid w:val="00152383"/>
    <w:rsid w:val="001723BD"/>
    <w:rsid w:val="001739F6"/>
    <w:rsid w:val="00174D9F"/>
    <w:rsid w:val="0017526E"/>
    <w:rsid w:val="001833D8"/>
    <w:rsid w:val="00183A38"/>
    <w:rsid w:val="00186517"/>
    <w:rsid w:val="00186BA9"/>
    <w:rsid w:val="001879A5"/>
    <w:rsid w:val="001916F6"/>
    <w:rsid w:val="00192292"/>
    <w:rsid w:val="0019261C"/>
    <w:rsid w:val="001963D0"/>
    <w:rsid w:val="001A00C2"/>
    <w:rsid w:val="001A65AC"/>
    <w:rsid w:val="001B2224"/>
    <w:rsid w:val="001B23D8"/>
    <w:rsid w:val="001B55F6"/>
    <w:rsid w:val="001C0082"/>
    <w:rsid w:val="001C11ED"/>
    <w:rsid w:val="001C2CD6"/>
    <w:rsid w:val="001C4537"/>
    <w:rsid w:val="001C4B8D"/>
    <w:rsid w:val="001D11EC"/>
    <w:rsid w:val="001D4A3A"/>
    <w:rsid w:val="001D610F"/>
    <w:rsid w:val="001D7D0F"/>
    <w:rsid w:val="001E16E0"/>
    <w:rsid w:val="001E37A6"/>
    <w:rsid w:val="001E5FD9"/>
    <w:rsid w:val="001E665A"/>
    <w:rsid w:val="001F1031"/>
    <w:rsid w:val="001F6AD8"/>
    <w:rsid w:val="00203BB2"/>
    <w:rsid w:val="00204287"/>
    <w:rsid w:val="0020515B"/>
    <w:rsid w:val="00210988"/>
    <w:rsid w:val="00210A00"/>
    <w:rsid w:val="0021599C"/>
    <w:rsid w:val="00216DCB"/>
    <w:rsid w:val="0022326A"/>
    <w:rsid w:val="00226BAA"/>
    <w:rsid w:val="002279AF"/>
    <w:rsid w:val="00230216"/>
    <w:rsid w:val="0023292E"/>
    <w:rsid w:val="00232A36"/>
    <w:rsid w:val="00234D79"/>
    <w:rsid w:val="00234F08"/>
    <w:rsid w:val="002419B0"/>
    <w:rsid w:val="00242264"/>
    <w:rsid w:val="00246118"/>
    <w:rsid w:val="00247C7E"/>
    <w:rsid w:val="00250F30"/>
    <w:rsid w:val="002533E2"/>
    <w:rsid w:val="0025398F"/>
    <w:rsid w:val="0026096F"/>
    <w:rsid w:val="00272406"/>
    <w:rsid w:val="002724F4"/>
    <w:rsid w:val="00272B35"/>
    <w:rsid w:val="002766D7"/>
    <w:rsid w:val="002767BC"/>
    <w:rsid w:val="002769DA"/>
    <w:rsid w:val="0027763D"/>
    <w:rsid w:val="00277E17"/>
    <w:rsid w:val="00280E6F"/>
    <w:rsid w:val="00281BC0"/>
    <w:rsid w:val="00282119"/>
    <w:rsid w:val="00284A99"/>
    <w:rsid w:val="00284F10"/>
    <w:rsid w:val="00285056"/>
    <w:rsid w:val="002863CB"/>
    <w:rsid w:val="002874C2"/>
    <w:rsid w:val="00287BFF"/>
    <w:rsid w:val="00292DB3"/>
    <w:rsid w:val="00294224"/>
    <w:rsid w:val="002947B6"/>
    <w:rsid w:val="002979C0"/>
    <w:rsid w:val="002A3AB2"/>
    <w:rsid w:val="002A5EC7"/>
    <w:rsid w:val="002A73FD"/>
    <w:rsid w:val="002B17A8"/>
    <w:rsid w:val="002B312B"/>
    <w:rsid w:val="002B4168"/>
    <w:rsid w:val="002B6F69"/>
    <w:rsid w:val="002C0EB6"/>
    <w:rsid w:val="002C5AEC"/>
    <w:rsid w:val="002C6938"/>
    <w:rsid w:val="002D01C0"/>
    <w:rsid w:val="002D02DD"/>
    <w:rsid w:val="002D2BF9"/>
    <w:rsid w:val="002D318A"/>
    <w:rsid w:val="002D3909"/>
    <w:rsid w:val="002D4584"/>
    <w:rsid w:val="002D511F"/>
    <w:rsid w:val="002D634F"/>
    <w:rsid w:val="002E1ADD"/>
    <w:rsid w:val="002E1F89"/>
    <w:rsid w:val="002F38F4"/>
    <w:rsid w:val="002F5574"/>
    <w:rsid w:val="002F7758"/>
    <w:rsid w:val="00305000"/>
    <w:rsid w:val="00305077"/>
    <w:rsid w:val="0030642B"/>
    <w:rsid w:val="00310E6D"/>
    <w:rsid w:val="00320EED"/>
    <w:rsid w:val="00325382"/>
    <w:rsid w:val="00326F7C"/>
    <w:rsid w:val="0033790D"/>
    <w:rsid w:val="00342FB4"/>
    <w:rsid w:val="003554F1"/>
    <w:rsid w:val="003555D1"/>
    <w:rsid w:val="003570D0"/>
    <w:rsid w:val="0035733F"/>
    <w:rsid w:val="00360F37"/>
    <w:rsid w:val="00361E90"/>
    <w:rsid w:val="00364EB4"/>
    <w:rsid w:val="00365D80"/>
    <w:rsid w:val="00367AB7"/>
    <w:rsid w:val="003704E0"/>
    <w:rsid w:val="00370800"/>
    <w:rsid w:val="00372985"/>
    <w:rsid w:val="00377349"/>
    <w:rsid w:val="00383DEB"/>
    <w:rsid w:val="0038524A"/>
    <w:rsid w:val="003913C7"/>
    <w:rsid w:val="003947E6"/>
    <w:rsid w:val="00394FF6"/>
    <w:rsid w:val="00396AE5"/>
    <w:rsid w:val="00396C94"/>
    <w:rsid w:val="003A1D07"/>
    <w:rsid w:val="003A4BBF"/>
    <w:rsid w:val="003B236D"/>
    <w:rsid w:val="003B2CF7"/>
    <w:rsid w:val="003B5284"/>
    <w:rsid w:val="003B6278"/>
    <w:rsid w:val="003B7018"/>
    <w:rsid w:val="003C1BAC"/>
    <w:rsid w:val="003C1F81"/>
    <w:rsid w:val="003C4493"/>
    <w:rsid w:val="003C4832"/>
    <w:rsid w:val="003C4E03"/>
    <w:rsid w:val="003C7A12"/>
    <w:rsid w:val="003C7B11"/>
    <w:rsid w:val="003D5C9A"/>
    <w:rsid w:val="003D6311"/>
    <w:rsid w:val="003D73DD"/>
    <w:rsid w:val="003D7B45"/>
    <w:rsid w:val="003E380B"/>
    <w:rsid w:val="003E75F3"/>
    <w:rsid w:val="003F3536"/>
    <w:rsid w:val="003F6EB0"/>
    <w:rsid w:val="003F7EAB"/>
    <w:rsid w:val="00406C94"/>
    <w:rsid w:val="004109A5"/>
    <w:rsid w:val="00412689"/>
    <w:rsid w:val="00413140"/>
    <w:rsid w:val="00416803"/>
    <w:rsid w:val="00416B09"/>
    <w:rsid w:val="004176B1"/>
    <w:rsid w:val="00421178"/>
    <w:rsid w:val="00425AD7"/>
    <w:rsid w:val="00427F0C"/>
    <w:rsid w:val="004336C6"/>
    <w:rsid w:val="00434C95"/>
    <w:rsid w:val="00435C3D"/>
    <w:rsid w:val="00440BB9"/>
    <w:rsid w:val="00440F42"/>
    <w:rsid w:val="00444BDD"/>
    <w:rsid w:val="004454CE"/>
    <w:rsid w:val="00447CC8"/>
    <w:rsid w:val="00451B89"/>
    <w:rsid w:val="00451D97"/>
    <w:rsid w:val="00451ED0"/>
    <w:rsid w:val="00454B79"/>
    <w:rsid w:val="0045543A"/>
    <w:rsid w:val="00457411"/>
    <w:rsid w:val="004577E5"/>
    <w:rsid w:val="00461612"/>
    <w:rsid w:val="004621E7"/>
    <w:rsid w:val="004622B5"/>
    <w:rsid w:val="00463300"/>
    <w:rsid w:val="0046475B"/>
    <w:rsid w:val="0046476A"/>
    <w:rsid w:val="004652F7"/>
    <w:rsid w:val="00465D21"/>
    <w:rsid w:val="004661A3"/>
    <w:rsid w:val="00471640"/>
    <w:rsid w:val="004720DF"/>
    <w:rsid w:val="004752F4"/>
    <w:rsid w:val="0047532C"/>
    <w:rsid w:val="00475AAF"/>
    <w:rsid w:val="00477B31"/>
    <w:rsid w:val="0048302D"/>
    <w:rsid w:val="00483A46"/>
    <w:rsid w:val="00491465"/>
    <w:rsid w:val="00494399"/>
    <w:rsid w:val="004A07A6"/>
    <w:rsid w:val="004A098E"/>
    <w:rsid w:val="004A1D82"/>
    <w:rsid w:val="004A34E3"/>
    <w:rsid w:val="004B125C"/>
    <w:rsid w:val="004B1483"/>
    <w:rsid w:val="004B1517"/>
    <w:rsid w:val="004B34A7"/>
    <w:rsid w:val="004B668D"/>
    <w:rsid w:val="004C6903"/>
    <w:rsid w:val="004C781D"/>
    <w:rsid w:val="004C7AFA"/>
    <w:rsid w:val="004D0650"/>
    <w:rsid w:val="004D5543"/>
    <w:rsid w:val="004E136E"/>
    <w:rsid w:val="004E258F"/>
    <w:rsid w:val="004E443C"/>
    <w:rsid w:val="004E55E9"/>
    <w:rsid w:val="004E5CBA"/>
    <w:rsid w:val="004F1783"/>
    <w:rsid w:val="004F361C"/>
    <w:rsid w:val="004F40F0"/>
    <w:rsid w:val="004F4654"/>
    <w:rsid w:val="00500861"/>
    <w:rsid w:val="0050088E"/>
    <w:rsid w:val="00504523"/>
    <w:rsid w:val="00504B94"/>
    <w:rsid w:val="00507D98"/>
    <w:rsid w:val="00510ADD"/>
    <w:rsid w:val="00520034"/>
    <w:rsid w:val="00522EAF"/>
    <w:rsid w:val="00525129"/>
    <w:rsid w:val="00526AD2"/>
    <w:rsid w:val="00533FF1"/>
    <w:rsid w:val="0053417B"/>
    <w:rsid w:val="00534B87"/>
    <w:rsid w:val="0053690F"/>
    <w:rsid w:val="00536DAB"/>
    <w:rsid w:val="00540B2E"/>
    <w:rsid w:val="0054122C"/>
    <w:rsid w:val="0054577A"/>
    <w:rsid w:val="00552C2D"/>
    <w:rsid w:val="005626F2"/>
    <w:rsid w:val="00566AC4"/>
    <w:rsid w:val="005675D8"/>
    <w:rsid w:val="0057048E"/>
    <w:rsid w:val="00573B67"/>
    <w:rsid w:val="005921A3"/>
    <w:rsid w:val="00593B8D"/>
    <w:rsid w:val="00594846"/>
    <w:rsid w:val="005A2FC2"/>
    <w:rsid w:val="005A42D9"/>
    <w:rsid w:val="005A5A7A"/>
    <w:rsid w:val="005A7576"/>
    <w:rsid w:val="005B1DD1"/>
    <w:rsid w:val="005B36BD"/>
    <w:rsid w:val="005B388D"/>
    <w:rsid w:val="005B4352"/>
    <w:rsid w:val="005B4B13"/>
    <w:rsid w:val="005B6407"/>
    <w:rsid w:val="005C58DD"/>
    <w:rsid w:val="005D2CE6"/>
    <w:rsid w:val="005D4758"/>
    <w:rsid w:val="005D5E30"/>
    <w:rsid w:val="005E402A"/>
    <w:rsid w:val="005E5AC8"/>
    <w:rsid w:val="005E6B04"/>
    <w:rsid w:val="005F025B"/>
    <w:rsid w:val="005F0528"/>
    <w:rsid w:val="005F3657"/>
    <w:rsid w:val="005F65F8"/>
    <w:rsid w:val="0060171B"/>
    <w:rsid w:val="00601A58"/>
    <w:rsid w:val="00601D54"/>
    <w:rsid w:val="0060373B"/>
    <w:rsid w:val="00604FFC"/>
    <w:rsid w:val="00605BE0"/>
    <w:rsid w:val="006076FB"/>
    <w:rsid w:val="00607F10"/>
    <w:rsid w:val="006169DE"/>
    <w:rsid w:val="00622873"/>
    <w:rsid w:val="0062463C"/>
    <w:rsid w:val="006256F3"/>
    <w:rsid w:val="006258B1"/>
    <w:rsid w:val="0062630E"/>
    <w:rsid w:val="00630E08"/>
    <w:rsid w:val="00633565"/>
    <w:rsid w:val="00641E9A"/>
    <w:rsid w:val="0064590F"/>
    <w:rsid w:val="0065011D"/>
    <w:rsid w:val="00651A32"/>
    <w:rsid w:val="00652A05"/>
    <w:rsid w:val="00653A00"/>
    <w:rsid w:val="00655A11"/>
    <w:rsid w:val="00655DF1"/>
    <w:rsid w:val="00656402"/>
    <w:rsid w:val="006573DA"/>
    <w:rsid w:val="00664057"/>
    <w:rsid w:val="00666A93"/>
    <w:rsid w:val="00667AAC"/>
    <w:rsid w:val="00672090"/>
    <w:rsid w:val="0067446F"/>
    <w:rsid w:val="006747CE"/>
    <w:rsid w:val="00674CD9"/>
    <w:rsid w:val="006754BA"/>
    <w:rsid w:val="00677495"/>
    <w:rsid w:val="00680D7F"/>
    <w:rsid w:val="00682369"/>
    <w:rsid w:val="006825D4"/>
    <w:rsid w:val="006827D2"/>
    <w:rsid w:val="006844C3"/>
    <w:rsid w:val="00686F11"/>
    <w:rsid w:val="006935D5"/>
    <w:rsid w:val="006A1FAC"/>
    <w:rsid w:val="006A5977"/>
    <w:rsid w:val="006B1A14"/>
    <w:rsid w:val="006B230A"/>
    <w:rsid w:val="006B32AF"/>
    <w:rsid w:val="006B4352"/>
    <w:rsid w:val="006B4E7E"/>
    <w:rsid w:val="006B5C1F"/>
    <w:rsid w:val="006B678B"/>
    <w:rsid w:val="006B6A9B"/>
    <w:rsid w:val="006C1040"/>
    <w:rsid w:val="006C499E"/>
    <w:rsid w:val="006C5B12"/>
    <w:rsid w:val="006C659C"/>
    <w:rsid w:val="006C710B"/>
    <w:rsid w:val="006D3123"/>
    <w:rsid w:val="006D4B8D"/>
    <w:rsid w:val="006E0EB4"/>
    <w:rsid w:val="006E1C5E"/>
    <w:rsid w:val="006E2104"/>
    <w:rsid w:val="006E4B33"/>
    <w:rsid w:val="006E7253"/>
    <w:rsid w:val="006F0598"/>
    <w:rsid w:val="006F151C"/>
    <w:rsid w:val="006F6D7E"/>
    <w:rsid w:val="00702265"/>
    <w:rsid w:val="007116C0"/>
    <w:rsid w:val="0071435E"/>
    <w:rsid w:val="00714E5D"/>
    <w:rsid w:val="00717898"/>
    <w:rsid w:val="0071793F"/>
    <w:rsid w:val="00720CA7"/>
    <w:rsid w:val="007230A1"/>
    <w:rsid w:val="00723578"/>
    <w:rsid w:val="007242A9"/>
    <w:rsid w:val="00727FF3"/>
    <w:rsid w:val="00730ADD"/>
    <w:rsid w:val="00732835"/>
    <w:rsid w:val="00734307"/>
    <w:rsid w:val="00741D96"/>
    <w:rsid w:val="00741DC8"/>
    <w:rsid w:val="00742D86"/>
    <w:rsid w:val="007456C9"/>
    <w:rsid w:val="00745EE9"/>
    <w:rsid w:val="00754033"/>
    <w:rsid w:val="00754110"/>
    <w:rsid w:val="007647F1"/>
    <w:rsid w:val="00766847"/>
    <w:rsid w:val="00767363"/>
    <w:rsid w:val="0077090F"/>
    <w:rsid w:val="00772039"/>
    <w:rsid w:val="0077560F"/>
    <w:rsid w:val="00776108"/>
    <w:rsid w:val="00777DC2"/>
    <w:rsid w:val="00780024"/>
    <w:rsid w:val="00780EAD"/>
    <w:rsid w:val="00783E9E"/>
    <w:rsid w:val="00792490"/>
    <w:rsid w:val="00793C9B"/>
    <w:rsid w:val="007A18D0"/>
    <w:rsid w:val="007A2603"/>
    <w:rsid w:val="007A5B91"/>
    <w:rsid w:val="007A62AF"/>
    <w:rsid w:val="007B06CE"/>
    <w:rsid w:val="007B1515"/>
    <w:rsid w:val="007B30A6"/>
    <w:rsid w:val="007B4CD1"/>
    <w:rsid w:val="007B5737"/>
    <w:rsid w:val="007B57B2"/>
    <w:rsid w:val="007B71FA"/>
    <w:rsid w:val="007C1AA3"/>
    <w:rsid w:val="007C2454"/>
    <w:rsid w:val="007C342F"/>
    <w:rsid w:val="007C61DF"/>
    <w:rsid w:val="007C6E59"/>
    <w:rsid w:val="007D0BF6"/>
    <w:rsid w:val="007D0F84"/>
    <w:rsid w:val="007D5E56"/>
    <w:rsid w:val="007D706B"/>
    <w:rsid w:val="007E0E6E"/>
    <w:rsid w:val="007E7497"/>
    <w:rsid w:val="007F093B"/>
    <w:rsid w:val="007F0B62"/>
    <w:rsid w:val="007F5DB7"/>
    <w:rsid w:val="007F6029"/>
    <w:rsid w:val="007F70E7"/>
    <w:rsid w:val="008165DB"/>
    <w:rsid w:val="00825540"/>
    <w:rsid w:val="00830614"/>
    <w:rsid w:val="00830F41"/>
    <w:rsid w:val="0083578B"/>
    <w:rsid w:val="00835942"/>
    <w:rsid w:val="0084044E"/>
    <w:rsid w:val="00840B33"/>
    <w:rsid w:val="0084457E"/>
    <w:rsid w:val="00844F31"/>
    <w:rsid w:val="0084595F"/>
    <w:rsid w:val="008461F7"/>
    <w:rsid w:val="008506A0"/>
    <w:rsid w:val="008509FE"/>
    <w:rsid w:val="008514B2"/>
    <w:rsid w:val="00851FAB"/>
    <w:rsid w:val="00860F3B"/>
    <w:rsid w:val="00863106"/>
    <w:rsid w:val="00863E1B"/>
    <w:rsid w:val="0086676F"/>
    <w:rsid w:val="008705DF"/>
    <w:rsid w:val="0087270E"/>
    <w:rsid w:val="0087748B"/>
    <w:rsid w:val="00877FF7"/>
    <w:rsid w:val="008865A5"/>
    <w:rsid w:val="0088690E"/>
    <w:rsid w:val="0089445D"/>
    <w:rsid w:val="00896D29"/>
    <w:rsid w:val="008A327C"/>
    <w:rsid w:val="008A35E7"/>
    <w:rsid w:val="008A4A4D"/>
    <w:rsid w:val="008A76CF"/>
    <w:rsid w:val="008B2AFE"/>
    <w:rsid w:val="008B2F00"/>
    <w:rsid w:val="008B4FF9"/>
    <w:rsid w:val="008B763B"/>
    <w:rsid w:val="008B78D9"/>
    <w:rsid w:val="008C294B"/>
    <w:rsid w:val="008C3927"/>
    <w:rsid w:val="008C5483"/>
    <w:rsid w:val="008C60E5"/>
    <w:rsid w:val="008C7736"/>
    <w:rsid w:val="008D1C77"/>
    <w:rsid w:val="008D3E6F"/>
    <w:rsid w:val="008D4A53"/>
    <w:rsid w:val="008D4AA8"/>
    <w:rsid w:val="008D59FD"/>
    <w:rsid w:val="008D62A1"/>
    <w:rsid w:val="008E05BB"/>
    <w:rsid w:val="008E40ED"/>
    <w:rsid w:val="008E4336"/>
    <w:rsid w:val="008E5734"/>
    <w:rsid w:val="00901421"/>
    <w:rsid w:val="00903ECA"/>
    <w:rsid w:val="009131C2"/>
    <w:rsid w:val="0091357A"/>
    <w:rsid w:val="00915656"/>
    <w:rsid w:val="00917BF5"/>
    <w:rsid w:val="00920C5F"/>
    <w:rsid w:val="00921225"/>
    <w:rsid w:val="0092185E"/>
    <w:rsid w:val="00926F39"/>
    <w:rsid w:val="0093484F"/>
    <w:rsid w:val="00934DD3"/>
    <w:rsid w:val="009404C4"/>
    <w:rsid w:val="0094201F"/>
    <w:rsid w:val="00942988"/>
    <w:rsid w:val="00944551"/>
    <w:rsid w:val="00945938"/>
    <w:rsid w:val="00945998"/>
    <w:rsid w:val="00946E3E"/>
    <w:rsid w:val="0095309A"/>
    <w:rsid w:val="00954773"/>
    <w:rsid w:val="00954D60"/>
    <w:rsid w:val="009550A1"/>
    <w:rsid w:val="00957474"/>
    <w:rsid w:val="009575EC"/>
    <w:rsid w:val="009646EB"/>
    <w:rsid w:val="0096521F"/>
    <w:rsid w:val="009659E5"/>
    <w:rsid w:val="00966ABC"/>
    <w:rsid w:val="00966CE3"/>
    <w:rsid w:val="00966E32"/>
    <w:rsid w:val="00970810"/>
    <w:rsid w:val="00970ED1"/>
    <w:rsid w:val="00971E39"/>
    <w:rsid w:val="00971E59"/>
    <w:rsid w:val="009734EC"/>
    <w:rsid w:val="00974FFD"/>
    <w:rsid w:val="00980E27"/>
    <w:rsid w:val="0098155D"/>
    <w:rsid w:val="00981E2D"/>
    <w:rsid w:val="0098214D"/>
    <w:rsid w:val="0098233D"/>
    <w:rsid w:val="00984DA2"/>
    <w:rsid w:val="00984FB5"/>
    <w:rsid w:val="0098759D"/>
    <w:rsid w:val="009912DA"/>
    <w:rsid w:val="00994668"/>
    <w:rsid w:val="00996185"/>
    <w:rsid w:val="0099659B"/>
    <w:rsid w:val="009A23DA"/>
    <w:rsid w:val="009A2C18"/>
    <w:rsid w:val="009A4462"/>
    <w:rsid w:val="009A6BF7"/>
    <w:rsid w:val="009A713A"/>
    <w:rsid w:val="009A7C66"/>
    <w:rsid w:val="009B1176"/>
    <w:rsid w:val="009B7FEF"/>
    <w:rsid w:val="009C09D9"/>
    <w:rsid w:val="009C49C9"/>
    <w:rsid w:val="009D0688"/>
    <w:rsid w:val="009D1258"/>
    <w:rsid w:val="009D12F0"/>
    <w:rsid w:val="009D1FCC"/>
    <w:rsid w:val="009D61C7"/>
    <w:rsid w:val="009E09A3"/>
    <w:rsid w:val="009E76CE"/>
    <w:rsid w:val="009F76DC"/>
    <w:rsid w:val="00A00F3A"/>
    <w:rsid w:val="00A02F11"/>
    <w:rsid w:val="00A03313"/>
    <w:rsid w:val="00A11FD5"/>
    <w:rsid w:val="00A12FE5"/>
    <w:rsid w:val="00A147A5"/>
    <w:rsid w:val="00A151C1"/>
    <w:rsid w:val="00A15834"/>
    <w:rsid w:val="00A1609E"/>
    <w:rsid w:val="00A2176A"/>
    <w:rsid w:val="00A27A6F"/>
    <w:rsid w:val="00A35BEE"/>
    <w:rsid w:val="00A36508"/>
    <w:rsid w:val="00A36AFD"/>
    <w:rsid w:val="00A40B49"/>
    <w:rsid w:val="00A41719"/>
    <w:rsid w:val="00A45DDB"/>
    <w:rsid w:val="00A5086F"/>
    <w:rsid w:val="00A53E32"/>
    <w:rsid w:val="00A557E0"/>
    <w:rsid w:val="00A612C8"/>
    <w:rsid w:val="00A61C19"/>
    <w:rsid w:val="00A627C0"/>
    <w:rsid w:val="00A7096F"/>
    <w:rsid w:val="00A71EFD"/>
    <w:rsid w:val="00A72274"/>
    <w:rsid w:val="00A74EC2"/>
    <w:rsid w:val="00A75624"/>
    <w:rsid w:val="00A75778"/>
    <w:rsid w:val="00A761B8"/>
    <w:rsid w:val="00A77A32"/>
    <w:rsid w:val="00A80E2E"/>
    <w:rsid w:val="00A834E9"/>
    <w:rsid w:val="00A8520E"/>
    <w:rsid w:val="00A917B0"/>
    <w:rsid w:val="00A93F3A"/>
    <w:rsid w:val="00A95C1C"/>
    <w:rsid w:val="00AA4168"/>
    <w:rsid w:val="00AA4613"/>
    <w:rsid w:val="00AB0729"/>
    <w:rsid w:val="00AB0A05"/>
    <w:rsid w:val="00AB2244"/>
    <w:rsid w:val="00AB3DDE"/>
    <w:rsid w:val="00AB6023"/>
    <w:rsid w:val="00AC275C"/>
    <w:rsid w:val="00AD1342"/>
    <w:rsid w:val="00AD6AFF"/>
    <w:rsid w:val="00AD7F09"/>
    <w:rsid w:val="00AE03D2"/>
    <w:rsid w:val="00AE0E6C"/>
    <w:rsid w:val="00AE2BF2"/>
    <w:rsid w:val="00AE5CE1"/>
    <w:rsid w:val="00AF4688"/>
    <w:rsid w:val="00AF4E0C"/>
    <w:rsid w:val="00AF50F6"/>
    <w:rsid w:val="00AF542A"/>
    <w:rsid w:val="00B012C8"/>
    <w:rsid w:val="00B028A1"/>
    <w:rsid w:val="00B0576D"/>
    <w:rsid w:val="00B1152C"/>
    <w:rsid w:val="00B13FE1"/>
    <w:rsid w:val="00B153D0"/>
    <w:rsid w:val="00B16D06"/>
    <w:rsid w:val="00B175D1"/>
    <w:rsid w:val="00B24AFF"/>
    <w:rsid w:val="00B2505D"/>
    <w:rsid w:val="00B25AD9"/>
    <w:rsid w:val="00B2614B"/>
    <w:rsid w:val="00B26AF6"/>
    <w:rsid w:val="00B32932"/>
    <w:rsid w:val="00B32D49"/>
    <w:rsid w:val="00B335D6"/>
    <w:rsid w:val="00B34B1C"/>
    <w:rsid w:val="00B41E44"/>
    <w:rsid w:val="00B461F8"/>
    <w:rsid w:val="00B4777B"/>
    <w:rsid w:val="00B478B6"/>
    <w:rsid w:val="00B47F70"/>
    <w:rsid w:val="00B534E1"/>
    <w:rsid w:val="00B55648"/>
    <w:rsid w:val="00B5609B"/>
    <w:rsid w:val="00B640DA"/>
    <w:rsid w:val="00B700A0"/>
    <w:rsid w:val="00B70E06"/>
    <w:rsid w:val="00B7116D"/>
    <w:rsid w:val="00B71702"/>
    <w:rsid w:val="00B74E24"/>
    <w:rsid w:val="00B770CB"/>
    <w:rsid w:val="00B808E3"/>
    <w:rsid w:val="00B832A9"/>
    <w:rsid w:val="00B83658"/>
    <w:rsid w:val="00B87A7A"/>
    <w:rsid w:val="00B87B74"/>
    <w:rsid w:val="00B92CBE"/>
    <w:rsid w:val="00B932F5"/>
    <w:rsid w:val="00B94BF2"/>
    <w:rsid w:val="00B94E25"/>
    <w:rsid w:val="00BA0181"/>
    <w:rsid w:val="00BA1D0E"/>
    <w:rsid w:val="00BA6302"/>
    <w:rsid w:val="00BA6678"/>
    <w:rsid w:val="00BA6912"/>
    <w:rsid w:val="00BB3311"/>
    <w:rsid w:val="00BB3E62"/>
    <w:rsid w:val="00BB6C49"/>
    <w:rsid w:val="00BC1A36"/>
    <w:rsid w:val="00BC30FD"/>
    <w:rsid w:val="00BC3DB6"/>
    <w:rsid w:val="00BC6114"/>
    <w:rsid w:val="00BD12CF"/>
    <w:rsid w:val="00BD42AB"/>
    <w:rsid w:val="00BD784B"/>
    <w:rsid w:val="00BE233A"/>
    <w:rsid w:val="00BE3189"/>
    <w:rsid w:val="00BE44BF"/>
    <w:rsid w:val="00BE7CC1"/>
    <w:rsid w:val="00BF1E36"/>
    <w:rsid w:val="00BF28CE"/>
    <w:rsid w:val="00BF39FB"/>
    <w:rsid w:val="00BF3DFA"/>
    <w:rsid w:val="00BF3F62"/>
    <w:rsid w:val="00BF5395"/>
    <w:rsid w:val="00BF6352"/>
    <w:rsid w:val="00BF6B80"/>
    <w:rsid w:val="00BF722A"/>
    <w:rsid w:val="00C00CF6"/>
    <w:rsid w:val="00C0158B"/>
    <w:rsid w:val="00C0183F"/>
    <w:rsid w:val="00C02619"/>
    <w:rsid w:val="00C10ED3"/>
    <w:rsid w:val="00C11F42"/>
    <w:rsid w:val="00C15EF8"/>
    <w:rsid w:val="00C22412"/>
    <w:rsid w:val="00C27C30"/>
    <w:rsid w:val="00C3087A"/>
    <w:rsid w:val="00C342CE"/>
    <w:rsid w:val="00C37635"/>
    <w:rsid w:val="00C4401E"/>
    <w:rsid w:val="00C4401F"/>
    <w:rsid w:val="00C5163D"/>
    <w:rsid w:val="00C61AFA"/>
    <w:rsid w:val="00C620BC"/>
    <w:rsid w:val="00C66C5F"/>
    <w:rsid w:val="00C67934"/>
    <w:rsid w:val="00C70B0B"/>
    <w:rsid w:val="00C70C4B"/>
    <w:rsid w:val="00C7229C"/>
    <w:rsid w:val="00C72397"/>
    <w:rsid w:val="00C804E8"/>
    <w:rsid w:val="00C830E4"/>
    <w:rsid w:val="00C838CE"/>
    <w:rsid w:val="00C8489B"/>
    <w:rsid w:val="00C85A0C"/>
    <w:rsid w:val="00C863CF"/>
    <w:rsid w:val="00C8730A"/>
    <w:rsid w:val="00C9197B"/>
    <w:rsid w:val="00C92AE2"/>
    <w:rsid w:val="00C96BCD"/>
    <w:rsid w:val="00CA08FB"/>
    <w:rsid w:val="00CB1056"/>
    <w:rsid w:val="00CB2443"/>
    <w:rsid w:val="00CB58E1"/>
    <w:rsid w:val="00CC07B0"/>
    <w:rsid w:val="00CC2254"/>
    <w:rsid w:val="00CC5F35"/>
    <w:rsid w:val="00CC7F43"/>
    <w:rsid w:val="00CD07A3"/>
    <w:rsid w:val="00CD15A3"/>
    <w:rsid w:val="00CD5904"/>
    <w:rsid w:val="00CE63AF"/>
    <w:rsid w:val="00CE7285"/>
    <w:rsid w:val="00CE7561"/>
    <w:rsid w:val="00CF2B46"/>
    <w:rsid w:val="00D00AEE"/>
    <w:rsid w:val="00D02766"/>
    <w:rsid w:val="00D037A1"/>
    <w:rsid w:val="00D051B8"/>
    <w:rsid w:val="00D05E52"/>
    <w:rsid w:val="00D10541"/>
    <w:rsid w:val="00D1082B"/>
    <w:rsid w:val="00D136D6"/>
    <w:rsid w:val="00D15AE3"/>
    <w:rsid w:val="00D21F9F"/>
    <w:rsid w:val="00D229F9"/>
    <w:rsid w:val="00D2720C"/>
    <w:rsid w:val="00D3284F"/>
    <w:rsid w:val="00D36B9D"/>
    <w:rsid w:val="00D36EE5"/>
    <w:rsid w:val="00D41AE6"/>
    <w:rsid w:val="00D42B0A"/>
    <w:rsid w:val="00D431F9"/>
    <w:rsid w:val="00D45276"/>
    <w:rsid w:val="00D46439"/>
    <w:rsid w:val="00D47B92"/>
    <w:rsid w:val="00D5075E"/>
    <w:rsid w:val="00D513D9"/>
    <w:rsid w:val="00D528A7"/>
    <w:rsid w:val="00D5337C"/>
    <w:rsid w:val="00D543BA"/>
    <w:rsid w:val="00D54AB8"/>
    <w:rsid w:val="00D56377"/>
    <w:rsid w:val="00D6189B"/>
    <w:rsid w:val="00D61D66"/>
    <w:rsid w:val="00D66E00"/>
    <w:rsid w:val="00D676FC"/>
    <w:rsid w:val="00D72593"/>
    <w:rsid w:val="00D73A8D"/>
    <w:rsid w:val="00D84AD7"/>
    <w:rsid w:val="00D91E6C"/>
    <w:rsid w:val="00D948DA"/>
    <w:rsid w:val="00DA158A"/>
    <w:rsid w:val="00DA2602"/>
    <w:rsid w:val="00DA2ACD"/>
    <w:rsid w:val="00DA39F7"/>
    <w:rsid w:val="00DA5220"/>
    <w:rsid w:val="00DB40B6"/>
    <w:rsid w:val="00DC05F9"/>
    <w:rsid w:val="00DC20A8"/>
    <w:rsid w:val="00DC32E5"/>
    <w:rsid w:val="00DC58F4"/>
    <w:rsid w:val="00DC7B7F"/>
    <w:rsid w:val="00DE0F42"/>
    <w:rsid w:val="00DE203E"/>
    <w:rsid w:val="00DE3626"/>
    <w:rsid w:val="00DE51CA"/>
    <w:rsid w:val="00DE5873"/>
    <w:rsid w:val="00DE7138"/>
    <w:rsid w:val="00DE718D"/>
    <w:rsid w:val="00DE74D3"/>
    <w:rsid w:val="00DE75A1"/>
    <w:rsid w:val="00DF0375"/>
    <w:rsid w:val="00DF1DA2"/>
    <w:rsid w:val="00DF309D"/>
    <w:rsid w:val="00E000C8"/>
    <w:rsid w:val="00E00915"/>
    <w:rsid w:val="00E02522"/>
    <w:rsid w:val="00E02583"/>
    <w:rsid w:val="00E05D12"/>
    <w:rsid w:val="00E06490"/>
    <w:rsid w:val="00E07F31"/>
    <w:rsid w:val="00E126E6"/>
    <w:rsid w:val="00E20AD6"/>
    <w:rsid w:val="00E236F7"/>
    <w:rsid w:val="00E24C13"/>
    <w:rsid w:val="00E24D8C"/>
    <w:rsid w:val="00E27678"/>
    <w:rsid w:val="00E30571"/>
    <w:rsid w:val="00E32F48"/>
    <w:rsid w:val="00E4030A"/>
    <w:rsid w:val="00E43A6C"/>
    <w:rsid w:val="00E44820"/>
    <w:rsid w:val="00E448F9"/>
    <w:rsid w:val="00E47D5A"/>
    <w:rsid w:val="00E5518C"/>
    <w:rsid w:val="00E56775"/>
    <w:rsid w:val="00E6017A"/>
    <w:rsid w:val="00E61AF1"/>
    <w:rsid w:val="00E64844"/>
    <w:rsid w:val="00E64A0E"/>
    <w:rsid w:val="00E64CDF"/>
    <w:rsid w:val="00E71625"/>
    <w:rsid w:val="00E72580"/>
    <w:rsid w:val="00E73025"/>
    <w:rsid w:val="00E74F4A"/>
    <w:rsid w:val="00E75559"/>
    <w:rsid w:val="00E76161"/>
    <w:rsid w:val="00E77C19"/>
    <w:rsid w:val="00E77D94"/>
    <w:rsid w:val="00E8036F"/>
    <w:rsid w:val="00E82586"/>
    <w:rsid w:val="00E84F75"/>
    <w:rsid w:val="00E91D31"/>
    <w:rsid w:val="00E95720"/>
    <w:rsid w:val="00E95CB2"/>
    <w:rsid w:val="00E97673"/>
    <w:rsid w:val="00EA3E6F"/>
    <w:rsid w:val="00EA5157"/>
    <w:rsid w:val="00EA53A6"/>
    <w:rsid w:val="00EA703B"/>
    <w:rsid w:val="00EB114A"/>
    <w:rsid w:val="00EB290E"/>
    <w:rsid w:val="00EB4CDC"/>
    <w:rsid w:val="00EB5A5A"/>
    <w:rsid w:val="00EB64A3"/>
    <w:rsid w:val="00EC056A"/>
    <w:rsid w:val="00EC0F56"/>
    <w:rsid w:val="00EC186C"/>
    <w:rsid w:val="00EC4EF8"/>
    <w:rsid w:val="00EC5846"/>
    <w:rsid w:val="00EC6D98"/>
    <w:rsid w:val="00ED018E"/>
    <w:rsid w:val="00ED2D32"/>
    <w:rsid w:val="00ED4820"/>
    <w:rsid w:val="00ED5CDE"/>
    <w:rsid w:val="00ED741E"/>
    <w:rsid w:val="00ED78F9"/>
    <w:rsid w:val="00ED7DBC"/>
    <w:rsid w:val="00EE06F2"/>
    <w:rsid w:val="00EE3D34"/>
    <w:rsid w:val="00EE4A47"/>
    <w:rsid w:val="00EE4D99"/>
    <w:rsid w:val="00EE60CB"/>
    <w:rsid w:val="00EF47DD"/>
    <w:rsid w:val="00EF78D3"/>
    <w:rsid w:val="00F017B3"/>
    <w:rsid w:val="00F01BF4"/>
    <w:rsid w:val="00F03F5E"/>
    <w:rsid w:val="00F05B38"/>
    <w:rsid w:val="00F06EC7"/>
    <w:rsid w:val="00F07E68"/>
    <w:rsid w:val="00F20394"/>
    <w:rsid w:val="00F22B31"/>
    <w:rsid w:val="00F24321"/>
    <w:rsid w:val="00F24E39"/>
    <w:rsid w:val="00F26D87"/>
    <w:rsid w:val="00F3006A"/>
    <w:rsid w:val="00F32B7D"/>
    <w:rsid w:val="00F32B9D"/>
    <w:rsid w:val="00F474EA"/>
    <w:rsid w:val="00F512CE"/>
    <w:rsid w:val="00F542D9"/>
    <w:rsid w:val="00F5529E"/>
    <w:rsid w:val="00F654BE"/>
    <w:rsid w:val="00F65E38"/>
    <w:rsid w:val="00F66894"/>
    <w:rsid w:val="00F72502"/>
    <w:rsid w:val="00F75117"/>
    <w:rsid w:val="00F768BA"/>
    <w:rsid w:val="00F7797D"/>
    <w:rsid w:val="00F859A9"/>
    <w:rsid w:val="00F863A3"/>
    <w:rsid w:val="00F871BC"/>
    <w:rsid w:val="00F90615"/>
    <w:rsid w:val="00F959F0"/>
    <w:rsid w:val="00F971A0"/>
    <w:rsid w:val="00FA0EF2"/>
    <w:rsid w:val="00FA177D"/>
    <w:rsid w:val="00FA1CC2"/>
    <w:rsid w:val="00FA1F83"/>
    <w:rsid w:val="00FA70FE"/>
    <w:rsid w:val="00FB0EB1"/>
    <w:rsid w:val="00FB0F13"/>
    <w:rsid w:val="00FB1489"/>
    <w:rsid w:val="00FB3DAE"/>
    <w:rsid w:val="00FB5558"/>
    <w:rsid w:val="00FB60F7"/>
    <w:rsid w:val="00FB681A"/>
    <w:rsid w:val="00FB6DDB"/>
    <w:rsid w:val="00FB7083"/>
    <w:rsid w:val="00FC19BC"/>
    <w:rsid w:val="00FC296A"/>
    <w:rsid w:val="00FD1486"/>
    <w:rsid w:val="00FD35A3"/>
    <w:rsid w:val="00FD5D7B"/>
    <w:rsid w:val="00FE39A1"/>
    <w:rsid w:val="00FE4C2B"/>
    <w:rsid w:val="00FE7043"/>
    <w:rsid w:val="00FE7974"/>
    <w:rsid w:val="00FF16BB"/>
    <w:rsid w:val="00FF56F7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465D2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uiPriority w:val="99"/>
    <w:rsid w:val="006B4352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rsid w:val="006B4352"/>
    <w:rPr>
      <w:sz w:val="32"/>
      <w:szCs w:val="32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basedOn w:val="a1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semiHidden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basedOn w:val="a1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basedOn w:val="a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basedOn w:val="a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link w:val="12"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3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basedOn w:val="a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basedOn w:val="a1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basedOn w:val="a1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basedOn w:val="a1"/>
    <w:link w:val="3"/>
    <w:rsid w:val="00294224"/>
    <w:rPr>
      <w:rFonts w:eastAsia="標楷體"/>
      <w:sz w:val="28"/>
    </w:rPr>
  </w:style>
  <w:style w:type="character" w:customStyle="1" w:styleId="40">
    <w:name w:val="標題 4 字元"/>
    <w:basedOn w:val="a1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basedOn w:val="a1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basedOn w:val="a1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basedOn w:val="a1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basedOn w:val="a1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basedOn w:val="a1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basedOn w:val="a1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basedOn w:val="a1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basedOn w:val="a1"/>
    <w:link w:val="a8"/>
    <w:uiPriority w:val="99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4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5">
    <w:name w:val="標1"/>
    <w:basedOn w:val="a"/>
    <w:link w:val="16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basedOn w:val="a1"/>
    <w:semiHidden/>
    <w:rsid w:val="007C2454"/>
    <w:rPr>
      <w:color w:val="0000FF"/>
      <w:u w:val="single"/>
    </w:rPr>
  </w:style>
  <w:style w:type="character" w:customStyle="1" w:styleId="a0">
    <w:name w:val="內文 字元"/>
    <w:basedOn w:val="a1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line="440" w:lineRule="exact"/>
      <w:ind w:leftChars="177" w:left="425" w:firstLineChars="186" w:firstLine="484"/>
    </w:pPr>
    <w:rPr>
      <w:sz w:val="26"/>
    </w:rPr>
  </w:style>
  <w:style w:type="character" w:customStyle="1" w:styleId="16">
    <w:name w:val="標1 字元"/>
    <w:basedOn w:val="a1"/>
    <w:link w:val="15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basedOn w:val="a1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7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aff7">
    <w:name w:val="內文一"/>
    <w:basedOn w:val="a"/>
    <w:autoRedefine/>
    <w:rsid w:val="00863106"/>
    <w:pPr>
      <w:tabs>
        <w:tab w:val="left" w:pos="7781"/>
      </w:tabs>
      <w:adjustRightInd w:val="0"/>
      <w:snapToGrid w:val="0"/>
      <w:spacing w:beforeLines="50" w:line="400" w:lineRule="exact"/>
      <w:ind w:leftChars="550" w:left="1320"/>
      <w:jc w:val="both"/>
      <w:textAlignment w:val="baseline"/>
    </w:pPr>
    <w:rPr>
      <w:color w:val="000000"/>
    </w:rPr>
  </w:style>
  <w:style w:type="paragraph" w:customStyle="1" w:styleId="aff8">
    <w:name w:val="壹文"/>
    <w:basedOn w:val="a"/>
    <w:rsid w:val="00C61AFA"/>
    <w:pPr>
      <w:widowControl w:val="0"/>
      <w:tabs>
        <w:tab w:val="left" w:pos="3171"/>
      </w:tabs>
      <w:spacing w:line="240" w:lineRule="atLeast"/>
      <w:ind w:left="369" w:firstLine="737"/>
      <w:jc w:val="both"/>
    </w:pPr>
    <w:rPr>
      <w:rFonts w:ascii="標楷體" w:eastAsia="標楷體" w:hAnsi="Times New Roman"/>
      <w:spacing w:val="0"/>
      <w:kern w:val="2"/>
      <w:sz w:val="36"/>
      <w:szCs w:val="20"/>
    </w:rPr>
  </w:style>
  <w:style w:type="character" w:customStyle="1" w:styleId="ae">
    <w:name w:val="註解文字 字元"/>
    <w:link w:val="ad"/>
    <w:rsid w:val="001D11EC"/>
    <w:rPr>
      <w:rFonts w:hAnsi="標楷體"/>
      <w:spacing w:val="-2"/>
      <w:sz w:val="32"/>
      <w:szCs w:val="32"/>
    </w:rPr>
  </w:style>
  <w:style w:type="character" w:customStyle="1" w:styleId="12">
    <w:name w:val="表左1. 字元"/>
    <w:link w:val="11"/>
    <w:rsid w:val="00E64A0E"/>
    <w:rPr>
      <w:rFonts w:hAnsi="標楷體"/>
      <w:spacing w:val="-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465D2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uiPriority w:val="99"/>
    <w:rsid w:val="006B4352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rsid w:val="006B4352"/>
    <w:rPr>
      <w:sz w:val="32"/>
      <w:szCs w:val="32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basedOn w:val="a1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semiHidden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basedOn w:val="a1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basedOn w:val="a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basedOn w:val="a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link w:val="12"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3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basedOn w:val="a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basedOn w:val="a1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basedOn w:val="a1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basedOn w:val="a1"/>
    <w:link w:val="3"/>
    <w:rsid w:val="00294224"/>
    <w:rPr>
      <w:rFonts w:eastAsia="標楷體"/>
      <w:sz w:val="28"/>
    </w:rPr>
  </w:style>
  <w:style w:type="character" w:customStyle="1" w:styleId="40">
    <w:name w:val="標題 4 字元"/>
    <w:basedOn w:val="a1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basedOn w:val="a1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basedOn w:val="a1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basedOn w:val="a1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basedOn w:val="a1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basedOn w:val="a1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basedOn w:val="a1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basedOn w:val="a1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basedOn w:val="a1"/>
    <w:link w:val="a8"/>
    <w:uiPriority w:val="99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4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5">
    <w:name w:val="標1"/>
    <w:basedOn w:val="a"/>
    <w:link w:val="16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basedOn w:val="a1"/>
    <w:semiHidden/>
    <w:rsid w:val="007C2454"/>
    <w:rPr>
      <w:color w:val="0000FF"/>
      <w:u w:val="single"/>
    </w:rPr>
  </w:style>
  <w:style w:type="character" w:customStyle="1" w:styleId="a0">
    <w:name w:val="內文 字元"/>
    <w:basedOn w:val="a1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line="440" w:lineRule="exact"/>
      <w:ind w:leftChars="177" w:left="425" w:firstLineChars="186" w:firstLine="484"/>
    </w:pPr>
    <w:rPr>
      <w:sz w:val="26"/>
    </w:rPr>
  </w:style>
  <w:style w:type="character" w:customStyle="1" w:styleId="16">
    <w:name w:val="標1 字元"/>
    <w:basedOn w:val="a1"/>
    <w:link w:val="15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basedOn w:val="a1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7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aff7">
    <w:name w:val="內文一"/>
    <w:basedOn w:val="a"/>
    <w:autoRedefine/>
    <w:rsid w:val="00863106"/>
    <w:pPr>
      <w:tabs>
        <w:tab w:val="left" w:pos="7781"/>
      </w:tabs>
      <w:adjustRightInd w:val="0"/>
      <w:snapToGrid w:val="0"/>
      <w:spacing w:beforeLines="50" w:line="400" w:lineRule="exact"/>
      <w:ind w:leftChars="550" w:left="1320"/>
      <w:jc w:val="both"/>
      <w:textAlignment w:val="baseline"/>
    </w:pPr>
    <w:rPr>
      <w:color w:val="000000"/>
    </w:rPr>
  </w:style>
  <w:style w:type="paragraph" w:customStyle="1" w:styleId="aff8">
    <w:name w:val="壹文"/>
    <w:basedOn w:val="a"/>
    <w:rsid w:val="00C61AFA"/>
    <w:pPr>
      <w:widowControl w:val="0"/>
      <w:tabs>
        <w:tab w:val="left" w:pos="3171"/>
      </w:tabs>
      <w:spacing w:line="240" w:lineRule="atLeast"/>
      <w:ind w:left="369" w:firstLine="737"/>
      <w:jc w:val="both"/>
    </w:pPr>
    <w:rPr>
      <w:rFonts w:ascii="標楷體" w:eastAsia="標楷體" w:hAnsi="Times New Roman"/>
      <w:spacing w:val="0"/>
      <w:kern w:val="2"/>
      <w:sz w:val="36"/>
      <w:szCs w:val="20"/>
    </w:rPr>
  </w:style>
  <w:style w:type="character" w:customStyle="1" w:styleId="ae">
    <w:name w:val="註解文字 字元"/>
    <w:link w:val="ad"/>
    <w:rsid w:val="001D11EC"/>
    <w:rPr>
      <w:rFonts w:hAnsi="標楷體"/>
      <w:spacing w:val="-2"/>
      <w:sz w:val="32"/>
      <w:szCs w:val="32"/>
    </w:rPr>
  </w:style>
  <w:style w:type="character" w:customStyle="1" w:styleId="12">
    <w:name w:val="表左1. 字元"/>
    <w:link w:val="11"/>
    <w:rsid w:val="00E64A0E"/>
    <w:rPr>
      <w:rFonts w:hAnsi="標楷體"/>
      <w:spacing w:val="-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C39A-6823-4BF6-A389-A7B74136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3313</Words>
  <Characters>624</Characters>
  <Application>Microsoft Office Word</Application>
  <DocSecurity>0</DocSecurity>
  <Lines>26</Lines>
  <Paragraphs>57</Paragraphs>
  <ScaleCrop>false</ScaleCrop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8</cp:revision>
  <cp:lastPrinted>2023-01-06T14:20:00Z</cp:lastPrinted>
  <dcterms:created xsi:type="dcterms:W3CDTF">2023-02-01T08:01:00Z</dcterms:created>
  <dcterms:modified xsi:type="dcterms:W3CDTF">2023-02-17T01:52:00Z</dcterms:modified>
</cp:coreProperties>
</file>