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A86" w:rsidRPr="00696ACF" w:rsidRDefault="000E1A86" w:rsidP="00574EFD">
      <w:pPr>
        <w:suppressAutoHyphens w:val="0"/>
        <w:spacing w:afterLines="100" w:after="381"/>
        <w:jc w:val="center"/>
        <w:rPr>
          <w:b/>
          <w:kern w:val="2"/>
          <w:sz w:val="54"/>
          <w:szCs w:val="54"/>
        </w:rPr>
      </w:pPr>
      <w:bookmarkStart w:id="0" w:name="_GoBack"/>
      <w:bookmarkEnd w:id="0"/>
      <w:r w:rsidRPr="00696ACF">
        <w:rPr>
          <w:b/>
          <w:kern w:val="2"/>
          <w:sz w:val="54"/>
          <w:szCs w:val="54"/>
        </w:rPr>
        <w:t>貳拾壹、地政</w:t>
      </w:r>
    </w:p>
    <w:p w:rsidR="000E1A86" w:rsidRPr="00696ACF" w:rsidRDefault="000E1A86" w:rsidP="00FA3787">
      <w:pPr>
        <w:overflowPunct w:val="0"/>
        <w:snapToGrid w:val="0"/>
        <w:spacing w:line="360" w:lineRule="exact"/>
        <w:ind w:firstLine="560"/>
        <w:jc w:val="both"/>
        <w:rPr>
          <w:rFonts w:cs="標楷體"/>
          <w:bCs/>
          <w:szCs w:val="28"/>
        </w:rPr>
      </w:pPr>
      <w:r w:rsidRPr="00696ACF">
        <w:rPr>
          <w:rFonts w:cs="標楷體"/>
          <w:bCs/>
          <w:szCs w:val="28"/>
        </w:rPr>
        <w:t>本府地政局綜理本市土地行政業務，主管全市地籍、測量、地價、地權、地用、徵收、地政資訊及土地開發等業務。茲就108年下半年重要地政業務執行概況及具體成效，扼要報告如下：</w:t>
      </w:r>
    </w:p>
    <w:p w:rsidR="00696ACF" w:rsidRPr="00696ACF" w:rsidRDefault="00696ACF" w:rsidP="00FA3787">
      <w:pPr>
        <w:overflowPunct w:val="0"/>
        <w:snapToGrid w:val="0"/>
        <w:spacing w:line="360" w:lineRule="exact"/>
        <w:ind w:firstLine="560"/>
        <w:jc w:val="both"/>
      </w:pPr>
    </w:p>
    <w:p w:rsidR="000E1A86" w:rsidRPr="00696ACF" w:rsidRDefault="000E1A86" w:rsidP="00574EFD">
      <w:pPr>
        <w:pStyle w:val="afb"/>
        <w:suppressAutoHyphens w:val="0"/>
        <w:adjustRightInd w:val="0"/>
        <w:snapToGrid w:val="0"/>
        <w:spacing w:line="400" w:lineRule="exact"/>
        <w:jc w:val="both"/>
        <w:rPr>
          <w:rFonts w:cs="?????(P)"/>
          <w:b/>
          <w:bCs/>
          <w:kern w:val="2"/>
          <w:lang w:val="en-US"/>
        </w:rPr>
      </w:pPr>
      <w:bookmarkStart w:id="1" w:name="_Hlk29454570"/>
      <w:bookmarkStart w:id="2" w:name="_Hlk29454506"/>
      <w:r w:rsidRPr="00696ACF">
        <w:rPr>
          <w:rFonts w:cs="?????(P)"/>
          <w:b/>
          <w:bCs/>
          <w:kern w:val="2"/>
          <w:lang w:val="en-US"/>
        </w:rPr>
        <w:t>一、地籍業務</w:t>
      </w:r>
    </w:p>
    <w:p w:rsidR="000E1A86" w:rsidRPr="00696ACF" w:rsidRDefault="000E1A86" w:rsidP="00FA3787">
      <w:pPr>
        <w:overflowPunct w:val="0"/>
        <w:snapToGrid w:val="0"/>
        <w:spacing w:line="360" w:lineRule="exact"/>
        <w:ind w:firstLine="185"/>
        <w:jc w:val="both"/>
      </w:pPr>
      <w:r w:rsidRPr="00696ACF">
        <w:rPr>
          <w:rFonts w:cs="標楷體"/>
          <w:szCs w:val="28"/>
        </w:rPr>
        <w:t>（一）健全地籍管理，確保民眾財產權益</w:t>
      </w:r>
    </w:p>
    <w:p w:rsidR="000E1A86" w:rsidRPr="00696ACF" w:rsidRDefault="000E1A86" w:rsidP="00FA3787">
      <w:pPr>
        <w:overflowPunct w:val="0"/>
        <w:snapToGrid w:val="0"/>
        <w:spacing w:line="360" w:lineRule="exact"/>
        <w:ind w:left="1064"/>
        <w:jc w:val="both"/>
      </w:pPr>
      <w:r w:rsidRPr="00696ACF">
        <w:rPr>
          <w:rFonts w:cs="標楷體"/>
          <w:szCs w:val="28"/>
        </w:rPr>
        <w:t>截至民國108年12月底止，本市已登記土地計</w:t>
      </w:r>
      <w:r w:rsidR="00D35E91" w:rsidRPr="00696ACF">
        <w:rPr>
          <w:rFonts w:cs="標楷體"/>
          <w:szCs w:val="28"/>
        </w:rPr>
        <w:t>1,469,193</w:t>
      </w:r>
      <w:r w:rsidRPr="00696ACF">
        <w:rPr>
          <w:rFonts w:cs="標楷體"/>
          <w:szCs w:val="28"/>
        </w:rPr>
        <w:t>筆，面積</w:t>
      </w:r>
      <w:r w:rsidR="00D35E91" w:rsidRPr="00696ACF">
        <w:rPr>
          <w:rFonts w:cs="標楷體"/>
          <w:szCs w:val="28"/>
        </w:rPr>
        <w:t>287,186</w:t>
      </w:r>
      <w:r w:rsidRPr="00696ACF">
        <w:rPr>
          <w:rFonts w:cs="標楷體"/>
          <w:szCs w:val="28"/>
        </w:rPr>
        <w:t>公頃，建物1,01</w:t>
      </w:r>
      <w:r w:rsidR="00D35E91" w:rsidRPr="00696ACF">
        <w:rPr>
          <w:rFonts w:cs="標楷體" w:hint="eastAsia"/>
          <w:szCs w:val="28"/>
        </w:rPr>
        <w:t>5</w:t>
      </w:r>
      <w:r w:rsidRPr="00696ACF">
        <w:rPr>
          <w:rFonts w:cs="標楷體"/>
          <w:szCs w:val="28"/>
        </w:rPr>
        <w:t>,</w:t>
      </w:r>
      <w:r w:rsidR="00D35E91" w:rsidRPr="00696ACF">
        <w:rPr>
          <w:rFonts w:cs="標楷體" w:hint="eastAsia"/>
          <w:szCs w:val="28"/>
        </w:rPr>
        <w:t>418</w:t>
      </w:r>
      <w:r w:rsidRPr="00696ACF">
        <w:rPr>
          <w:rFonts w:cs="標楷體"/>
          <w:szCs w:val="28"/>
        </w:rPr>
        <w:t>棟（戶），面積1億8,</w:t>
      </w:r>
      <w:r w:rsidR="00D35E91" w:rsidRPr="00696ACF">
        <w:rPr>
          <w:rFonts w:cs="標楷體" w:hint="eastAsia"/>
          <w:szCs w:val="28"/>
        </w:rPr>
        <w:t>534</w:t>
      </w:r>
      <w:r w:rsidRPr="00696ACF">
        <w:rPr>
          <w:rFonts w:cs="標楷體"/>
          <w:szCs w:val="28"/>
        </w:rPr>
        <w:t>萬</w:t>
      </w:r>
      <w:r w:rsidR="00D35E91" w:rsidRPr="00696ACF">
        <w:rPr>
          <w:rFonts w:cs="標楷體" w:hint="eastAsia"/>
          <w:szCs w:val="28"/>
        </w:rPr>
        <w:t>5</w:t>
      </w:r>
      <w:r w:rsidRPr="00696ACF">
        <w:rPr>
          <w:rFonts w:cs="標楷體"/>
          <w:szCs w:val="28"/>
        </w:rPr>
        <w:t>,</w:t>
      </w:r>
      <w:r w:rsidR="00D35E91" w:rsidRPr="00696ACF">
        <w:rPr>
          <w:rFonts w:cs="標楷體" w:hint="eastAsia"/>
          <w:szCs w:val="28"/>
        </w:rPr>
        <w:t>658</w:t>
      </w:r>
      <w:r w:rsidRPr="00696ACF">
        <w:rPr>
          <w:rFonts w:cs="標楷體"/>
          <w:szCs w:val="28"/>
        </w:rPr>
        <w:t>平方公尺，地籍全面e化管理，確實保障民眾財產權益。108年7月至12月本市各地政事務所受理民眾申辦土地、建物登記14</w:t>
      </w:r>
      <w:r w:rsidR="00D35E91" w:rsidRPr="00696ACF">
        <w:rPr>
          <w:rFonts w:cs="標楷體" w:hint="eastAsia"/>
          <w:szCs w:val="28"/>
        </w:rPr>
        <w:t>5</w:t>
      </w:r>
      <w:r w:rsidRPr="00696ACF">
        <w:rPr>
          <w:rFonts w:cs="標楷體"/>
          <w:szCs w:val="28"/>
        </w:rPr>
        <w:t>,</w:t>
      </w:r>
      <w:r w:rsidR="00D35E91" w:rsidRPr="00696ACF">
        <w:rPr>
          <w:rFonts w:cs="標楷體" w:hint="eastAsia"/>
          <w:szCs w:val="28"/>
        </w:rPr>
        <w:t>382</w:t>
      </w:r>
      <w:r w:rsidRPr="00696ACF">
        <w:rPr>
          <w:rFonts w:cs="標楷體"/>
          <w:szCs w:val="28"/>
        </w:rPr>
        <w:t>件、</w:t>
      </w:r>
      <w:bookmarkStart w:id="3" w:name="_Hlk29455019"/>
      <w:r w:rsidRPr="00696ACF">
        <w:rPr>
          <w:rFonts w:cs="標楷體"/>
          <w:szCs w:val="28"/>
        </w:rPr>
        <w:t>4</w:t>
      </w:r>
      <w:r w:rsidR="00D35E91" w:rsidRPr="00696ACF">
        <w:rPr>
          <w:rFonts w:cs="標楷體" w:hint="eastAsia"/>
          <w:szCs w:val="28"/>
        </w:rPr>
        <w:t>42</w:t>
      </w:r>
      <w:r w:rsidRPr="00696ACF">
        <w:rPr>
          <w:rFonts w:cs="標楷體"/>
          <w:szCs w:val="28"/>
        </w:rPr>
        <w:t>,</w:t>
      </w:r>
      <w:bookmarkEnd w:id="3"/>
      <w:r w:rsidR="00D35E91" w:rsidRPr="00696ACF">
        <w:rPr>
          <w:rFonts w:cs="標楷體" w:hint="eastAsia"/>
          <w:szCs w:val="28"/>
        </w:rPr>
        <w:t>248</w:t>
      </w:r>
      <w:r w:rsidRPr="00696ACF">
        <w:rPr>
          <w:rFonts w:cs="標楷體"/>
          <w:szCs w:val="28"/>
        </w:rPr>
        <w:t>筆棟，各類案件透過資訊化作業程序，均能依限迅速辦結，確保民眾財產權益。</w:t>
      </w:r>
    </w:p>
    <w:p w:rsidR="000E1A86" w:rsidRPr="00696ACF" w:rsidRDefault="000E1A86" w:rsidP="00FA3787">
      <w:pPr>
        <w:overflowPunct w:val="0"/>
        <w:snapToGrid w:val="0"/>
        <w:spacing w:line="360" w:lineRule="exact"/>
        <w:ind w:firstLine="185"/>
        <w:jc w:val="both"/>
      </w:pPr>
      <w:r w:rsidRPr="00696ACF">
        <w:rPr>
          <w:rFonts w:cs="標楷體"/>
          <w:szCs w:val="28"/>
        </w:rPr>
        <w:t>（二）擴大實施跨縣市收辦土地登記案件，提升便民服務效能</w:t>
      </w:r>
    </w:p>
    <w:p w:rsidR="000E1A86" w:rsidRPr="00696ACF" w:rsidRDefault="000E1A86" w:rsidP="00FA3787">
      <w:pPr>
        <w:overflowPunct w:val="0"/>
        <w:snapToGrid w:val="0"/>
        <w:spacing w:line="360" w:lineRule="exact"/>
        <w:ind w:left="1064"/>
        <w:jc w:val="both"/>
      </w:pPr>
      <w:r w:rsidRPr="00696ACF">
        <w:rPr>
          <w:rFonts w:cs="標楷體"/>
          <w:szCs w:val="28"/>
        </w:rPr>
        <w:t>108年7月1日起，配合內政部開辦跨縣市收辦書狀換給、預告登記、塗銷預告登記、住址變更、更名、門牌整編，以及經戶政機關更正有案之更正登記等7項簡易登記案件便民服務，民眾可就近至全國任一地政事務所申辦登記，強化申辦便利性、節省時間及交通成本。108年7月至12月受理跨縣市申辦案件共</w:t>
      </w:r>
      <w:r w:rsidR="00D35E91" w:rsidRPr="00696ACF">
        <w:rPr>
          <w:rFonts w:cs="標楷體" w:hint="eastAsia"/>
          <w:szCs w:val="28"/>
        </w:rPr>
        <w:t>99</w:t>
      </w:r>
      <w:r w:rsidRPr="00696ACF">
        <w:rPr>
          <w:rFonts w:cs="標楷體"/>
          <w:szCs w:val="28"/>
        </w:rPr>
        <w:t>件。</w:t>
      </w:r>
    </w:p>
    <w:p w:rsidR="000E1A86" w:rsidRPr="00696ACF" w:rsidRDefault="000E1A86" w:rsidP="00FA3787">
      <w:pPr>
        <w:overflowPunct w:val="0"/>
        <w:snapToGrid w:val="0"/>
        <w:spacing w:line="360" w:lineRule="exact"/>
        <w:ind w:firstLine="185"/>
        <w:jc w:val="both"/>
      </w:pPr>
      <w:r w:rsidRPr="00696ACF">
        <w:rPr>
          <w:rFonts w:cs="標楷體"/>
          <w:szCs w:val="28"/>
        </w:rPr>
        <w:t>（三）積極擴增登記案件跨所服務，精進便民服務品質</w:t>
      </w:r>
    </w:p>
    <w:p w:rsidR="000E1A86" w:rsidRPr="00696ACF" w:rsidRDefault="000E1A86" w:rsidP="00FA3787">
      <w:pPr>
        <w:overflowPunct w:val="0"/>
        <w:snapToGrid w:val="0"/>
        <w:spacing w:line="360" w:lineRule="exact"/>
        <w:ind w:left="1064"/>
        <w:jc w:val="both"/>
      </w:pPr>
      <w:r w:rsidRPr="00696ACF">
        <w:rPr>
          <w:rFonts w:cs="標楷體"/>
          <w:szCs w:val="28"/>
        </w:rPr>
        <w:t>為達到「一所收件，全市服務」之目標，本市各地政事務所自108年7月15日起，登記案件除有下列各款不得跨所事由外，得以跨所申辦。1.涉及測量之登記。2.囑託登記。3.逕為登記(住址變更、門牌整編、書狀換給登記、自然人之更名登記除外)。4.更正登記(姓名、出生年月日、身分證統一編號、住址或門牌等錯誤經戶政機關更正有案除外)。5.屬祭祀公業條例或地籍清理條例公告清理之標的。6.依土地法第三十四條之一規定辦理之登記案件。7.登記名義人無統一編號或統一編號為流水編(檢附載有登記名義人原登記住所之身分證明文件除外)。8.超過十連件以上之登記申請案。9.與非屬跨所項目登記案件連件或併案辦理者。民眾可就近至本市任一地政事務所申辦登記，減少往返奔波，積極提升便民效能。108年7月至12月受理跨所申辦案件共</w:t>
      </w:r>
      <w:r w:rsidR="00D35E91" w:rsidRPr="00696ACF">
        <w:rPr>
          <w:rFonts w:cs="標楷體"/>
          <w:szCs w:val="28"/>
        </w:rPr>
        <w:t>48,699</w:t>
      </w:r>
      <w:r w:rsidRPr="00696ACF">
        <w:rPr>
          <w:rFonts w:cs="標楷體"/>
          <w:szCs w:val="28"/>
        </w:rPr>
        <w:t>件。</w:t>
      </w:r>
    </w:p>
    <w:p w:rsidR="000E1A86" w:rsidRPr="00696ACF" w:rsidRDefault="000E1A86" w:rsidP="00FA3787">
      <w:pPr>
        <w:overflowPunct w:val="0"/>
        <w:snapToGrid w:val="0"/>
        <w:spacing w:line="360" w:lineRule="exact"/>
        <w:ind w:firstLine="185"/>
        <w:jc w:val="both"/>
      </w:pPr>
      <w:bookmarkStart w:id="4" w:name="_Hlk29454613"/>
      <w:bookmarkEnd w:id="1"/>
      <w:r w:rsidRPr="00696ACF">
        <w:rPr>
          <w:rFonts w:cs="標楷體"/>
          <w:szCs w:val="28"/>
        </w:rPr>
        <w:t>（四）推展跨縣市登記、測量案件代收代寄服務</w:t>
      </w:r>
    </w:p>
    <w:p w:rsidR="000E1A86" w:rsidRPr="00696ACF" w:rsidRDefault="00D35E91" w:rsidP="00FA3787">
      <w:pPr>
        <w:overflowPunct w:val="0"/>
        <w:snapToGrid w:val="0"/>
        <w:spacing w:line="360" w:lineRule="exact"/>
        <w:ind w:left="1064"/>
        <w:jc w:val="both"/>
      </w:pPr>
      <w:r w:rsidRPr="00696ACF">
        <w:rPr>
          <w:rFonts w:cs="標楷體" w:hint="eastAsia"/>
          <w:szCs w:val="28"/>
        </w:rPr>
        <w:t>為達簡政便民，提升政府服務效能之目標，本市與全國</w:t>
      </w:r>
      <w:r w:rsidRPr="00696ACF">
        <w:rPr>
          <w:rFonts w:cs="標楷體"/>
          <w:szCs w:val="28"/>
        </w:rPr>
        <w:t>22縣市政府合作辦理「登記、測量案件代收代寄服務」，只要備齊文件及郵資到本市各地政事務所代為寄送到外縣市地所即可，免去長途奔</w:t>
      </w:r>
      <w:r w:rsidRPr="00696ACF">
        <w:rPr>
          <w:rFonts w:cs="標楷體"/>
          <w:szCs w:val="28"/>
        </w:rPr>
        <w:lastRenderedPageBreak/>
        <w:t>波，省時又便利。</w:t>
      </w:r>
      <w:r w:rsidR="000E1A86" w:rsidRPr="00696ACF">
        <w:rPr>
          <w:rFonts w:cs="標楷體"/>
          <w:szCs w:val="28"/>
        </w:rPr>
        <w:t>108年7月至12月共計代收及受理</w:t>
      </w:r>
      <w:r w:rsidRPr="00696ACF">
        <w:rPr>
          <w:rFonts w:cs="標楷體" w:hint="eastAsia"/>
          <w:szCs w:val="28"/>
        </w:rPr>
        <w:t>6</w:t>
      </w:r>
      <w:r w:rsidR="000E1A86" w:rsidRPr="00696ACF">
        <w:rPr>
          <w:rFonts w:cs="標楷體"/>
          <w:szCs w:val="28"/>
        </w:rPr>
        <w:t>,</w:t>
      </w:r>
      <w:r w:rsidRPr="00696ACF">
        <w:rPr>
          <w:rFonts w:cs="標楷體" w:hint="eastAsia"/>
          <w:szCs w:val="28"/>
        </w:rPr>
        <w:t>445</w:t>
      </w:r>
      <w:r w:rsidR="000E1A86" w:rsidRPr="00696ACF">
        <w:rPr>
          <w:rFonts w:cs="標楷體"/>
          <w:szCs w:val="28"/>
        </w:rPr>
        <w:t>件。</w:t>
      </w:r>
    </w:p>
    <w:p w:rsidR="000E1A86" w:rsidRPr="00696ACF" w:rsidRDefault="000E1A86" w:rsidP="00FA3787">
      <w:pPr>
        <w:overflowPunct w:val="0"/>
        <w:snapToGrid w:val="0"/>
        <w:spacing w:line="360" w:lineRule="exact"/>
        <w:ind w:firstLine="185"/>
        <w:jc w:val="both"/>
      </w:pPr>
      <w:r w:rsidRPr="00696ACF">
        <w:rPr>
          <w:rFonts w:cs="標楷體"/>
          <w:szCs w:val="28"/>
        </w:rPr>
        <w:t>（五）即時通知地籍異動訊息，保障民眾財產安全</w:t>
      </w:r>
    </w:p>
    <w:p w:rsidR="000E1A86" w:rsidRPr="00696ACF" w:rsidRDefault="000E1A86" w:rsidP="00FA3787">
      <w:pPr>
        <w:overflowPunct w:val="0"/>
        <w:snapToGrid w:val="0"/>
        <w:spacing w:line="360" w:lineRule="exact"/>
        <w:ind w:left="1064"/>
        <w:jc w:val="both"/>
      </w:pPr>
      <w:bookmarkStart w:id="5" w:name="_Hlk29455066"/>
      <w:r w:rsidRPr="00696ACF">
        <w:rPr>
          <w:rFonts w:cs="標楷體"/>
          <w:szCs w:val="28"/>
        </w:rPr>
        <w:t>為阻卻偽變造案件，加強保障民眾之財產安全，開辦「地籍異動即時通」服務，民眾可藉由網路或至地政事務所臨櫃申請將其所有坐落高雄市之不動產於地政事務所受理買賣、贈與、抵押權設定、書狀補給、信託、夫妻贈與、拍賣、查封及假扣押等9類案件，於收件及登錄完成時，以手機簡訊或電子郵件方式通知所有權人，防堵不法事件之發生。108年7月至12月共受理</w:t>
      </w:r>
      <w:r w:rsidR="00D35E91" w:rsidRPr="00696ACF">
        <w:rPr>
          <w:rFonts w:cs="標楷體" w:hint="eastAsia"/>
          <w:szCs w:val="28"/>
        </w:rPr>
        <w:t>2</w:t>
      </w:r>
      <w:r w:rsidR="00D35E91" w:rsidRPr="00696ACF">
        <w:rPr>
          <w:rFonts w:cs="標楷體"/>
          <w:szCs w:val="28"/>
        </w:rPr>
        <w:t>,</w:t>
      </w:r>
      <w:r w:rsidR="00D35E91" w:rsidRPr="00696ACF">
        <w:rPr>
          <w:rFonts w:cs="標楷體" w:hint="eastAsia"/>
          <w:szCs w:val="28"/>
        </w:rPr>
        <w:t>794</w:t>
      </w:r>
      <w:r w:rsidRPr="00696ACF">
        <w:rPr>
          <w:rFonts w:cs="標楷體"/>
          <w:szCs w:val="28"/>
        </w:rPr>
        <w:t>人申請。</w:t>
      </w:r>
    </w:p>
    <w:bookmarkEnd w:id="5"/>
    <w:p w:rsidR="000E1A86" w:rsidRPr="00696ACF" w:rsidRDefault="000E1A86" w:rsidP="00FA3787">
      <w:pPr>
        <w:overflowPunct w:val="0"/>
        <w:snapToGrid w:val="0"/>
        <w:spacing w:line="360" w:lineRule="exact"/>
        <w:ind w:firstLine="185"/>
        <w:jc w:val="both"/>
      </w:pPr>
      <w:r w:rsidRPr="00696ACF">
        <w:rPr>
          <w:rFonts w:cs="標楷體"/>
          <w:szCs w:val="28"/>
        </w:rPr>
        <w:t>（六）線上核發地籍歷史資料，落實地政e化服務</w:t>
      </w:r>
    </w:p>
    <w:p w:rsidR="000E1A86" w:rsidRPr="00696ACF" w:rsidRDefault="000E1A86" w:rsidP="00FA3787">
      <w:pPr>
        <w:overflowPunct w:val="0"/>
        <w:snapToGrid w:val="0"/>
        <w:spacing w:line="360" w:lineRule="exact"/>
        <w:ind w:left="1064"/>
        <w:jc w:val="both"/>
      </w:pPr>
      <w:r w:rsidRPr="00696ACF">
        <w:rPr>
          <w:rFonts w:cs="標楷體"/>
          <w:szCs w:val="28"/>
        </w:rPr>
        <w:t>運用資訊技術掃描建檔轉錄地籍原始簿冊，永久保存地籍歷史紀錄，完成全市12個地政事務所登記簿冊掃描建檔，並開放線上調閱影像服務，民眾申請地籍歷史資料，採電腦化核發作業，隨到隨辦，並併入謄本單一窗口櫃台作業，落實地政e化服務。108年7月至12月受理線上調閱共2,</w:t>
      </w:r>
      <w:r w:rsidR="00D35E91" w:rsidRPr="00696ACF">
        <w:rPr>
          <w:rFonts w:cs="標楷體"/>
          <w:szCs w:val="28"/>
        </w:rPr>
        <w:t>505</w:t>
      </w:r>
      <w:r w:rsidRPr="00696ACF">
        <w:rPr>
          <w:rFonts w:cs="標楷體"/>
          <w:szCs w:val="28"/>
        </w:rPr>
        <w:t>件，1</w:t>
      </w:r>
      <w:r w:rsidR="00D35E91" w:rsidRPr="00696ACF">
        <w:rPr>
          <w:rFonts w:cs="標楷體"/>
          <w:szCs w:val="28"/>
        </w:rPr>
        <w:t>9</w:t>
      </w:r>
      <w:r w:rsidRPr="00696ACF">
        <w:rPr>
          <w:rFonts w:cs="標楷體"/>
          <w:szCs w:val="28"/>
        </w:rPr>
        <w:t>,</w:t>
      </w:r>
      <w:r w:rsidR="00D35E91" w:rsidRPr="00696ACF">
        <w:rPr>
          <w:rFonts w:cs="標楷體"/>
          <w:szCs w:val="28"/>
        </w:rPr>
        <w:t>305</w:t>
      </w:r>
      <w:r w:rsidRPr="00696ACF">
        <w:rPr>
          <w:rFonts w:cs="標楷體"/>
          <w:szCs w:val="28"/>
        </w:rPr>
        <w:t>張。</w:t>
      </w:r>
    </w:p>
    <w:p w:rsidR="000E1A86" w:rsidRPr="00696ACF" w:rsidRDefault="000E1A86" w:rsidP="00FA3787">
      <w:pPr>
        <w:overflowPunct w:val="0"/>
        <w:snapToGrid w:val="0"/>
        <w:spacing w:line="360" w:lineRule="exact"/>
        <w:ind w:firstLine="185"/>
        <w:jc w:val="both"/>
      </w:pPr>
      <w:r w:rsidRPr="00696ACF">
        <w:rPr>
          <w:rFonts w:cs="標楷體"/>
          <w:szCs w:val="28"/>
        </w:rPr>
        <w:t>（七）積極執行地籍清理實施計畫，促進土地有效利用</w:t>
      </w:r>
    </w:p>
    <w:p w:rsidR="000E1A86" w:rsidRPr="00696ACF" w:rsidRDefault="000E1A86" w:rsidP="00FA3787">
      <w:pPr>
        <w:overflowPunct w:val="0"/>
        <w:snapToGrid w:val="0"/>
        <w:spacing w:line="360" w:lineRule="exact"/>
        <w:ind w:left="1064"/>
        <w:jc w:val="both"/>
      </w:pPr>
      <w:r w:rsidRPr="00696ACF">
        <w:rPr>
          <w:rFonts w:cs="標楷體"/>
          <w:szCs w:val="28"/>
        </w:rPr>
        <w:t>依期限清理權利主體不明土地，積極辦理地籍清理未能釐清權屬土地代為標售作業，截至108年12月底共計公告標售土地</w:t>
      </w:r>
      <w:r w:rsidR="00D35E91" w:rsidRPr="00696ACF">
        <w:rPr>
          <w:rFonts w:cs="標楷體" w:hint="eastAsia"/>
          <w:szCs w:val="28"/>
        </w:rPr>
        <w:t>3</w:t>
      </w:r>
      <w:r w:rsidR="00D35E91" w:rsidRPr="00696ACF">
        <w:rPr>
          <w:rFonts w:cs="標楷體"/>
          <w:szCs w:val="28"/>
        </w:rPr>
        <w:t>55</w:t>
      </w:r>
      <w:r w:rsidRPr="00696ACF">
        <w:rPr>
          <w:rFonts w:cs="標楷體"/>
          <w:szCs w:val="28"/>
        </w:rPr>
        <w:t>筆，標脫</w:t>
      </w:r>
      <w:r w:rsidR="00D35E91" w:rsidRPr="00696ACF">
        <w:rPr>
          <w:rFonts w:cs="標楷體"/>
          <w:szCs w:val="28"/>
        </w:rPr>
        <w:t>122</w:t>
      </w:r>
      <w:r w:rsidRPr="00696ACF">
        <w:rPr>
          <w:rFonts w:cs="標楷體"/>
          <w:szCs w:val="28"/>
        </w:rPr>
        <w:t>筆，標售金額新台幣1億</w:t>
      </w:r>
      <w:r w:rsidR="00D35E91" w:rsidRPr="00696ACF">
        <w:rPr>
          <w:rFonts w:cs="標楷體" w:hint="eastAsia"/>
          <w:szCs w:val="28"/>
        </w:rPr>
        <w:t>9</w:t>
      </w:r>
      <w:r w:rsidRPr="00696ACF">
        <w:rPr>
          <w:rFonts w:cs="標楷體"/>
          <w:szCs w:val="28"/>
        </w:rPr>
        <w:t>,</w:t>
      </w:r>
      <w:r w:rsidR="00D35E91" w:rsidRPr="00696ACF">
        <w:rPr>
          <w:rFonts w:cs="標楷體"/>
          <w:szCs w:val="28"/>
        </w:rPr>
        <w:t>137</w:t>
      </w:r>
      <w:r w:rsidRPr="00696ACF">
        <w:rPr>
          <w:rFonts w:cs="標楷體"/>
          <w:szCs w:val="28"/>
        </w:rPr>
        <w:t>萬</w:t>
      </w:r>
      <w:r w:rsidR="00D35E91" w:rsidRPr="00696ACF">
        <w:rPr>
          <w:rFonts w:cs="標楷體" w:hint="eastAsia"/>
          <w:szCs w:val="28"/>
        </w:rPr>
        <w:t>5</w:t>
      </w:r>
      <w:r w:rsidRPr="00696ACF">
        <w:rPr>
          <w:rFonts w:cs="標楷體"/>
          <w:szCs w:val="28"/>
        </w:rPr>
        <w:t>,</w:t>
      </w:r>
      <w:r w:rsidR="00D35E91" w:rsidRPr="00696ACF">
        <w:rPr>
          <w:rFonts w:cs="標楷體"/>
          <w:szCs w:val="28"/>
        </w:rPr>
        <w:t>076</w:t>
      </w:r>
      <w:r w:rsidRPr="00696ACF">
        <w:rPr>
          <w:rFonts w:cs="標楷體"/>
          <w:szCs w:val="28"/>
        </w:rPr>
        <w:t>元；另登記名義人無登載統一編號土地，依內政部訂定之「清理登記名義人統一編號流水編作業原則」清理，截至108年12月止，共計清理土地</w:t>
      </w:r>
      <w:r w:rsidR="0061159D" w:rsidRPr="00696ACF">
        <w:rPr>
          <w:rFonts w:cs="標楷體"/>
          <w:szCs w:val="28"/>
        </w:rPr>
        <w:t>91,434</w:t>
      </w:r>
      <w:r w:rsidRPr="00696ACF">
        <w:rPr>
          <w:rFonts w:cs="標楷體"/>
          <w:szCs w:val="28"/>
        </w:rPr>
        <w:t>筆，有效解決地籍問題，健全地籍管理、促進土地利用與發展。</w:t>
      </w:r>
    </w:p>
    <w:p w:rsidR="000E1A86" w:rsidRPr="00696ACF" w:rsidRDefault="000E1A86" w:rsidP="00FA3787">
      <w:pPr>
        <w:overflowPunct w:val="0"/>
        <w:snapToGrid w:val="0"/>
        <w:spacing w:line="360" w:lineRule="exact"/>
        <w:ind w:firstLine="185"/>
        <w:jc w:val="both"/>
      </w:pPr>
      <w:r w:rsidRPr="00696ACF">
        <w:rPr>
          <w:rFonts w:cs="標楷體"/>
          <w:szCs w:val="28"/>
        </w:rPr>
        <w:t>（八）主動通知辦理繼承登記，維護民眾財產權益</w:t>
      </w:r>
    </w:p>
    <w:p w:rsidR="000E1A86" w:rsidRPr="00696ACF" w:rsidRDefault="000E1A86" w:rsidP="00FA3787">
      <w:pPr>
        <w:overflowPunct w:val="0"/>
        <w:snapToGrid w:val="0"/>
        <w:spacing w:line="360" w:lineRule="exact"/>
        <w:ind w:left="1064"/>
        <w:jc w:val="both"/>
      </w:pPr>
      <w:r w:rsidRPr="00696ACF">
        <w:rPr>
          <w:rFonts w:cs="標楷體"/>
          <w:szCs w:val="28"/>
        </w:rPr>
        <w:t>本市108年</w:t>
      </w:r>
      <w:r w:rsidR="00E56A9B" w:rsidRPr="00696ACF">
        <w:rPr>
          <w:rFonts w:cs="標楷體" w:hint="eastAsia"/>
          <w:szCs w:val="28"/>
        </w:rPr>
        <w:t>7月至</w:t>
      </w:r>
      <w:r w:rsidR="00D35E91" w:rsidRPr="00696ACF">
        <w:rPr>
          <w:rFonts w:cs="標楷體"/>
          <w:szCs w:val="28"/>
        </w:rPr>
        <w:t>12</w:t>
      </w:r>
      <w:r w:rsidR="00E56A9B" w:rsidRPr="00696ACF">
        <w:rPr>
          <w:rFonts w:cs="標楷體" w:hint="eastAsia"/>
          <w:szCs w:val="28"/>
        </w:rPr>
        <w:t>月</w:t>
      </w:r>
      <w:r w:rsidRPr="00696ACF">
        <w:rPr>
          <w:rFonts w:cs="標楷體"/>
          <w:bCs/>
          <w:szCs w:val="28"/>
        </w:rPr>
        <w:t>主動通知辦理繼承登記</w:t>
      </w:r>
      <w:r w:rsidR="00E56A9B" w:rsidRPr="00696ACF">
        <w:rPr>
          <w:rFonts w:cs="標楷體" w:hint="eastAsia"/>
          <w:bCs/>
          <w:szCs w:val="28"/>
        </w:rPr>
        <w:t>件數</w:t>
      </w:r>
      <w:r w:rsidR="00E56A9B" w:rsidRPr="00696ACF">
        <w:rPr>
          <w:rFonts w:cs="標楷體"/>
          <w:bCs/>
          <w:szCs w:val="28"/>
        </w:rPr>
        <w:t>3,807件</w:t>
      </w:r>
      <w:r w:rsidRPr="00696ACF">
        <w:rPr>
          <w:rFonts w:cs="標楷體"/>
          <w:szCs w:val="28"/>
        </w:rPr>
        <w:t>，</w:t>
      </w:r>
      <w:r w:rsidR="00E56A9B" w:rsidRPr="00696ACF">
        <w:rPr>
          <w:rFonts w:cs="標楷體" w:hint="eastAsia"/>
          <w:szCs w:val="28"/>
        </w:rPr>
        <w:t>土地共計</w:t>
      </w:r>
      <w:r w:rsidR="00E56A9B" w:rsidRPr="00696ACF">
        <w:rPr>
          <w:rFonts w:cs="標楷體"/>
          <w:szCs w:val="28"/>
        </w:rPr>
        <w:t>11,196筆、建物2,535棟</w:t>
      </w:r>
      <w:r w:rsidR="00E56A9B" w:rsidRPr="00696ACF">
        <w:rPr>
          <w:rFonts w:cs="標楷體" w:hint="eastAsia"/>
          <w:szCs w:val="28"/>
        </w:rPr>
        <w:t>，</w:t>
      </w:r>
      <w:r w:rsidRPr="00696ACF">
        <w:rPr>
          <w:rFonts w:cs="標楷體"/>
          <w:szCs w:val="28"/>
        </w:rPr>
        <w:t xml:space="preserve">積極輔導及協助繼承人辦理繼承登記；並依內政部「主動通知繼承人申辦繼承登記服務」作業匯送資料，由所轄地政事務所通知繼承人儘速辦理繼承登記，避免繼承人因逾期申辦繼承登記而遭課登記罰鍰，以維護民眾財產權益。 </w:t>
      </w:r>
    </w:p>
    <w:p w:rsidR="000E1A86" w:rsidRPr="00696ACF" w:rsidRDefault="000E1A86" w:rsidP="00FA3787">
      <w:pPr>
        <w:overflowPunct w:val="0"/>
        <w:snapToGrid w:val="0"/>
        <w:spacing w:line="360" w:lineRule="exact"/>
        <w:ind w:firstLine="185"/>
        <w:jc w:val="both"/>
      </w:pPr>
      <w:r w:rsidRPr="00696ACF">
        <w:rPr>
          <w:rFonts w:cs="標楷體"/>
          <w:szCs w:val="28"/>
        </w:rPr>
        <w:t>（九）積極辦理不動產糾紛調處，有效紓減糾紛訟源</w:t>
      </w:r>
    </w:p>
    <w:p w:rsidR="000E1A86" w:rsidRPr="00696ACF" w:rsidRDefault="000E1A86" w:rsidP="00FA3787">
      <w:pPr>
        <w:overflowPunct w:val="0"/>
        <w:snapToGrid w:val="0"/>
        <w:spacing w:line="360" w:lineRule="exact"/>
        <w:ind w:left="1064"/>
        <w:jc w:val="both"/>
      </w:pPr>
      <w:r w:rsidRPr="00696ACF">
        <w:rPr>
          <w:rFonts w:cs="標楷體"/>
          <w:szCs w:val="28"/>
        </w:rPr>
        <w:t>為解決共有土地分割糾紛，提高土地利用效能，除於本府地政局設置「不動產糾紛調處委員會」以紓減訟源外，另就權利關係人於地政事務所公告期間提起異議所衍生之權利爭執，兼顧該類案件獨有之地域性，於各地政事務所設置「區域性不動產糾紛調處委員會」，期更充分利用各事務所及在地的人力資源，藉以解決不動產糾紛問題，108年7月至12月共受理4件不動產糾紛調處案件。</w:t>
      </w:r>
    </w:p>
    <w:p w:rsidR="000E1A86" w:rsidRPr="00696ACF" w:rsidRDefault="000E1A86" w:rsidP="00FA3787">
      <w:pPr>
        <w:overflowPunct w:val="0"/>
        <w:snapToGrid w:val="0"/>
        <w:spacing w:line="360" w:lineRule="exact"/>
        <w:ind w:firstLine="185"/>
        <w:jc w:val="both"/>
      </w:pPr>
      <w:r w:rsidRPr="00696ACF">
        <w:rPr>
          <w:rFonts w:cs="標楷體"/>
          <w:szCs w:val="28"/>
        </w:rPr>
        <w:t>（十）地籍資料資源共享，落實地籍謄本減量</w:t>
      </w:r>
    </w:p>
    <w:p w:rsidR="000E1A86" w:rsidRPr="00696ACF" w:rsidRDefault="000E1A86" w:rsidP="00FA3787">
      <w:pPr>
        <w:overflowPunct w:val="0"/>
        <w:snapToGrid w:val="0"/>
        <w:spacing w:line="360" w:lineRule="exact"/>
        <w:ind w:left="1064"/>
        <w:jc w:val="both"/>
      </w:pPr>
      <w:r w:rsidRPr="00696ACF">
        <w:rPr>
          <w:rFonts w:cs="標楷體"/>
          <w:szCs w:val="28"/>
        </w:rPr>
        <w:t>為達成電子化政府地籍謄本減量目標，本府地政局開發「高雄市地籍圖資查詢系統」，由本府統籌之「單一簽入」登入，提供各機關</w:t>
      </w:r>
      <w:r w:rsidRPr="00696ACF">
        <w:rPr>
          <w:rFonts w:cs="標楷體"/>
          <w:szCs w:val="28"/>
        </w:rPr>
        <w:lastRenderedPageBreak/>
        <w:t>申請地政資訊連結作業，連線機關執行業務審閱地籍資料時，免再要求民眾檢附地籍謄本，</w:t>
      </w:r>
      <w:r w:rsidR="00E56A9B" w:rsidRPr="00696ACF">
        <w:rPr>
          <w:rFonts w:cs="標楷體" w:hint="eastAsia"/>
          <w:szCs w:val="28"/>
        </w:rPr>
        <w:t>共計</w:t>
      </w:r>
      <w:r w:rsidR="00E56A9B" w:rsidRPr="00696ACF">
        <w:rPr>
          <w:rFonts w:cs="標楷體"/>
          <w:szCs w:val="28"/>
        </w:rPr>
        <w:t>159機關2,503使用者，108年7月至12月總計查詢912,859筆</w:t>
      </w:r>
      <w:r w:rsidRPr="00696ACF">
        <w:rPr>
          <w:rFonts w:cs="標楷體"/>
          <w:szCs w:val="28"/>
        </w:rPr>
        <w:t>，有效落實無紙化及地籍謄本減量目標。</w:t>
      </w:r>
    </w:p>
    <w:p w:rsidR="000E1A86" w:rsidRPr="00696ACF" w:rsidRDefault="000E1A86" w:rsidP="00FA3787">
      <w:pPr>
        <w:overflowPunct w:val="0"/>
        <w:snapToGrid w:val="0"/>
        <w:spacing w:line="360" w:lineRule="exact"/>
        <w:ind w:firstLine="185"/>
        <w:jc w:val="both"/>
      </w:pPr>
      <w:r w:rsidRPr="00696ACF">
        <w:rPr>
          <w:rFonts w:cs="標楷體"/>
          <w:bCs/>
          <w:szCs w:val="28"/>
        </w:rPr>
        <w:t>（十一）擴大線上預約服務</w:t>
      </w:r>
      <w:r w:rsidRPr="00696ACF">
        <w:rPr>
          <w:rFonts w:cs="新細明體"/>
          <w:bCs/>
          <w:szCs w:val="28"/>
        </w:rPr>
        <w:t>，</w:t>
      </w:r>
      <w:r w:rsidRPr="00696ACF">
        <w:rPr>
          <w:rFonts w:cs="標楷體"/>
          <w:bCs/>
          <w:szCs w:val="28"/>
        </w:rPr>
        <w:t>縮短民眾等候時間</w:t>
      </w:r>
    </w:p>
    <w:p w:rsidR="000E1A86" w:rsidRPr="00696ACF" w:rsidRDefault="000E1A86" w:rsidP="00FA3787">
      <w:pPr>
        <w:overflowPunct w:val="0"/>
        <w:snapToGrid w:val="0"/>
        <w:spacing w:line="360" w:lineRule="exact"/>
        <w:ind w:left="1064"/>
        <w:jc w:val="both"/>
        <w:rPr>
          <w:rFonts w:cs="標楷體"/>
          <w:szCs w:val="28"/>
        </w:rPr>
      </w:pPr>
      <w:r w:rsidRPr="00696ACF">
        <w:rPr>
          <w:rFonts w:cs="標楷體"/>
          <w:szCs w:val="28"/>
        </w:rPr>
        <w:t>為提供更舒適便捷的貼心服務，本府地政局開發Web Base線上預約服務系統，自104年6月15日起本市各地政事務所實施申請不動產英文證明書等10項線上預約服務作業，107年並增加地籍清理標售帶看服務等7項服務，縮短民眾申辦地政業務之等候時間。</w:t>
      </w:r>
    </w:p>
    <w:p w:rsidR="00FA3787" w:rsidRPr="00696ACF" w:rsidRDefault="00FA3787" w:rsidP="00FA3787">
      <w:pPr>
        <w:overflowPunct w:val="0"/>
        <w:snapToGrid w:val="0"/>
        <w:spacing w:line="360" w:lineRule="exact"/>
        <w:ind w:left="1064"/>
        <w:jc w:val="both"/>
      </w:pPr>
    </w:p>
    <w:bookmarkEnd w:id="2"/>
    <w:bookmarkEnd w:id="4"/>
    <w:p w:rsidR="000E1A86" w:rsidRPr="00696ACF" w:rsidRDefault="000E1A86" w:rsidP="00574EFD">
      <w:pPr>
        <w:pStyle w:val="afb"/>
        <w:suppressAutoHyphens w:val="0"/>
        <w:adjustRightInd w:val="0"/>
        <w:snapToGrid w:val="0"/>
        <w:spacing w:line="400" w:lineRule="exact"/>
        <w:jc w:val="both"/>
        <w:rPr>
          <w:rFonts w:cs="?????(P)"/>
          <w:b/>
          <w:bCs/>
          <w:kern w:val="2"/>
          <w:lang w:val="en-US"/>
        </w:rPr>
      </w:pPr>
      <w:r w:rsidRPr="00696ACF">
        <w:rPr>
          <w:rFonts w:cs="?????(P)"/>
          <w:b/>
          <w:bCs/>
          <w:kern w:val="2"/>
          <w:lang w:val="en-US"/>
        </w:rPr>
        <w:t>二、測量業務</w:t>
      </w:r>
    </w:p>
    <w:p w:rsidR="000E1A86" w:rsidRPr="00696ACF" w:rsidRDefault="000E1A86" w:rsidP="00FA3787">
      <w:pPr>
        <w:overflowPunct w:val="0"/>
        <w:snapToGrid w:val="0"/>
        <w:spacing w:line="360" w:lineRule="exact"/>
        <w:ind w:firstLine="185"/>
        <w:jc w:val="both"/>
      </w:pPr>
      <w:r w:rsidRPr="00696ACF">
        <w:rPr>
          <w:rFonts w:cs="標楷體"/>
          <w:szCs w:val="28"/>
        </w:rPr>
        <w:t>(一)積極辦理土地複丈及建物測量業務</w:t>
      </w:r>
    </w:p>
    <w:p w:rsidR="000E1A86" w:rsidRPr="00696ACF" w:rsidRDefault="000E1A86" w:rsidP="00FA3787">
      <w:pPr>
        <w:pStyle w:val="afff3"/>
        <w:ind w:left="938" w:right="0"/>
        <w:jc w:val="both"/>
      </w:pPr>
      <w:r w:rsidRPr="00696ACF">
        <w:t>本府地政局暨所屬各地政事務所受理民眾申請各類土地複丈、建物測量案件，以及核發各類地籍圖謄本及建物測量成果圖謄本，均能依規定期限迅速辦竣，自108年7月至12月底止計受理土地複丈案件計10,375件、22,690筆；建物測量案件計8,862件、9,010筆；地籍圖謄本及建物測量成果圖謄本計36,917件、51,824張。</w:t>
      </w:r>
    </w:p>
    <w:p w:rsidR="000E1A86" w:rsidRPr="00696ACF" w:rsidRDefault="000E1A86" w:rsidP="00FA3787">
      <w:pPr>
        <w:overflowPunct w:val="0"/>
        <w:snapToGrid w:val="0"/>
        <w:spacing w:line="360" w:lineRule="exact"/>
        <w:ind w:firstLine="185"/>
        <w:jc w:val="both"/>
      </w:pPr>
      <w:r w:rsidRPr="00696ACF">
        <w:rPr>
          <w:rFonts w:cs="標楷體"/>
          <w:szCs w:val="28"/>
        </w:rPr>
        <w:t>(二)辦理全市加密控制測量及補建全市控制點</w:t>
      </w:r>
    </w:p>
    <w:p w:rsidR="000E1A86" w:rsidRPr="00696ACF" w:rsidRDefault="000E1A86" w:rsidP="00FA3787">
      <w:pPr>
        <w:pStyle w:val="afff3"/>
        <w:ind w:left="938" w:right="0"/>
        <w:jc w:val="both"/>
      </w:pPr>
      <w:r w:rsidRPr="00696ACF">
        <w:t>本府地政局主管本市加密控制測量業務，為釐正地籍，杜絕經界糾紛，本府地政局及所屬地政事務所採用全球衛星定位系統(GPS)辦理加密控制點測量及補建圖根點測量，108年7月至12月共新設加密控制點計86點，</w:t>
      </w:r>
      <w:r w:rsidR="006006C8" w:rsidRPr="00696ACF">
        <w:rPr>
          <w:rFonts w:hint="eastAsia"/>
        </w:rPr>
        <w:t>補建圖根點計833點，有效提升測量精度。</w:t>
      </w:r>
    </w:p>
    <w:p w:rsidR="000E1A86" w:rsidRPr="00696ACF" w:rsidRDefault="000E1A86" w:rsidP="00FA3787">
      <w:pPr>
        <w:overflowPunct w:val="0"/>
        <w:snapToGrid w:val="0"/>
        <w:spacing w:line="360" w:lineRule="exact"/>
        <w:ind w:firstLine="185"/>
        <w:jc w:val="both"/>
      </w:pPr>
      <w:r w:rsidRPr="00696ACF">
        <w:rPr>
          <w:rFonts w:cs="標楷體"/>
          <w:szCs w:val="28"/>
        </w:rPr>
        <w:t>(三)辦理地籍圖重測釐整經界</w:t>
      </w:r>
    </w:p>
    <w:p w:rsidR="000E1A86" w:rsidRPr="00696ACF" w:rsidRDefault="000E1A86" w:rsidP="00FA3787">
      <w:pPr>
        <w:pStyle w:val="afff3"/>
        <w:ind w:left="938" w:right="0"/>
        <w:jc w:val="both"/>
      </w:pPr>
      <w:r w:rsidRPr="00696ACF">
        <w:t>108年度本府地政局辦理地籍圖重測面積計2,271公頃、10,506筆土地，重測區範圍涵蓋內門、岡山、美濃、阿蓮、大樹、永安、茂林等7行政區，重測成果已於108年10月底公告完成，藉由辦理地籍圖重測，有效釐整經界，保障民眾財產權益；109年預計辦理永安、燕巢、美濃、阿蓮、湖內、內門、旗山、大樹等區共約3,073公頃、10,203筆土地。</w:t>
      </w:r>
    </w:p>
    <w:p w:rsidR="000E1A86" w:rsidRPr="00696ACF" w:rsidRDefault="000E1A86" w:rsidP="00FA3787">
      <w:pPr>
        <w:overflowPunct w:val="0"/>
        <w:snapToGrid w:val="0"/>
        <w:spacing w:line="360" w:lineRule="exact"/>
        <w:ind w:firstLine="185"/>
        <w:jc w:val="both"/>
      </w:pPr>
      <w:r w:rsidRPr="00696ACF">
        <w:rPr>
          <w:rFonts w:cs="標楷體"/>
          <w:szCs w:val="28"/>
        </w:rPr>
        <w:t>(四)積極辦理三圖合一作業提升圖籍品質</w:t>
      </w:r>
    </w:p>
    <w:p w:rsidR="000E1A86" w:rsidRPr="00696ACF" w:rsidRDefault="000E1A86" w:rsidP="00FA3787">
      <w:pPr>
        <w:pStyle w:val="afff3"/>
        <w:ind w:left="938" w:right="0"/>
        <w:jc w:val="both"/>
      </w:pPr>
      <w:r w:rsidRPr="00696ACF">
        <w:t>108年度本府地政局辦理前鎮、三民、楠梓、鳳山、仁武、岡山、大社、大寮等8行政區三圖合一作業，約17,642筆土地，透過實測方式，解決地籍圖圖幅接合問題，達成整段圖籍整合及管理之目標，以解決圖地不符情形，提高土地複丈成果品質；並將地籍圖與都市計畫圖、地形圖、正射影像套疊整合，可提供本府各局處使用，落實ｅ化政府目標；109年預計辦理前金、苓雅、前鎮、楠梓、三民、大社、大寮、岡山等區，共約18,435筆土地。</w:t>
      </w:r>
    </w:p>
    <w:p w:rsidR="00696ACF" w:rsidRPr="00696ACF" w:rsidRDefault="00696ACF" w:rsidP="00FA3787">
      <w:pPr>
        <w:pStyle w:val="afff3"/>
        <w:ind w:left="938" w:right="0"/>
        <w:jc w:val="both"/>
      </w:pPr>
    </w:p>
    <w:p w:rsidR="000E1A86" w:rsidRPr="00696ACF" w:rsidRDefault="000E1A86" w:rsidP="00FA3787">
      <w:pPr>
        <w:overflowPunct w:val="0"/>
        <w:snapToGrid w:val="0"/>
        <w:spacing w:line="360" w:lineRule="exact"/>
        <w:ind w:firstLine="185"/>
        <w:jc w:val="both"/>
      </w:pPr>
      <w:r w:rsidRPr="00696ACF">
        <w:rPr>
          <w:rFonts w:cs="標楷體"/>
          <w:szCs w:val="28"/>
        </w:rPr>
        <w:lastRenderedPageBreak/>
        <w:t>(五)賡續辦理都市計畫土地逕為分割作業</w:t>
      </w:r>
    </w:p>
    <w:p w:rsidR="000E1A86" w:rsidRPr="00696ACF" w:rsidRDefault="000E1A86" w:rsidP="00FA3787">
      <w:pPr>
        <w:pStyle w:val="afff3"/>
        <w:ind w:left="938" w:right="0"/>
        <w:jc w:val="both"/>
      </w:pPr>
      <w:r w:rsidRPr="00696ACF">
        <w:t>為明確劃分都市計畫土地使用分區及公共設施用地界線，提供民眾閱覽地籍圖及申領地籍圖謄本、使用分區證明完整資料，促進土地利用及活絡經濟發展，本府地政局賡續辦理都市計畫土地逕為分割作業，自108年7月至12月底辦理計</w:t>
      </w:r>
      <w:r w:rsidR="006006C8" w:rsidRPr="00696ACF">
        <w:rPr>
          <w:rFonts w:hint="eastAsia"/>
        </w:rPr>
        <w:t>130件、1,955筆</w:t>
      </w:r>
      <w:r w:rsidRPr="00696ACF">
        <w:t>逕為分割作業。</w:t>
      </w:r>
    </w:p>
    <w:p w:rsidR="000E1A86" w:rsidRPr="00696ACF" w:rsidRDefault="000E1A86" w:rsidP="00FA3787">
      <w:pPr>
        <w:overflowPunct w:val="0"/>
        <w:snapToGrid w:val="0"/>
        <w:spacing w:line="360" w:lineRule="exact"/>
        <w:ind w:firstLine="185"/>
        <w:jc w:val="both"/>
      </w:pPr>
      <w:r w:rsidRPr="00696ACF">
        <w:rPr>
          <w:rFonts w:cs="標楷體"/>
          <w:szCs w:val="28"/>
        </w:rPr>
        <w:t>(六)開發推動行動地籍圖資定位系統縮短行政流程</w:t>
      </w:r>
    </w:p>
    <w:p w:rsidR="000E1A86" w:rsidRPr="00696ACF" w:rsidRDefault="000E1A86" w:rsidP="00FA3787">
      <w:pPr>
        <w:pStyle w:val="afff3"/>
        <w:ind w:left="938" w:right="0"/>
        <w:jc w:val="both"/>
      </w:pPr>
      <w:r w:rsidRPr="00696ACF">
        <w:t>本府地政局首創「土地公隨你行-雲端地籍行動網」行動地籍圖資定位系統，協助本市各行政機關辦理人民申請案件及相關土地會勘業務，即時定位顯示所在土地之位置及地段號，有效節省會勘時間與人力，縮短行政流程，提高行政效能及為民服務品質，截至108年12月底止已有118個機關或單位申請，合計715台公務平板電腦安裝本系統。</w:t>
      </w:r>
    </w:p>
    <w:p w:rsidR="000E1A86" w:rsidRPr="00696ACF" w:rsidRDefault="000E1A86" w:rsidP="00FA3787">
      <w:pPr>
        <w:overflowPunct w:val="0"/>
        <w:snapToGrid w:val="0"/>
        <w:spacing w:line="360" w:lineRule="exact"/>
        <w:ind w:left="980"/>
        <w:jc w:val="both"/>
        <w:rPr>
          <w:rFonts w:cs="標楷體"/>
          <w:szCs w:val="28"/>
        </w:rPr>
      </w:pPr>
    </w:p>
    <w:p w:rsidR="000E1A86" w:rsidRPr="00696ACF" w:rsidRDefault="000E1A86" w:rsidP="00574EFD">
      <w:pPr>
        <w:pStyle w:val="afb"/>
        <w:suppressAutoHyphens w:val="0"/>
        <w:adjustRightInd w:val="0"/>
        <w:snapToGrid w:val="0"/>
        <w:spacing w:line="400" w:lineRule="exact"/>
        <w:jc w:val="both"/>
        <w:rPr>
          <w:rFonts w:cs="?????(P)"/>
          <w:b/>
          <w:bCs/>
          <w:kern w:val="2"/>
          <w:lang w:val="en-US"/>
        </w:rPr>
      </w:pPr>
      <w:r w:rsidRPr="00696ACF">
        <w:rPr>
          <w:rFonts w:cs="?????(P)"/>
          <w:b/>
          <w:bCs/>
          <w:kern w:val="2"/>
          <w:lang w:val="en-US"/>
        </w:rPr>
        <w:t>三、地價業務</w:t>
      </w:r>
    </w:p>
    <w:p w:rsidR="000E1A86" w:rsidRPr="00696ACF" w:rsidRDefault="000E1A86" w:rsidP="00FA3787">
      <w:pPr>
        <w:overflowPunct w:val="0"/>
        <w:snapToGrid w:val="0"/>
        <w:spacing w:line="360" w:lineRule="exact"/>
        <w:ind w:firstLine="185"/>
        <w:jc w:val="both"/>
      </w:pPr>
      <w:r w:rsidRPr="00696ACF">
        <w:rPr>
          <w:rFonts w:cs="標楷體"/>
          <w:szCs w:val="28"/>
        </w:rPr>
        <w:t>（一）掌握地價動態、審慎辦理公告土地現值調整及重新規定地價作業</w:t>
      </w:r>
    </w:p>
    <w:p w:rsidR="000E1A86" w:rsidRPr="00696ACF" w:rsidRDefault="000E1A86" w:rsidP="00FA3787">
      <w:pPr>
        <w:overflowPunct w:val="0"/>
        <w:snapToGrid w:val="0"/>
        <w:spacing w:line="360" w:lineRule="exact"/>
        <w:ind w:left="1036"/>
        <w:jc w:val="both"/>
      </w:pPr>
      <w:r w:rsidRPr="00696ACF">
        <w:rPr>
          <w:rFonts w:cs="標楷體"/>
          <w:bCs/>
          <w:szCs w:val="28"/>
        </w:rPr>
        <w:t>公告土地現值調整及重新規定地價作業係反應房地產市場景氣，並攸關民眾土地增值稅及地價稅負擔。本府地政局督同所屬地政事務所蒐集地價實例及影響地價因素，積極檢討地價區段，確實掌握及分析地價動態。109年公告土地現值及重新規定地價經本市地價及標準地價評議委員會評定，平均調幅分別為0.32%、-0.43%，並如期於109年1月1日公告。</w:t>
      </w:r>
    </w:p>
    <w:p w:rsidR="000E1A86" w:rsidRPr="00696ACF" w:rsidRDefault="000E1A86" w:rsidP="00FA3787">
      <w:pPr>
        <w:overflowPunct w:val="0"/>
        <w:snapToGrid w:val="0"/>
        <w:spacing w:line="360" w:lineRule="exact"/>
        <w:ind w:firstLine="185"/>
        <w:jc w:val="both"/>
      </w:pPr>
      <w:r w:rsidRPr="00696ACF">
        <w:rPr>
          <w:rFonts w:cs="標楷體"/>
          <w:szCs w:val="28"/>
        </w:rPr>
        <w:t>（二）編製地價指數，衡量都市地區地價變動情形</w:t>
      </w:r>
    </w:p>
    <w:p w:rsidR="000E1A86" w:rsidRPr="00696ACF" w:rsidRDefault="000E1A86" w:rsidP="00FA3787">
      <w:pPr>
        <w:overflowPunct w:val="0"/>
        <w:snapToGrid w:val="0"/>
        <w:spacing w:line="360" w:lineRule="exact"/>
        <w:ind w:left="1036"/>
        <w:jc w:val="both"/>
      </w:pPr>
      <w:r w:rsidRPr="00696ACF">
        <w:rPr>
          <w:rFonts w:cs="標楷體"/>
          <w:szCs w:val="28"/>
        </w:rPr>
        <w:t>為提供民眾了解都市地區地價變動趨勢，定期辦理查估及編制「都市地價指數」，分析地價動態，並作為重要經濟指標及政府施政參考。本市本期(第53期)地價總指數較上期上漲0.45%，住宅區、商業區及工業區地價指數分別較上期上漲0.43%、0.51%及0.38%。主因受惠鐵路地下化及陸橋拆遷等重大建設，及市場剛性需求穩定，地價變動呈現穩定趨勢；另工業區土地因需求增加，價量呈現樂觀趨勢。</w:t>
      </w:r>
    </w:p>
    <w:p w:rsidR="000E1A86" w:rsidRPr="00696ACF" w:rsidRDefault="000E1A86" w:rsidP="00FA3787">
      <w:pPr>
        <w:overflowPunct w:val="0"/>
        <w:snapToGrid w:val="0"/>
        <w:spacing w:line="360" w:lineRule="exact"/>
        <w:ind w:firstLine="185"/>
        <w:jc w:val="both"/>
      </w:pPr>
      <w:r w:rsidRPr="00696ACF">
        <w:rPr>
          <w:rFonts w:cs="標楷體"/>
          <w:szCs w:val="28"/>
        </w:rPr>
        <w:t>（三）實價登錄資訊創新加值，以健全不動產交易市場</w:t>
      </w:r>
    </w:p>
    <w:p w:rsidR="000E1A86" w:rsidRPr="00696ACF" w:rsidRDefault="000E1A86" w:rsidP="00FA3787">
      <w:pPr>
        <w:overflowPunct w:val="0"/>
        <w:snapToGrid w:val="0"/>
        <w:spacing w:line="360" w:lineRule="exact"/>
        <w:ind w:left="1036"/>
        <w:jc w:val="both"/>
        <w:rPr>
          <w:rFonts w:cs="標楷體"/>
          <w:bCs/>
          <w:szCs w:val="28"/>
        </w:rPr>
      </w:pPr>
      <w:r w:rsidRPr="00696ACF">
        <w:rPr>
          <w:rFonts w:cs="標楷體"/>
          <w:bCs/>
          <w:szCs w:val="28"/>
        </w:rPr>
        <w:t>為積極提供市民更透明的不動產價格資訊，建置高雄實價共享平台</w:t>
      </w:r>
      <w:r w:rsidRPr="00696ACF">
        <w:rPr>
          <w:rFonts w:cs="微軟正黑體"/>
          <w:bCs/>
          <w:szCs w:val="28"/>
        </w:rPr>
        <w:t>，</w:t>
      </w:r>
      <w:r w:rsidRPr="00696ACF">
        <w:rPr>
          <w:rFonts w:cs="標楷體"/>
          <w:bCs/>
          <w:szCs w:val="28"/>
        </w:rPr>
        <w:t>讓民眾可簡易</w:t>
      </w:r>
      <w:r w:rsidRPr="00696ACF">
        <w:rPr>
          <w:rFonts w:cs="微軟正黑體"/>
          <w:bCs/>
          <w:szCs w:val="28"/>
        </w:rPr>
        <w:t>、</w:t>
      </w:r>
      <w:r w:rsidRPr="00696ACF">
        <w:rPr>
          <w:rFonts w:cs="標楷體"/>
          <w:bCs/>
          <w:szCs w:val="28"/>
        </w:rPr>
        <w:t>輕鬆獲得公開透明資訊</w:t>
      </w:r>
      <w:r w:rsidRPr="00696ACF">
        <w:rPr>
          <w:rFonts w:cs="微軟正黑體"/>
          <w:bCs/>
          <w:szCs w:val="28"/>
        </w:rPr>
        <w:t>。</w:t>
      </w:r>
      <w:r w:rsidRPr="00696ACF">
        <w:rPr>
          <w:rFonts w:cs="標楷體"/>
          <w:bCs/>
          <w:szCs w:val="28"/>
        </w:rPr>
        <w:t>統計自108年7月1日截至12月31日本市不動產買賣成交案件實際資訊申報登錄件數</w:t>
      </w:r>
      <w:r w:rsidR="006006C8" w:rsidRPr="00696ACF">
        <w:rPr>
          <w:rFonts w:cs="標楷體" w:hint="eastAsia"/>
          <w:bCs/>
          <w:szCs w:val="28"/>
        </w:rPr>
        <w:t>計19,310件，揭露件數計為18,346件，揭露率為95.01%，</w:t>
      </w:r>
      <w:r w:rsidRPr="00696ACF">
        <w:rPr>
          <w:rFonts w:cs="標楷體"/>
          <w:bCs/>
          <w:szCs w:val="28"/>
        </w:rPr>
        <w:t>隨著不動產交易案例的累積，將有助降低資訊不對稱情形，健全不動產交易市場。</w:t>
      </w:r>
    </w:p>
    <w:p w:rsidR="00696ACF" w:rsidRPr="00696ACF" w:rsidRDefault="00696ACF" w:rsidP="00FA3787">
      <w:pPr>
        <w:overflowPunct w:val="0"/>
        <w:snapToGrid w:val="0"/>
        <w:spacing w:line="360" w:lineRule="exact"/>
        <w:ind w:left="1036"/>
        <w:jc w:val="both"/>
      </w:pPr>
    </w:p>
    <w:p w:rsidR="000E1A86" w:rsidRPr="00696ACF" w:rsidRDefault="000E1A86" w:rsidP="00FA3787">
      <w:pPr>
        <w:overflowPunct w:val="0"/>
        <w:snapToGrid w:val="0"/>
        <w:spacing w:line="360" w:lineRule="exact"/>
        <w:ind w:firstLine="185"/>
        <w:jc w:val="both"/>
      </w:pPr>
      <w:r w:rsidRPr="00696ACF">
        <w:rPr>
          <w:rFonts w:cs="標楷體"/>
          <w:szCs w:val="28"/>
        </w:rPr>
        <w:lastRenderedPageBreak/>
        <w:t>（四）</w:t>
      </w:r>
      <w:bookmarkStart w:id="6" w:name="_Hlk29212978"/>
      <w:r w:rsidRPr="00696ACF">
        <w:rPr>
          <w:rFonts w:cs="標楷體"/>
          <w:szCs w:val="28"/>
        </w:rPr>
        <w:t>配合取得市政建設用地，辦理土地徵收補償市價查估作業</w:t>
      </w:r>
    </w:p>
    <w:p w:rsidR="000E1A86" w:rsidRPr="00696ACF" w:rsidRDefault="000E1A86" w:rsidP="00FA3787">
      <w:pPr>
        <w:overflowPunct w:val="0"/>
        <w:snapToGrid w:val="0"/>
        <w:spacing w:line="360" w:lineRule="exact"/>
        <w:ind w:left="1036"/>
        <w:jc w:val="both"/>
      </w:pPr>
      <w:r w:rsidRPr="00696ACF">
        <w:rPr>
          <w:rFonts w:cs="標楷體"/>
          <w:bCs/>
          <w:szCs w:val="28"/>
        </w:rPr>
        <w:t>為使需地機關取得市政建設用地，配合府內外各需地機關徵收工程用地取得計畫，審慎辦理土地徵收補償市價查估作業。108年12月5日經本市地價及標準地價評議委員會108年第4次會議，評議估價基準日108年9月1日之徵收市價查估案件計4案。</w:t>
      </w:r>
    </w:p>
    <w:bookmarkEnd w:id="6"/>
    <w:p w:rsidR="000E1A86" w:rsidRPr="00696ACF" w:rsidRDefault="000E1A86" w:rsidP="00FA3787">
      <w:pPr>
        <w:overflowPunct w:val="0"/>
        <w:snapToGrid w:val="0"/>
        <w:spacing w:line="360" w:lineRule="exact"/>
        <w:ind w:firstLine="185"/>
        <w:jc w:val="both"/>
      </w:pPr>
      <w:r w:rsidRPr="00696ACF">
        <w:rPr>
          <w:rFonts w:cs="標楷體"/>
          <w:szCs w:val="28"/>
        </w:rPr>
        <w:t>（五）辦理不動產估價師開業管理，以推動不動產估價師制度運行</w:t>
      </w:r>
    </w:p>
    <w:p w:rsidR="000E1A86" w:rsidRPr="00696ACF" w:rsidRDefault="000E1A86" w:rsidP="00FA3787">
      <w:pPr>
        <w:overflowPunct w:val="0"/>
        <w:snapToGrid w:val="0"/>
        <w:spacing w:line="360" w:lineRule="exact"/>
        <w:ind w:left="980"/>
        <w:jc w:val="both"/>
        <w:rPr>
          <w:rFonts w:cs="標楷體"/>
          <w:bCs/>
          <w:szCs w:val="28"/>
        </w:rPr>
      </w:pPr>
      <w:r w:rsidRPr="00696ACF">
        <w:rPr>
          <w:rFonts w:cs="標楷體"/>
          <w:bCs/>
          <w:szCs w:val="28"/>
        </w:rPr>
        <w:t>本市開業</w:t>
      </w:r>
      <w:bookmarkStart w:id="7" w:name="_Hlk13119428"/>
      <w:r w:rsidRPr="00696ACF">
        <w:rPr>
          <w:rFonts w:cs="標楷體"/>
          <w:bCs/>
          <w:szCs w:val="28"/>
        </w:rPr>
        <w:t>不動產估價師</w:t>
      </w:r>
      <w:bookmarkEnd w:id="7"/>
      <w:r w:rsidRPr="00696ACF">
        <w:rPr>
          <w:rFonts w:cs="標楷體"/>
          <w:bCs/>
          <w:szCs w:val="28"/>
        </w:rPr>
        <w:t>計有53位。統計108年7月至12月受理開業不動產估價師初次申請開業3件、開業證書申請變更2件及四年期滿換證登記3件等案件共計8件，均依規定程序審核後核發不動產估價師開業證書，並</w:t>
      </w:r>
      <w:r w:rsidRPr="00696ACF">
        <w:rPr>
          <w:rFonts w:cs="標楷體"/>
          <w:szCs w:val="28"/>
        </w:rPr>
        <w:t>按不動產估價師法第7條規定辦理</w:t>
      </w:r>
      <w:r w:rsidRPr="00696ACF">
        <w:rPr>
          <w:rFonts w:cs="標楷體"/>
          <w:bCs/>
          <w:szCs w:val="28"/>
        </w:rPr>
        <w:t>刊登政府公報及報部備查等作業。</w:t>
      </w:r>
    </w:p>
    <w:p w:rsidR="00FA3787" w:rsidRPr="00696ACF" w:rsidRDefault="00FA3787" w:rsidP="00FA3787">
      <w:pPr>
        <w:overflowPunct w:val="0"/>
        <w:snapToGrid w:val="0"/>
        <w:spacing w:line="360" w:lineRule="exact"/>
        <w:ind w:left="980"/>
        <w:jc w:val="both"/>
      </w:pPr>
    </w:p>
    <w:p w:rsidR="000E1A86" w:rsidRPr="00696ACF" w:rsidRDefault="000E1A86" w:rsidP="00574EFD">
      <w:pPr>
        <w:pStyle w:val="afb"/>
        <w:suppressAutoHyphens w:val="0"/>
        <w:adjustRightInd w:val="0"/>
        <w:snapToGrid w:val="0"/>
        <w:spacing w:line="400" w:lineRule="exact"/>
        <w:jc w:val="both"/>
        <w:rPr>
          <w:rFonts w:cs="?????(P)"/>
          <w:b/>
          <w:bCs/>
          <w:kern w:val="2"/>
          <w:lang w:val="en-US"/>
        </w:rPr>
      </w:pPr>
      <w:r w:rsidRPr="00696ACF">
        <w:rPr>
          <w:rFonts w:cs="?????(P)"/>
          <w:b/>
          <w:bCs/>
          <w:kern w:val="2"/>
          <w:lang w:val="en-US"/>
        </w:rPr>
        <w:t>四、地權、不動產交易業務</w:t>
      </w:r>
    </w:p>
    <w:p w:rsidR="000E1A86" w:rsidRPr="00696ACF" w:rsidRDefault="000E1A86" w:rsidP="00FA3787">
      <w:pPr>
        <w:overflowPunct w:val="0"/>
        <w:snapToGrid w:val="0"/>
        <w:spacing w:line="360" w:lineRule="exact"/>
        <w:ind w:firstLine="185"/>
        <w:jc w:val="both"/>
      </w:pPr>
      <w:bookmarkStart w:id="8" w:name="_Hlk29455262"/>
      <w:bookmarkStart w:id="9" w:name="_Hlk29455222"/>
      <w:r w:rsidRPr="00696ACF">
        <w:rPr>
          <w:rFonts w:cs="標楷體"/>
          <w:szCs w:val="28"/>
        </w:rPr>
        <w:t>（一）提升耕地三七五減租成效，化解業佃糾紛</w:t>
      </w:r>
    </w:p>
    <w:p w:rsidR="000E1A86" w:rsidRPr="00696ACF" w:rsidRDefault="000E1A86" w:rsidP="00FA3787">
      <w:pPr>
        <w:overflowPunct w:val="0"/>
        <w:snapToGrid w:val="0"/>
        <w:spacing w:line="360" w:lineRule="exact"/>
        <w:ind w:left="1008" w:hanging="280"/>
        <w:jc w:val="both"/>
      </w:pPr>
      <w:r w:rsidRPr="00696ACF">
        <w:rPr>
          <w:rFonts w:cs="標楷體"/>
          <w:bCs/>
          <w:szCs w:val="28"/>
        </w:rPr>
        <w:t>1.加強督導各區公所辦理租佃業務成果，108年下半年業務查核於12月起分6梯次實地查核各區辦理業務缺失，並依查核結果明列優缺督促各區公所參採或改進。</w:t>
      </w:r>
    </w:p>
    <w:p w:rsidR="000E1A86" w:rsidRPr="00696ACF" w:rsidRDefault="000E1A86" w:rsidP="00FA3787">
      <w:pPr>
        <w:overflowPunct w:val="0"/>
        <w:snapToGrid w:val="0"/>
        <w:spacing w:line="360" w:lineRule="exact"/>
        <w:ind w:left="1008" w:hanging="280"/>
        <w:jc w:val="both"/>
      </w:pPr>
      <w:r w:rsidRPr="00696ACF">
        <w:rPr>
          <w:rFonts w:cs="標楷體"/>
          <w:bCs/>
          <w:szCs w:val="28"/>
        </w:rPr>
        <w:t>2.截至108年12月底止，本市登記有案之私有耕地三七五租約共959件、訂約土地1,711筆、總面積約316.1614公頃。108年7月至12月辦理耕地租約變更（含部份終止）登記67件、租約終止（含註銷）登記6件、更正登記2件，總計75件。</w:t>
      </w:r>
    </w:p>
    <w:p w:rsidR="000E1A86" w:rsidRPr="00696ACF" w:rsidRDefault="000E1A86" w:rsidP="00FA3787">
      <w:pPr>
        <w:overflowPunct w:val="0"/>
        <w:snapToGrid w:val="0"/>
        <w:spacing w:line="360" w:lineRule="exact"/>
        <w:ind w:left="1008" w:hanging="280"/>
        <w:jc w:val="both"/>
      </w:pPr>
      <w:r w:rsidRPr="00696ACF">
        <w:rPr>
          <w:rFonts w:cs="標楷體"/>
          <w:bCs/>
          <w:szCs w:val="28"/>
        </w:rPr>
        <w:t xml:space="preserve">3.積極協調化解業佃爭議，維護雙方權益，列席指導區租佃委員會調解會議，並召開府租佃爭議調處會議。108年下半年列席參加區公所耕地租佃委員會議7場，調解租佃爭議8案，調解結果1案成立，7案不成立；108年下半年召開本府耕地租佃委員會議1場，調處租佃爭議案件4案，調處結果4案皆不成立，已移請法院審理。 </w:t>
      </w:r>
    </w:p>
    <w:p w:rsidR="000E1A86" w:rsidRPr="00696ACF" w:rsidRDefault="000E1A86" w:rsidP="00FA3787">
      <w:pPr>
        <w:overflowPunct w:val="0"/>
        <w:snapToGrid w:val="0"/>
        <w:spacing w:line="360" w:lineRule="exact"/>
        <w:ind w:firstLine="185"/>
        <w:jc w:val="both"/>
      </w:pPr>
      <w:r w:rsidRPr="00696ACF">
        <w:rPr>
          <w:rFonts w:cs="標楷體"/>
          <w:szCs w:val="28"/>
        </w:rPr>
        <w:t>（二）賡續清查市有耕地，掌握市有耕地現況</w:t>
      </w:r>
    </w:p>
    <w:p w:rsidR="000E1A86" w:rsidRPr="00696ACF" w:rsidRDefault="000E1A86" w:rsidP="00FA3787">
      <w:pPr>
        <w:overflowPunct w:val="0"/>
        <w:snapToGrid w:val="0"/>
        <w:spacing w:line="360" w:lineRule="exact"/>
        <w:ind w:left="1036"/>
        <w:jc w:val="both"/>
      </w:pPr>
      <w:r w:rsidRPr="00696ACF">
        <w:rPr>
          <w:rFonts w:cs="標楷體"/>
          <w:bCs/>
          <w:szCs w:val="28"/>
        </w:rPr>
        <w:t>為維護市有財產權利，將持續性、長期性清查市有耕地，切實掌握土地現況，截至108年12月底，本府經管市有土地共1,087筆、面積約465.6公頃，其中占用列管之市有耕地共140筆、面積約22.75公頃。</w:t>
      </w:r>
    </w:p>
    <w:p w:rsidR="000E1A86" w:rsidRPr="00696ACF" w:rsidRDefault="000E1A86" w:rsidP="00FA3787">
      <w:pPr>
        <w:overflowPunct w:val="0"/>
        <w:snapToGrid w:val="0"/>
        <w:spacing w:line="360" w:lineRule="exact"/>
        <w:ind w:firstLine="185"/>
        <w:jc w:val="both"/>
      </w:pPr>
      <w:r w:rsidRPr="00696ACF">
        <w:rPr>
          <w:rFonts w:cs="標楷體"/>
          <w:szCs w:val="28"/>
        </w:rPr>
        <w:t xml:space="preserve">（三）積極辦理放租，避免閒置 </w:t>
      </w:r>
    </w:p>
    <w:p w:rsidR="000E1A86" w:rsidRPr="00696ACF" w:rsidRDefault="000E1A86" w:rsidP="00FA3787">
      <w:pPr>
        <w:overflowPunct w:val="0"/>
        <w:snapToGrid w:val="0"/>
        <w:spacing w:line="360" w:lineRule="exact"/>
        <w:ind w:left="1036"/>
        <w:jc w:val="both"/>
      </w:pPr>
      <w:r w:rsidRPr="00696ACF">
        <w:rPr>
          <w:rFonts w:cs="標楷體"/>
          <w:spacing w:val="-4"/>
          <w:szCs w:val="28"/>
        </w:rPr>
        <w:t>為能使用市有耕地有效利用，增加市庫收入，就經管市有耕地經積極輔導放租，截至108年12月底，經管三七五耕地租約計348件，面積約92.45公頃，非本府地政局經管0.88公頃。另依本府經管耕地出租作業要點受理非耕地三七五租約放租107件，面積約51.36公頃。未來仍將持續將適宜農作之土地積極放租予有需求之農民，使市有耕地能充分利用，避免閒置及遭人占用。</w:t>
      </w:r>
    </w:p>
    <w:p w:rsidR="000E1A86" w:rsidRPr="00696ACF" w:rsidRDefault="000E1A86" w:rsidP="00FA3787">
      <w:pPr>
        <w:overflowPunct w:val="0"/>
        <w:snapToGrid w:val="0"/>
        <w:spacing w:line="360" w:lineRule="exact"/>
        <w:ind w:firstLine="185"/>
        <w:jc w:val="both"/>
      </w:pPr>
      <w:r w:rsidRPr="00696ACF">
        <w:rPr>
          <w:rFonts w:cs="標楷體"/>
          <w:szCs w:val="28"/>
        </w:rPr>
        <w:lastRenderedPageBreak/>
        <w:t>（四）核處外國人依法取得土地權利</w:t>
      </w:r>
    </w:p>
    <w:p w:rsidR="000E1A86" w:rsidRPr="00696ACF" w:rsidRDefault="000E1A86" w:rsidP="00FA3787">
      <w:pPr>
        <w:overflowPunct w:val="0"/>
        <w:snapToGrid w:val="0"/>
        <w:spacing w:line="360" w:lineRule="exact"/>
        <w:ind w:left="1064"/>
        <w:jc w:val="both"/>
      </w:pPr>
      <w:r w:rsidRPr="00696ACF">
        <w:rPr>
          <w:rFonts w:cs="標楷體"/>
          <w:szCs w:val="28"/>
        </w:rPr>
        <w:t>依土地法第20條規定核准備查外國人購置及移轉土地權利，108年7月至12月止，計核准外國人（含外商公司）取得土地權利案件</w:t>
      </w:r>
      <w:r w:rsidR="005E61B6" w:rsidRPr="00696ACF">
        <w:rPr>
          <w:rFonts w:cs="標楷體" w:hint="eastAsia"/>
          <w:szCs w:val="28"/>
        </w:rPr>
        <w:t>93</w:t>
      </w:r>
      <w:r w:rsidRPr="00696ACF">
        <w:rPr>
          <w:rFonts w:cs="標楷體"/>
          <w:szCs w:val="28"/>
        </w:rPr>
        <w:t>件、土地1</w:t>
      </w:r>
      <w:r w:rsidR="005E61B6" w:rsidRPr="00696ACF">
        <w:rPr>
          <w:rFonts w:cs="標楷體" w:hint="eastAsia"/>
          <w:szCs w:val="28"/>
        </w:rPr>
        <w:t>54</w:t>
      </w:r>
      <w:r w:rsidRPr="00696ACF">
        <w:rPr>
          <w:rFonts w:cs="標楷體"/>
          <w:szCs w:val="28"/>
        </w:rPr>
        <w:t>筆、建物</w:t>
      </w:r>
      <w:r w:rsidR="005E61B6" w:rsidRPr="00696ACF">
        <w:rPr>
          <w:rFonts w:cs="標楷體" w:hint="eastAsia"/>
          <w:szCs w:val="28"/>
        </w:rPr>
        <w:t>87</w:t>
      </w:r>
      <w:r w:rsidRPr="00696ACF">
        <w:rPr>
          <w:rFonts w:cs="標楷體"/>
          <w:szCs w:val="28"/>
        </w:rPr>
        <w:t>棟（戶）；移轉土地權利案3</w:t>
      </w:r>
      <w:r w:rsidR="005E61B6" w:rsidRPr="00696ACF">
        <w:rPr>
          <w:rFonts w:cs="標楷體" w:hint="eastAsia"/>
          <w:szCs w:val="28"/>
        </w:rPr>
        <w:t>0</w:t>
      </w:r>
      <w:r w:rsidRPr="00696ACF">
        <w:rPr>
          <w:rFonts w:cs="標楷體"/>
          <w:szCs w:val="28"/>
        </w:rPr>
        <w:t>件、土地</w:t>
      </w:r>
      <w:r w:rsidR="005E61B6" w:rsidRPr="00696ACF">
        <w:rPr>
          <w:rFonts w:cs="標楷體" w:hint="eastAsia"/>
          <w:szCs w:val="28"/>
        </w:rPr>
        <w:t>46</w:t>
      </w:r>
      <w:r w:rsidRPr="00696ACF">
        <w:rPr>
          <w:rFonts w:cs="標楷體"/>
          <w:szCs w:val="28"/>
        </w:rPr>
        <w:t>筆、建物2</w:t>
      </w:r>
      <w:r w:rsidR="005E61B6" w:rsidRPr="00696ACF">
        <w:rPr>
          <w:rFonts w:cs="標楷體" w:hint="eastAsia"/>
          <w:szCs w:val="28"/>
        </w:rPr>
        <w:t>4</w:t>
      </w:r>
      <w:r w:rsidRPr="00696ACF">
        <w:rPr>
          <w:rFonts w:cs="標楷體"/>
          <w:szCs w:val="28"/>
        </w:rPr>
        <w:t>棟（戶）。</w:t>
      </w:r>
    </w:p>
    <w:p w:rsidR="000E1A86" w:rsidRPr="00696ACF" w:rsidRDefault="000E1A86" w:rsidP="00FA3787">
      <w:pPr>
        <w:overflowPunct w:val="0"/>
        <w:snapToGrid w:val="0"/>
        <w:spacing w:line="360" w:lineRule="exact"/>
        <w:ind w:firstLine="185"/>
        <w:jc w:val="both"/>
      </w:pPr>
      <w:r w:rsidRPr="00696ACF">
        <w:rPr>
          <w:rFonts w:cs="標楷體"/>
          <w:szCs w:val="28"/>
        </w:rPr>
        <w:t>（五）受理大陸地區人民法人團體或陸資公司取得、設定或移轉土地權利</w:t>
      </w:r>
    </w:p>
    <w:p w:rsidR="000E1A86" w:rsidRPr="00696ACF" w:rsidRDefault="000E1A86" w:rsidP="00FA3787">
      <w:pPr>
        <w:overflowPunct w:val="0"/>
        <w:snapToGrid w:val="0"/>
        <w:spacing w:line="360" w:lineRule="exact"/>
        <w:ind w:left="1064"/>
        <w:jc w:val="both"/>
      </w:pPr>
      <w:r w:rsidRPr="00696ACF">
        <w:rPr>
          <w:rFonts w:cs="標楷體"/>
          <w:szCs w:val="28"/>
        </w:rPr>
        <w:t>108年</w:t>
      </w:r>
      <w:r w:rsidR="004602AB" w:rsidRPr="00696ACF">
        <w:rPr>
          <w:rFonts w:cs="標楷體" w:hint="eastAsia"/>
          <w:szCs w:val="28"/>
        </w:rPr>
        <w:t>7月至</w:t>
      </w:r>
      <w:r w:rsidRPr="00696ACF">
        <w:rPr>
          <w:rFonts w:cs="標楷體"/>
          <w:szCs w:val="28"/>
        </w:rPr>
        <w:t>12月</w:t>
      </w:r>
      <w:r w:rsidR="004602AB" w:rsidRPr="00696ACF">
        <w:rPr>
          <w:rFonts w:cs="標楷體" w:hint="eastAsia"/>
          <w:szCs w:val="28"/>
        </w:rPr>
        <w:t>，</w:t>
      </w:r>
      <w:r w:rsidRPr="00696ACF">
        <w:rPr>
          <w:rFonts w:cs="標楷體"/>
          <w:szCs w:val="28"/>
        </w:rPr>
        <w:t>依大陸地區人民法人團體或陸資公司取得設定或移轉許可辦法第6條及第8條規定，許可取得設定或移轉不動產物權登記案件共計13件、土地16筆、建物13棟（戶）。</w:t>
      </w:r>
    </w:p>
    <w:bookmarkEnd w:id="8"/>
    <w:p w:rsidR="000E1A86" w:rsidRPr="00696ACF" w:rsidRDefault="000E1A86" w:rsidP="00FA3787">
      <w:pPr>
        <w:overflowPunct w:val="0"/>
        <w:snapToGrid w:val="0"/>
        <w:spacing w:line="360" w:lineRule="exact"/>
        <w:ind w:firstLine="185"/>
        <w:jc w:val="both"/>
      </w:pPr>
      <w:r w:rsidRPr="00696ACF">
        <w:rPr>
          <w:rFonts w:cs="標楷體"/>
          <w:szCs w:val="28"/>
        </w:rPr>
        <w:t>（六）加強推動不動產交易管理業務，促進不動產交易安全</w:t>
      </w:r>
    </w:p>
    <w:p w:rsidR="000E1A86" w:rsidRPr="00696ACF" w:rsidRDefault="000E1A86" w:rsidP="00FA3787">
      <w:pPr>
        <w:overflowPunct w:val="0"/>
        <w:snapToGrid w:val="0"/>
        <w:spacing w:line="360" w:lineRule="exact"/>
        <w:ind w:left="1008" w:hanging="280"/>
        <w:jc w:val="both"/>
      </w:pPr>
      <w:r w:rsidRPr="00696ACF">
        <w:rPr>
          <w:rFonts w:cs="標楷體"/>
          <w:bCs/>
          <w:szCs w:val="28"/>
        </w:rPr>
        <w:t>1.確實執行專業證照管理，保障不動產交易品質</w:t>
      </w:r>
    </w:p>
    <w:p w:rsidR="000E1A86" w:rsidRPr="00696ACF" w:rsidRDefault="000E1A86" w:rsidP="00FA3787">
      <w:pPr>
        <w:overflowPunct w:val="0"/>
        <w:snapToGrid w:val="0"/>
        <w:spacing w:line="360" w:lineRule="exact"/>
        <w:ind w:left="1596" w:hanging="700"/>
        <w:jc w:val="both"/>
      </w:pPr>
      <w:r w:rsidRPr="00696ACF">
        <w:rPr>
          <w:rFonts w:cs="標楷體"/>
          <w:szCs w:val="28"/>
        </w:rPr>
        <w:t xml:space="preserve">（1）自108年7月至12月底受理地政士開業及異動計99件；截至108年12月底，本市地政士開業者1,207人，登記助理員810人，地政士簽證10人。 </w:t>
      </w:r>
    </w:p>
    <w:p w:rsidR="000E1A86" w:rsidRPr="00696ACF" w:rsidRDefault="000E1A86" w:rsidP="00FA3787">
      <w:pPr>
        <w:overflowPunct w:val="0"/>
        <w:snapToGrid w:val="0"/>
        <w:spacing w:line="360" w:lineRule="exact"/>
        <w:ind w:left="1596" w:hanging="700"/>
        <w:jc w:val="both"/>
      </w:pPr>
      <w:r w:rsidRPr="00696ACF">
        <w:rPr>
          <w:rFonts w:cs="標楷體"/>
          <w:szCs w:val="28"/>
        </w:rPr>
        <w:t>（2）截至108年12月底，本市不動產經紀業經營許可有效家數為803家，設立備查執業676家及核發不動產經紀人證書1,145張。</w:t>
      </w:r>
    </w:p>
    <w:p w:rsidR="000E1A86" w:rsidRPr="00696ACF" w:rsidRDefault="000E1A86" w:rsidP="00FA3787">
      <w:pPr>
        <w:overflowPunct w:val="0"/>
        <w:snapToGrid w:val="0"/>
        <w:spacing w:line="360" w:lineRule="exact"/>
        <w:ind w:left="1596" w:hanging="700"/>
        <w:jc w:val="both"/>
      </w:pPr>
      <w:r w:rsidRPr="00696ACF">
        <w:rPr>
          <w:rFonts w:cs="標楷體"/>
          <w:szCs w:val="28"/>
        </w:rPr>
        <w:t>（3）自</w:t>
      </w:r>
      <w:r w:rsidRPr="00696ACF">
        <w:rPr>
          <w:rFonts w:cs="標楷體"/>
          <w:spacing w:val="2"/>
          <w:szCs w:val="28"/>
        </w:rPr>
        <w:t>108年7</w:t>
      </w:r>
      <w:r w:rsidRPr="00696ACF">
        <w:rPr>
          <w:rFonts w:cs="標楷體"/>
          <w:szCs w:val="28"/>
        </w:rPr>
        <w:t>月至12月</w:t>
      </w:r>
      <w:r w:rsidRPr="00696ACF">
        <w:rPr>
          <w:rFonts w:cs="標楷體"/>
          <w:spacing w:val="2"/>
          <w:szCs w:val="28"/>
        </w:rPr>
        <w:t>共實地查核地政士及不動產經紀業執行業務情形計98家次，貫徹人必歸業、業必歸會之理念，並確實取締非法業者、輔導合法業者依法執業，保障不動產交易品質。</w:t>
      </w:r>
    </w:p>
    <w:p w:rsidR="000E1A86" w:rsidRPr="00696ACF" w:rsidRDefault="000E1A86" w:rsidP="00FA3787">
      <w:pPr>
        <w:overflowPunct w:val="0"/>
        <w:snapToGrid w:val="0"/>
        <w:spacing w:line="360" w:lineRule="exact"/>
        <w:ind w:left="1596" w:hanging="700"/>
        <w:jc w:val="both"/>
      </w:pPr>
      <w:r w:rsidRPr="00696ACF">
        <w:rPr>
          <w:rFonts w:cs="標楷體"/>
          <w:szCs w:val="28"/>
        </w:rPr>
        <w:t>（4）內政部為健全租賃住宅市場，輔導租賃住宅服務業成立，於106年12月27日公告訂定「租賃住宅市場發展及管理條例」並自107年6月27日開始施行；截至108年12月31日止，本市辦竣租賃住宅服務業許可家數計有59家，辦竣租賃住宅服務業登記並取得登記證者計有37家。</w:t>
      </w:r>
    </w:p>
    <w:p w:rsidR="000E1A86" w:rsidRPr="00696ACF" w:rsidRDefault="000E1A86" w:rsidP="00FA3787">
      <w:pPr>
        <w:overflowPunct w:val="0"/>
        <w:snapToGrid w:val="0"/>
        <w:spacing w:line="360" w:lineRule="exact"/>
        <w:ind w:left="1008" w:hanging="280"/>
        <w:jc w:val="both"/>
      </w:pPr>
      <w:r w:rsidRPr="00696ACF">
        <w:rPr>
          <w:rFonts w:cs="標楷體"/>
          <w:bCs/>
          <w:szCs w:val="28"/>
        </w:rPr>
        <w:t>2.多元化管道宣導不動產交易資訊，增加民眾安全交易常識</w:t>
      </w:r>
    </w:p>
    <w:p w:rsidR="000E1A86" w:rsidRPr="00696ACF" w:rsidRDefault="000E1A86" w:rsidP="00FA3787">
      <w:pPr>
        <w:overflowPunct w:val="0"/>
        <w:snapToGrid w:val="0"/>
        <w:spacing w:line="360" w:lineRule="exact"/>
        <w:ind w:left="1596" w:hanging="700"/>
        <w:jc w:val="both"/>
      </w:pPr>
      <w:r w:rsidRPr="00696ACF">
        <w:rPr>
          <w:rFonts w:cs="標楷體"/>
          <w:szCs w:val="28"/>
        </w:rPr>
        <w:t>（1）刊登最新法令、不動產訊息及不定期發表不動產專欄於「高雄房地產億年旺網站」並隨時更新，無償提供業者線上刊登出售、出租物件平台，促進不動產交易市場資訊透明化。</w:t>
      </w:r>
    </w:p>
    <w:p w:rsidR="000E1A86" w:rsidRPr="00696ACF" w:rsidRDefault="000E1A86" w:rsidP="00FA3787">
      <w:pPr>
        <w:overflowPunct w:val="0"/>
        <w:snapToGrid w:val="0"/>
        <w:spacing w:line="360" w:lineRule="exact"/>
        <w:ind w:left="1596" w:hanging="700"/>
        <w:jc w:val="both"/>
      </w:pPr>
      <w:r w:rsidRPr="00696ACF">
        <w:rPr>
          <w:rFonts w:cs="標楷體"/>
          <w:szCs w:val="28"/>
        </w:rPr>
        <w:t>（2）不定時舉辦網路法令有獎徵答活動並製作實用文宣品廣為宣導，同時推動「客製化地政快捷專車」到府服務並配合本府各局處大型活動宣導不動產交易安全。</w:t>
      </w:r>
    </w:p>
    <w:p w:rsidR="000E1A86" w:rsidRPr="00696ACF" w:rsidRDefault="000E1A86" w:rsidP="00FA3787">
      <w:pPr>
        <w:overflowPunct w:val="0"/>
        <w:snapToGrid w:val="0"/>
        <w:spacing w:line="360" w:lineRule="exact"/>
        <w:ind w:left="1596" w:hanging="700"/>
        <w:jc w:val="both"/>
      </w:pPr>
      <w:r w:rsidRPr="00696ACF">
        <w:rPr>
          <w:rFonts w:cs="標楷體"/>
          <w:szCs w:val="28"/>
        </w:rPr>
        <w:t>（3）自行製作「不動產交易教戰手冊」及「不動產買賣防詐宣導手冊」發送民眾參考利用，以提升民眾相關法令知識，降低消費糾紛發生機會。</w:t>
      </w:r>
    </w:p>
    <w:p w:rsidR="000E1A86" w:rsidRPr="00696ACF" w:rsidRDefault="000E1A86" w:rsidP="00FA3787">
      <w:pPr>
        <w:overflowPunct w:val="0"/>
        <w:snapToGrid w:val="0"/>
        <w:spacing w:line="360" w:lineRule="exact"/>
        <w:ind w:left="1008" w:hanging="280"/>
        <w:jc w:val="both"/>
      </w:pPr>
      <w:r w:rsidRPr="00696ACF">
        <w:rPr>
          <w:rFonts w:cs="標楷體"/>
          <w:bCs/>
          <w:szCs w:val="28"/>
        </w:rPr>
        <w:t>3.落實查核定型化契約及廣告內容，維護消費者權益</w:t>
      </w:r>
    </w:p>
    <w:p w:rsidR="000E1A86" w:rsidRPr="00696ACF" w:rsidRDefault="000E1A86" w:rsidP="00FA3787">
      <w:pPr>
        <w:overflowPunct w:val="0"/>
        <w:snapToGrid w:val="0"/>
        <w:spacing w:line="360" w:lineRule="exact"/>
        <w:ind w:left="980"/>
        <w:jc w:val="both"/>
      </w:pPr>
      <w:r w:rsidRPr="00696ACF">
        <w:rPr>
          <w:rFonts w:cs="標楷體"/>
          <w:bCs/>
          <w:szCs w:val="28"/>
        </w:rPr>
        <w:t>積極督促業者確依中央新頒之各項不動產定型化契約辦理，並依受</w:t>
      </w:r>
      <w:r w:rsidRPr="00696ACF">
        <w:rPr>
          <w:rFonts w:cs="標楷體"/>
          <w:bCs/>
          <w:szCs w:val="28"/>
        </w:rPr>
        <w:lastRenderedPageBreak/>
        <w:t>託內容及實際情形刊登廣告，以落實行政院及內政部對於不動產經紀業之管理稽核並保障消費者權益。</w:t>
      </w:r>
    </w:p>
    <w:p w:rsidR="000E1A86" w:rsidRPr="00696ACF" w:rsidRDefault="000E1A86" w:rsidP="00FA3787">
      <w:pPr>
        <w:overflowPunct w:val="0"/>
        <w:snapToGrid w:val="0"/>
        <w:spacing w:line="360" w:lineRule="exact"/>
        <w:ind w:left="1008" w:hanging="280"/>
        <w:jc w:val="both"/>
      </w:pPr>
      <w:r w:rsidRPr="00696ACF">
        <w:rPr>
          <w:rFonts w:cs="標楷體"/>
          <w:bCs/>
          <w:szCs w:val="28"/>
        </w:rPr>
        <w:t>4.實價登錄逾期申報或申報不實裁處情形</w:t>
      </w:r>
    </w:p>
    <w:p w:rsidR="000E1A86" w:rsidRPr="00696ACF" w:rsidRDefault="000E1A86" w:rsidP="00FA3787">
      <w:pPr>
        <w:overflowPunct w:val="0"/>
        <w:snapToGrid w:val="0"/>
        <w:spacing w:line="360" w:lineRule="exact"/>
        <w:ind w:left="980"/>
        <w:jc w:val="both"/>
      </w:pPr>
      <w:r w:rsidRPr="00696ACF">
        <w:rPr>
          <w:rFonts w:cs="標楷體"/>
          <w:bCs/>
          <w:szCs w:val="28"/>
        </w:rPr>
        <w:t>本府地政局就不動產經紀業者申報租賃、預售屋案件實價登錄或本市地政士於外縣市辦理買賣等申報案件進行查核，確實就逾期申報或申報不實案件予以裁處，自108年7月至12月計裁處1案。</w:t>
      </w:r>
    </w:p>
    <w:p w:rsidR="000E1A86" w:rsidRPr="00696ACF" w:rsidRDefault="000E1A86" w:rsidP="00FA3787">
      <w:pPr>
        <w:overflowPunct w:val="0"/>
        <w:snapToGrid w:val="0"/>
        <w:spacing w:line="360" w:lineRule="exact"/>
        <w:ind w:left="1008" w:hanging="280"/>
        <w:jc w:val="both"/>
      </w:pPr>
      <w:r w:rsidRPr="00696ACF">
        <w:rPr>
          <w:rFonts w:cs="標楷體"/>
          <w:bCs/>
          <w:szCs w:val="28"/>
        </w:rPr>
        <w:t>5.積極協處不動產消費爭議，化解消費糾紛</w:t>
      </w:r>
    </w:p>
    <w:p w:rsidR="000E1A86" w:rsidRPr="00696ACF" w:rsidRDefault="000E1A86" w:rsidP="00FA3787">
      <w:pPr>
        <w:overflowPunct w:val="0"/>
        <w:snapToGrid w:val="0"/>
        <w:spacing w:line="360" w:lineRule="exact"/>
        <w:ind w:left="980"/>
        <w:jc w:val="both"/>
        <w:rPr>
          <w:rFonts w:cs="標楷體"/>
          <w:bCs/>
          <w:szCs w:val="28"/>
        </w:rPr>
      </w:pPr>
      <w:r w:rsidRPr="00696ACF">
        <w:rPr>
          <w:rFonts w:cs="標楷體"/>
          <w:bCs/>
          <w:szCs w:val="28"/>
        </w:rPr>
        <w:t>本府地政局積極協處仲介或地政士之不動產消費爭議，除促請業者妥適處理外，亦主動檢查業者執業情形，積極化解消費糾紛，保護消費者權益。108年7月至12月協處仲介或地政士之不動產消費爭議申訴案計47件，其中22件達成和解，扣除處理中11件，協處成功率61％。</w:t>
      </w:r>
    </w:p>
    <w:p w:rsidR="00FA3787" w:rsidRPr="00696ACF" w:rsidRDefault="00FA3787" w:rsidP="00FA3787">
      <w:pPr>
        <w:overflowPunct w:val="0"/>
        <w:snapToGrid w:val="0"/>
        <w:spacing w:line="360" w:lineRule="exact"/>
        <w:ind w:left="980"/>
        <w:jc w:val="both"/>
      </w:pPr>
    </w:p>
    <w:bookmarkEnd w:id="9"/>
    <w:p w:rsidR="000E1A86" w:rsidRPr="00696ACF" w:rsidRDefault="000E1A86" w:rsidP="00574EFD">
      <w:pPr>
        <w:pStyle w:val="afb"/>
        <w:suppressAutoHyphens w:val="0"/>
        <w:adjustRightInd w:val="0"/>
        <w:snapToGrid w:val="0"/>
        <w:spacing w:line="400" w:lineRule="exact"/>
        <w:jc w:val="both"/>
        <w:rPr>
          <w:rFonts w:cs="?????(P)"/>
          <w:b/>
          <w:bCs/>
          <w:kern w:val="2"/>
          <w:lang w:val="en-US"/>
        </w:rPr>
      </w:pPr>
      <w:r w:rsidRPr="00696ACF">
        <w:rPr>
          <w:rFonts w:cs="?????(P)"/>
          <w:b/>
          <w:bCs/>
          <w:kern w:val="2"/>
          <w:lang w:val="en-US"/>
        </w:rPr>
        <w:t>五、非都市土地使用編定與管制</w:t>
      </w:r>
    </w:p>
    <w:p w:rsidR="000E1A86" w:rsidRPr="00696ACF" w:rsidRDefault="000E1A86" w:rsidP="00FA3787">
      <w:pPr>
        <w:overflowPunct w:val="0"/>
        <w:snapToGrid w:val="0"/>
        <w:spacing w:line="360" w:lineRule="exact"/>
        <w:ind w:firstLine="185"/>
        <w:jc w:val="both"/>
      </w:pPr>
      <w:r w:rsidRPr="00696ACF">
        <w:rPr>
          <w:rFonts w:cs="標楷體"/>
          <w:szCs w:val="28"/>
        </w:rPr>
        <w:t>(一)非都市土地使用編定</w:t>
      </w:r>
    </w:p>
    <w:p w:rsidR="000E1A86" w:rsidRPr="00696ACF" w:rsidRDefault="000E1A86" w:rsidP="00FA3787">
      <w:pPr>
        <w:pStyle w:val="afff3"/>
        <w:ind w:left="1260" w:right="0" w:hanging="280"/>
        <w:jc w:val="both"/>
      </w:pPr>
      <w:r w:rsidRPr="00696ACF">
        <w:t>1.本市自民國65年6月1日起辦理非都市土地各種使用地編定公告。</w:t>
      </w:r>
    </w:p>
    <w:p w:rsidR="00E83582" w:rsidRPr="00696ACF" w:rsidRDefault="00E83582" w:rsidP="00E83582">
      <w:pPr>
        <w:spacing w:line="360" w:lineRule="exact"/>
        <w:ind w:leftChars="330" w:left="1193" w:hangingChars="96" w:hanging="269"/>
        <w:jc w:val="both"/>
        <w:rPr>
          <w:kern w:val="2"/>
          <w:szCs w:val="32"/>
        </w:rPr>
      </w:pPr>
      <w:r w:rsidRPr="00696ACF">
        <w:rPr>
          <w:rFonts w:hint="eastAsia"/>
          <w:szCs w:val="32"/>
        </w:rPr>
        <w:t>2.自民國65年6月1日至108年12月止，本市編定公告之非都市土地總計407,977筆、面積約242,857公頃。</w:t>
      </w:r>
    </w:p>
    <w:p w:rsidR="00E83582" w:rsidRPr="00696ACF" w:rsidRDefault="00E83582" w:rsidP="00E83582">
      <w:pPr>
        <w:spacing w:line="360" w:lineRule="exact"/>
        <w:ind w:leftChars="330" w:left="1193" w:hangingChars="96" w:hanging="269"/>
        <w:jc w:val="both"/>
        <w:rPr>
          <w:szCs w:val="32"/>
        </w:rPr>
      </w:pPr>
      <w:r w:rsidRPr="00696ACF">
        <w:rPr>
          <w:rFonts w:hint="eastAsia"/>
          <w:szCs w:val="32"/>
        </w:rPr>
        <w:t>3.本市108年度</w:t>
      </w:r>
      <w:r w:rsidRPr="00696ACF">
        <w:rPr>
          <w:rFonts w:hint="eastAsia"/>
          <w:szCs w:val="32"/>
          <w:lang w:eastAsia="zh-HK"/>
        </w:rPr>
        <w:t>下</w:t>
      </w:r>
      <w:r w:rsidRPr="00696ACF">
        <w:rPr>
          <w:rFonts w:hint="eastAsia"/>
          <w:szCs w:val="32"/>
        </w:rPr>
        <w:t>半年編定案件共73件（土地556筆），其中變更編定案43件（土地147筆）、更正編定案共15件（土地21筆）、補註用地別案共12件（土地385筆）、及撥用一併變更編定案共3件（土地3筆）。</w:t>
      </w:r>
    </w:p>
    <w:p w:rsidR="000E1A86" w:rsidRPr="00696ACF" w:rsidRDefault="00E83582" w:rsidP="00E83582">
      <w:pPr>
        <w:overflowPunct w:val="0"/>
        <w:snapToGrid w:val="0"/>
        <w:spacing w:line="360" w:lineRule="exact"/>
        <w:ind w:firstLine="185"/>
        <w:jc w:val="both"/>
      </w:pPr>
      <w:r w:rsidRPr="00696ACF">
        <w:rPr>
          <w:rFonts w:cs="標楷體"/>
          <w:szCs w:val="28"/>
        </w:rPr>
        <w:t xml:space="preserve"> </w:t>
      </w:r>
      <w:r w:rsidR="000E1A86" w:rsidRPr="00696ACF">
        <w:rPr>
          <w:rFonts w:cs="標楷體"/>
          <w:szCs w:val="28"/>
        </w:rPr>
        <w:t>(二)非都市土地使用管制</w:t>
      </w:r>
    </w:p>
    <w:p w:rsidR="000E1A86" w:rsidRPr="00696ACF" w:rsidRDefault="000E1A86" w:rsidP="00FA3787">
      <w:pPr>
        <w:pStyle w:val="afff3"/>
        <w:ind w:left="1260" w:right="0" w:hanging="280"/>
        <w:jc w:val="both"/>
      </w:pPr>
      <w:r w:rsidRPr="00696ACF">
        <w:t>1.依據區域計畫法之規定，非都市土地應按照非都市土地使用分區、使用地類別實施管制，違反使用管制者，得依規定處以罰鍰，並得限期令其變更使用、停止使用或拆除其地上物恢復原狀。</w:t>
      </w:r>
    </w:p>
    <w:p w:rsidR="00E83582" w:rsidRPr="00696ACF" w:rsidRDefault="00E83582" w:rsidP="00E83582">
      <w:pPr>
        <w:pStyle w:val="afff3"/>
        <w:ind w:left="1260" w:right="0" w:hanging="280"/>
        <w:jc w:val="both"/>
        <w:rPr>
          <w:kern w:val="2"/>
          <w:szCs w:val="32"/>
        </w:rPr>
      </w:pPr>
      <w:r w:rsidRPr="00696ACF">
        <w:rPr>
          <w:rFonts w:hint="eastAsia"/>
        </w:rPr>
        <w:t>2.</w:t>
      </w:r>
      <w:r w:rsidRPr="00696ACF">
        <w:rPr>
          <w:rFonts w:hint="eastAsia"/>
          <w:szCs w:val="32"/>
        </w:rPr>
        <w:t>108年度</w:t>
      </w:r>
      <w:r w:rsidRPr="00696ACF">
        <w:rPr>
          <w:rFonts w:hint="eastAsia"/>
          <w:szCs w:val="32"/>
          <w:lang w:eastAsia="zh-HK"/>
        </w:rPr>
        <w:t>下</w:t>
      </w:r>
      <w:r w:rsidRPr="00696ACF">
        <w:rPr>
          <w:rFonts w:hint="eastAsia"/>
          <w:szCs w:val="32"/>
        </w:rPr>
        <w:t>半年本市非都市土地違反區域計畫法裁罰案件共116件（土地139筆，面積約20公頃），罰鍰金額共新台幣890萬元整。</w:t>
      </w:r>
    </w:p>
    <w:p w:rsidR="00FA3787" w:rsidRPr="00696ACF" w:rsidRDefault="00FA3787" w:rsidP="00FA3787">
      <w:pPr>
        <w:pStyle w:val="afff3"/>
        <w:ind w:left="1260" w:right="0" w:hanging="280"/>
        <w:jc w:val="both"/>
      </w:pPr>
    </w:p>
    <w:p w:rsidR="000E1A86" w:rsidRPr="00696ACF" w:rsidRDefault="000E1A86" w:rsidP="00574EFD">
      <w:pPr>
        <w:pStyle w:val="afb"/>
        <w:suppressAutoHyphens w:val="0"/>
        <w:adjustRightInd w:val="0"/>
        <w:snapToGrid w:val="0"/>
        <w:spacing w:line="400" w:lineRule="exact"/>
        <w:jc w:val="both"/>
        <w:rPr>
          <w:rFonts w:cs="?????(P)"/>
          <w:b/>
          <w:bCs/>
          <w:kern w:val="2"/>
          <w:lang w:val="en-US"/>
        </w:rPr>
      </w:pPr>
      <w:r w:rsidRPr="00696ACF">
        <w:rPr>
          <w:rFonts w:cs="?????(P)"/>
          <w:b/>
          <w:bCs/>
          <w:kern w:val="2"/>
          <w:lang w:val="en-US"/>
        </w:rPr>
        <w:t>六、土地徵收、撥用業務</w:t>
      </w:r>
    </w:p>
    <w:p w:rsidR="000E1A86" w:rsidRPr="00696ACF" w:rsidRDefault="000E1A86" w:rsidP="00FA3787">
      <w:pPr>
        <w:overflowPunct w:val="0"/>
        <w:snapToGrid w:val="0"/>
        <w:spacing w:line="360" w:lineRule="exact"/>
        <w:ind w:firstLine="185"/>
        <w:jc w:val="both"/>
      </w:pPr>
      <w:r w:rsidRPr="00696ACF">
        <w:rPr>
          <w:rFonts w:cs="標楷體"/>
          <w:szCs w:val="28"/>
        </w:rPr>
        <w:t>(一)私地徵收，取得公共設施用地</w:t>
      </w:r>
    </w:p>
    <w:p w:rsidR="000E1A86" w:rsidRPr="00696ACF" w:rsidRDefault="000E1A86" w:rsidP="00FA3787">
      <w:pPr>
        <w:spacing w:line="360" w:lineRule="exact"/>
        <w:ind w:leftChars="280" w:left="784"/>
        <w:jc w:val="both"/>
      </w:pPr>
      <w:r w:rsidRPr="00696ACF">
        <w:rPr>
          <w:rFonts w:cs="Cordia New"/>
          <w:szCs w:val="28"/>
        </w:rPr>
        <w:t>協助府內外各需用土地人辦理本市公共設施用地取得作業。府內機關如未能以協議價購等其他方式取得私有土地時，本府地政局積極協助報請內政部核准徵收，核准徵收案件即辦理徵收公告及補償費發放等作業，以加速推動各項公共建設工程。108年7月至12月徵收私有土地計7件、112筆、面積0.880374公頃。</w:t>
      </w:r>
    </w:p>
    <w:p w:rsidR="000E1A86" w:rsidRPr="00696ACF" w:rsidRDefault="000E1A86" w:rsidP="00FA3787">
      <w:pPr>
        <w:overflowPunct w:val="0"/>
        <w:snapToGrid w:val="0"/>
        <w:spacing w:line="360" w:lineRule="exact"/>
        <w:ind w:firstLine="185"/>
        <w:jc w:val="both"/>
      </w:pPr>
      <w:r w:rsidRPr="00696ACF">
        <w:rPr>
          <w:rFonts w:cs="標楷體"/>
          <w:szCs w:val="28"/>
        </w:rPr>
        <w:lastRenderedPageBreak/>
        <w:t>(二)公地撥用，強化公共建設</w:t>
      </w:r>
    </w:p>
    <w:p w:rsidR="000E1A86" w:rsidRPr="00696ACF" w:rsidRDefault="000E1A86" w:rsidP="00FA3787">
      <w:pPr>
        <w:spacing w:line="360" w:lineRule="exact"/>
        <w:ind w:left="794"/>
        <w:jc w:val="both"/>
        <w:rPr>
          <w:rFonts w:cs="Cordia New"/>
          <w:szCs w:val="28"/>
        </w:rPr>
      </w:pPr>
      <w:r w:rsidRPr="00696ACF">
        <w:rPr>
          <w:rFonts w:cs="Cordia New"/>
          <w:szCs w:val="28"/>
        </w:rPr>
        <w:t>配合府內外各需用土地人取得興辦各項公共建設所需之本市公有土地。本府地政局積極協助府內機關報請行政院核准撥用，核准撥用案件迅即辦理囑託登記，以取得各項工程用地。108年7月至12月辦理公地撥用計42件、219筆、面積11.6259公頃(無簡化撥用案件)。</w:t>
      </w:r>
    </w:p>
    <w:p w:rsidR="00FA3787" w:rsidRPr="00696ACF" w:rsidRDefault="00FA3787" w:rsidP="00FA3787">
      <w:pPr>
        <w:spacing w:line="360" w:lineRule="exact"/>
        <w:ind w:left="794"/>
        <w:jc w:val="both"/>
      </w:pPr>
    </w:p>
    <w:p w:rsidR="000E1A86" w:rsidRPr="00696ACF" w:rsidRDefault="000E1A86" w:rsidP="00574EFD">
      <w:pPr>
        <w:pStyle w:val="afb"/>
        <w:suppressAutoHyphens w:val="0"/>
        <w:adjustRightInd w:val="0"/>
        <w:snapToGrid w:val="0"/>
        <w:spacing w:line="400" w:lineRule="exact"/>
        <w:jc w:val="both"/>
        <w:rPr>
          <w:rFonts w:cs="?????(P)"/>
          <w:b/>
          <w:bCs/>
          <w:kern w:val="2"/>
          <w:lang w:val="en-US"/>
        </w:rPr>
      </w:pPr>
      <w:r w:rsidRPr="00696ACF">
        <w:rPr>
          <w:rFonts w:cs="?????(P)"/>
          <w:b/>
          <w:bCs/>
          <w:kern w:val="2"/>
          <w:lang w:val="en-US"/>
        </w:rPr>
        <w:t>七、地政資訊業務</w:t>
      </w:r>
    </w:p>
    <w:p w:rsidR="000E1A86" w:rsidRPr="00696ACF" w:rsidRDefault="000E1A86" w:rsidP="00FA3787">
      <w:pPr>
        <w:overflowPunct w:val="0"/>
        <w:snapToGrid w:val="0"/>
        <w:spacing w:line="360" w:lineRule="exact"/>
        <w:ind w:firstLine="185"/>
        <w:jc w:val="both"/>
      </w:pPr>
      <w:r w:rsidRPr="00696ACF">
        <w:rPr>
          <w:rFonts w:cs="標楷體"/>
          <w:szCs w:val="28"/>
        </w:rPr>
        <w:t>（一）強化地理圖資整合及加值應用作業</w:t>
      </w:r>
    </w:p>
    <w:p w:rsidR="000E1A86" w:rsidRPr="00696ACF" w:rsidRDefault="000E1A86" w:rsidP="00FA3787">
      <w:pPr>
        <w:widowControl/>
        <w:snapToGrid w:val="0"/>
        <w:spacing w:line="360" w:lineRule="exact"/>
        <w:ind w:left="1360" w:hanging="240"/>
        <w:jc w:val="both"/>
      </w:pPr>
      <w:r w:rsidRPr="00696ACF">
        <w:rPr>
          <w:rFonts w:cs="標楷體"/>
          <w:bCs/>
          <w:szCs w:val="28"/>
        </w:rPr>
        <w:t>1.辦理「108年度開發區影像建置工作案」，完成本市96期、99期、100期、大社區段徵收區及燕巢區段徵收區等5處高解析度正射影像建置，及辦理大林蒲地區UAV影像建置作業，以支援市政及土地開發相關作業。</w:t>
      </w:r>
    </w:p>
    <w:p w:rsidR="000E1A86" w:rsidRPr="00696ACF" w:rsidRDefault="000E1A86" w:rsidP="00FA3787">
      <w:pPr>
        <w:widowControl/>
        <w:snapToGrid w:val="0"/>
        <w:spacing w:line="360" w:lineRule="exact"/>
        <w:ind w:left="1360" w:hanging="240"/>
        <w:jc w:val="both"/>
      </w:pPr>
      <w:r w:rsidRPr="00696ACF">
        <w:rPr>
          <w:rFonts w:cs="標楷體"/>
          <w:bCs/>
          <w:szCs w:val="28"/>
        </w:rPr>
        <w:t>2.辦理「108年度地理資料倉儲系統暨共通平台功能擴充案」，108年下半年完成地政局相關圖資應用系統功能擴充</w:t>
      </w:r>
      <w:r w:rsidRPr="00696ACF">
        <w:rPr>
          <w:rFonts w:cs="新細明體"/>
          <w:bCs/>
          <w:szCs w:val="28"/>
        </w:rPr>
        <w:t>、</w:t>
      </w:r>
      <w:r w:rsidRPr="00696ACF">
        <w:rPr>
          <w:rFonts w:cs="標楷體"/>
          <w:bCs/>
          <w:szCs w:val="28"/>
        </w:rPr>
        <w:t>地政及空間資料應用API開發等作業。</w:t>
      </w:r>
    </w:p>
    <w:p w:rsidR="000E1A86" w:rsidRPr="00696ACF" w:rsidRDefault="000E1A86" w:rsidP="00FA3787">
      <w:pPr>
        <w:overflowPunct w:val="0"/>
        <w:snapToGrid w:val="0"/>
        <w:spacing w:line="360" w:lineRule="exact"/>
        <w:ind w:firstLine="185"/>
        <w:jc w:val="both"/>
      </w:pPr>
      <w:r w:rsidRPr="00696ACF">
        <w:rPr>
          <w:rFonts w:cs="標楷體"/>
          <w:szCs w:val="28"/>
        </w:rPr>
        <w:t>（二）推動地政及土地開發資訊建置作業</w:t>
      </w:r>
    </w:p>
    <w:p w:rsidR="000E1A86" w:rsidRPr="00696ACF" w:rsidRDefault="000E1A86" w:rsidP="00FA3787">
      <w:pPr>
        <w:snapToGrid w:val="0"/>
        <w:spacing w:line="360" w:lineRule="exact"/>
        <w:ind w:left="1400" w:hanging="266"/>
        <w:jc w:val="both"/>
      </w:pPr>
      <w:r w:rsidRPr="00696ACF">
        <w:rPr>
          <w:rFonts w:cs="標楷體"/>
          <w:bCs/>
          <w:szCs w:val="28"/>
        </w:rPr>
        <w:t>1.本府地政局之地政資訊業務於96年至108年連續十三年獲內政部全國地政資訊業務考評特優。</w:t>
      </w:r>
    </w:p>
    <w:p w:rsidR="000E1A86" w:rsidRPr="00696ACF" w:rsidRDefault="000E1A86" w:rsidP="00FA3787">
      <w:pPr>
        <w:snapToGrid w:val="0"/>
        <w:spacing w:line="360" w:lineRule="exact"/>
        <w:ind w:left="1400" w:hanging="280"/>
        <w:jc w:val="both"/>
      </w:pPr>
      <w:r w:rsidRPr="00696ACF">
        <w:rPr>
          <w:rFonts w:cs="標楷體"/>
          <w:bCs/>
          <w:szCs w:val="28"/>
        </w:rPr>
        <w:t>2.本府地政局暨所屬地政事務所之地政資訊作業環境，經驗證取得由TAF與國際認證機構核發之ISO 27001認證證書，確保資安認證有效性。</w:t>
      </w:r>
    </w:p>
    <w:p w:rsidR="000E1A86" w:rsidRPr="00696ACF" w:rsidRDefault="000E1A86" w:rsidP="00FA3787">
      <w:pPr>
        <w:snapToGrid w:val="0"/>
        <w:spacing w:line="360" w:lineRule="exact"/>
        <w:ind w:left="1400" w:hanging="280"/>
        <w:jc w:val="both"/>
      </w:pPr>
      <w:r w:rsidRPr="00696ACF">
        <w:rPr>
          <w:rFonts w:cs="標楷體"/>
          <w:bCs/>
          <w:szCs w:val="28"/>
        </w:rPr>
        <w:t>3.</w:t>
      </w:r>
      <w:r w:rsidRPr="00696ACF">
        <w:rPr>
          <w:rFonts w:cs="細明體"/>
          <w:kern w:val="0"/>
          <w:szCs w:val="28"/>
        </w:rPr>
        <w:t>本府地政局108年經內政部補助前瞻基礎建設「強化戶役地政基層機關資安防護及區域聯防計畫」，辦理108年度「地政資訊設備汰換暨地政資料移轉建置案」，108年9月完成地政局暨所屬機關地政資訊設備汰換等相關作業。</w:t>
      </w:r>
    </w:p>
    <w:p w:rsidR="000E1A86" w:rsidRPr="00696ACF" w:rsidRDefault="000E1A86" w:rsidP="00FA3787">
      <w:pPr>
        <w:overflowPunct w:val="0"/>
        <w:snapToGrid w:val="0"/>
        <w:spacing w:line="360" w:lineRule="exact"/>
        <w:ind w:firstLine="185"/>
        <w:jc w:val="both"/>
      </w:pPr>
      <w:r w:rsidRPr="00696ACF">
        <w:rPr>
          <w:rFonts w:cs="標楷體"/>
          <w:szCs w:val="28"/>
        </w:rPr>
        <w:t>（三）維運地政電子商務網路服務</w:t>
      </w:r>
    </w:p>
    <w:p w:rsidR="000E1A86" w:rsidRPr="00696ACF" w:rsidRDefault="000E1A86" w:rsidP="00FA3787">
      <w:pPr>
        <w:snapToGrid w:val="0"/>
        <w:spacing w:line="360" w:lineRule="exact"/>
        <w:ind w:left="1400" w:hanging="280"/>
        <w:jc w:val="both"/>
      </w:pPr>
      <w:r w:rsidRPr="00696ACF">
        <w:rPr>
          <w:rFonts w:cs="標楷體"/>
          <w:bCs/>
          <w:szCs w:val="28"/>
        </w:rPr>
        <w:t>1.「全國地政電子謄本系統」由內政部委由本府地政局主辦全國22市縣之地政電子謄本系統標案，提供民眾「網路申請」或「到地政事務所申辦」全國各市縣地政電子謄本資料，作為不動產交易或產權證明之用，108年7月至12月共受理88萬9,141件（185萬1,937張）網路申請服務。</w:t>
      </w:r>
    </w:p>
    <w:p w:rsidR="000E1A86" w:rsidRPr="00696ACF" w:rsidRDefault="000E1A86" w:rsidP="00FA3787">
      <w:pPr>
        <w:snapToGrid w:val="0"/>
        <w:spacing w:line="360" w:lineRule="exact"/>
        <w:ind w:left="1400" w:hanging="280"/>
        <w:jc w:val="both"/>
      </w:pPr>
      <w:r w:rsidRPr="00696ACF">
        <w:rPr>
          <w:rFonts w:cs="標楷體"/>
          <w:bCs/>
          <w:szCs w:val="28"/>
        </w:rPr>
        <w:t>2.「台灣e網通電傳資訊系統」由本府地政局統籌領軍18市縣20個機關，提供地政地籍及建物門牌電子資料，並整合本府都市發展局及工務局圖資，提供本市土地使用分區圖及建物平面圖等資料查詢服務，採24小時全年無休網路服務，108年7月至12月共受理約110萬筆電傳資訊網路查詢服務。</w:t>
      </w:r>
    </w:p>
    <w:p w:rsidR="000E1A86" w:rsidRPr="00696ACF" w:rsidRDefault="000E1A86" w:rsidP="00FA3787">
      <w:pPr>
        <w:snapToGrid w:val="0"/>
        <w:spacing w:line="360" w:lineRule="exact"/>
        <w:ind w:left="1400" w:hanging="280"/>
        <w:jc w:val="both"/>
        <w:rPr>
          <w:rFonts w:cs="標楷體"/>
          <w:bCs/>
          <w:szCs w:val="28"/>
        </w:rPr>
      </w:pPr>
      <w:r w:rsidRPr="00696ACF">
        <w:rPr>
          <w:rFonts w:cs="標楷體"/>
          <w:bCs/>
          <w:szCs w:val="28"/>
        </w:rPr>
        <w:t>3.108年7月至12月份本市地政電子商務網路營收攤分金額逾新台幣3,535萬元。</w:t>
      </w:r>
    </w:p>
    <w:p w:rsidR="000E1A86" w:rsidRPr="00696ACF" w:rsidRDefault="000E1A86" w:rsidP="00574EFD">
      <w:pPr>
        <w:pStyle w:val="afb"/>
        <w:suppressAutoHyphens w:val="0"/>
        <w:adjustRightInd w:val="0"/>
        <w:snapToGrid w:val="0"/>
        <w:spacing w:line="400" w:lineRule="exact"/>
        <w:jc w:val="both"/>
        <w:rPr>
          <w:rFonts w:cs="?????(P)"/>
          <w:b/>
          <w:bCs/>
          <w:kern w:val="2"/>
          <w:lang w:val="en-US"/>
        </w:rPr>
      </w:pPr>
      <w:r w:rsidRPr="00696ACF">
        <w:rPr>
          <w:rFonts w:cs="?????(P)"/>
          <w:b/>
          <w:bCs/>
          <w:kern w:val="2"/>
          <w:lang w:val="en-US"/>
        </w:rPr>
        <w:lastRenderedPageBreak/>
        <w:t>八、土地開發業務</w:t>
      </w:r>
    </w:p>
    <w:p w:rsidR="000E1A86" w:rsidRPr="00696ACF" w:rsidRDefault="000E1A86" w:rsidP="00FA3787">
      <w:pPr>
        <w:overflowPunct w:val="0"/>
        <w:snapToGrid w:val="0"/>
        <w:spacing w:line="360" w:lineRule="exact"/>
        <w:ind w:firstLine="185"/>
        <w:jc w:val="both"/>
      </w:pPr>
      <w:r w:rsidRPr="00696ACF">
        <w:rPr>
          <w:rFonts w:cs="標楷體"/>
          <w:szCs w:val="28"/>
        </w:rPr>
        <w:t>(一)中都地區重劃區(第69期重劃區)</w:t>
      </w:r>
    </w:p>
    <w:p w:rsidR="00E5204F" w:rsidRPr="00696ACF" w:rsidRDefault="00E5204F" w:rsidP="00E5204F">
      <w:pPr>
        <w:pStyle w:val="afff3"/>
        <w:ind w:left="938" w:right="0"/>
        <w:jc w:val="both"/>
        <w:rPr>
          <w:kern w:val="2"/>
        </w:rPr>
      </w:pPr>
      <w:r w:rsidRPr="00696ACF">
        <w:rPr>
          <w:rFonts w:hint="eastAsia"/>
        </w:rPr>
        <w:t>第69期重劃區104年4月公告土地分配結果，土地標示變更登記業於104年11月辦竣，104年11月重劃工程完工，重劃區中「倒焰窯」歷史建築影響抵費地標售、開發成本回收，本府將研議兼顧文化、重劃兩大面向之可行性，朝原地保留方向努力。</w:t>
      </w:r>
    </w:p>
    <w:p w:rsidR="000E1A86" w:rsidRPr="00696ACF" w:rsidRDefault="00AC01BE" w:rsidP="00AC01BE">
      <w:pPr>
        <w:overflowPunct w:val="0"/>
        <w:snapToGrid w:val="0"/>
        <w:spacing w:line="360" w:lineRule="exact"/>
        <w:ind w:left="849" w:hanging="664"/>
        <w:jc w:val="both"/>
      </w:pPr>
      <w:r w:rsidRPr="00696ACF">
        <w:rPr>
          <w:rFonts w:cs="標楷體"/>
          <w:szCs w:val="28"/>
        </w:rPr>
        <w:t xml:space="preserve"> </w:t>
      </w:r>
      <w:r w:rsidR="000E1A86" w:rsidRPr="00696ACF">
        <w:rPr>
          <w:rFonts w:cs="標楷體"/>
          <w:szCs w:val="28"/>
        </w:rPr>
        <w:t>(二)多功能經貿園區(第60期、70期、80期、83期、88期、90期、94期、95期重劃區)</w:t>
      </w:r>
    </w:p>
    <w:p w:rsidR="000E1A86" w:rsidRPr="00696ACF" w:rsidRDefault="000E1A86" w:rsidP="00FA3787">
      <w:pPr>
        <w:pStyle w:val="afff3"/>
        <w:ind w:left="1260" w:right="0" w:hanging="280"/>
        <w:jc w:val="both"/>
      </w:pPr>
      <w:r w:rsidRPr="00696ACF">
        <w:t>1.第60期重劃區：本重劃區總面積約10.0194公頃，重劃工程已於100年11月完工，101年6月辦竣土地登記及地籍測量，區內污染場址除「廣停」及「公一北」於108年1月30日公告解除管制，餘特貿用地污染場址整治改善作業經污染行為人中油公司表示預計於110年4月完成，俟污染行為人完成土污改善並通過驗證後，即可辦理土地點交作業。</w:t>
      </w:r>
    </w:p>
    <w:p w:rsidR="00E5204F" w:rsidRPr="00696ACF" w:rsidRDefault="00E5204F" w:rsidP="00E5204F">
      <w:pPr>
        <w:pStyle w:val="afff3"/>
        <w:ind w:left="1260" w:right="0" w:hanging="280"/>
        <w:jc w:val="both"/>
        <w:rPr>
          <w:kern w:val="2"/>
        </w:rPr>
      </w:pPr>
      <w:r w:rsidRPr="00696ACF">
        <w:rPr>
          <w:rFonts w:hint="eastAsia"/>
        </w:rPr>
        <w:t>2.第70期重劃區：</w:t>
      </w:r>
      <w:bookmarkStart w:id="10" w:name="_Hlk516058306"/>
      <w:r w:rsidRPr="00696ACF">
        <w:rPr>
          <w:rFonts w:hint="eastAsia"/>
        </w:rPr>
        <w:t>本重劃區總面積約8.0081公頃，預計開發後可提供建築用地約5.1984公頃，無償取得公共設施用地約2.8097公頃。106年5月31日公告重劃計畫書</w:t>
      </w:r>
      <w:bookmarkEnd w:id="10"/>
      <w:r w:rsidRPr="00696ACF">
        <w:rPr>
          <w:rFonts w:hint="eastAsia"/>
        </w:rPr>
        <w:t>，106年11月執行環境監測作業，重劃工程108年1月2日開工，積極進行重劃工程施工中。108年2月20日公告土地分配成果，108年5月7日辦竣公共設施用地土地標示變更登記。</w:t>
      </w:r>
    </w:p>
    <w:p w:rsidR="00E5204F" w:rsidRPr="00696ACF" w:rsidRDefault="00E5204F" w:rsidP="00E5204F">
      <w:pPr>
        <w:pStyle w:val="afff3"/>
        <w:ind w:left="1260" w:right="0" w:hanging="280"/>
        <w:jc w:val="both"/>
      </w:pPr>
      <w:r w:rsidRPr="00696ACF">
        <w:rPr>
          <w:rFonts w:hint="eastAsia"/>
        </w:rPr>
        <w:t>3.第80期重劃區：本重劃區總面積約8.2942公頃，土地分配結果於106年6月26日公告期滿，</w:t>
      </w:r>
      <w:bookmarkStart w:id="11" w:name="_Hlk516478319"/>
      <w:r w:rsidRPr="00696ACF">
        <w:rPr>
          <w:rFonts w:hint="eastAsia"/>
        </w:rPr>
        <w:t>107年2月辦竣土地登記，</w:t>
      </w:r>
      <w:bookmarkEnd w:id="11"/>
      <w:r w:rsidRPr="00696ACF">
        <w:rPr>
          <w:rFonts w:hint="eastAsia"/>
        </w:rPr>
        <w:t>重劃工程於106年11月開工，107年8月16日竣工，108年3月26日東南水泥公司土地點交完竣。</w:t>
      </w:r>
    </w:p>
    <w:p w:rsidR="00E5204F" w:rsidRPr="00696ACF" w:rsidRDefault="00E5204F" w:rsidP="00E5204F">
      <w:pPr>
        <w:pStyle w:val="afff3"/>
        <w:ind w:left="1260" w:right="0" w:hanging="280"/>
        <w:jc w:val="both"/>
      </w:pPr>
      <w:r w:rsidRPr="00696ACF">
        <w:rPr>
          <w:rFonts w:hint="eastAsia"/>
        </w:rPr>
        <w:t>4.第83期重劃區：本重劃區總面積約7.0915公頃，於105年7月20日公告土地分配結果，重劃工程106年5月開工，107年10月3日竣工，目前辦理土地點交中。</w:t>
      </w:r>
    </w:p>
    <w:p w:rsidR="00E5204F" w:rsidRPr="00696ACF" w:rsidRDefault="00E5204F" w:rsidP="00E5204F">
      <w:pPr>
        <w:pStyle w:val="afff3"/>
        <w:ind w:left="1260" w:right="0" w:hanging="280"/>
        <w:jc w:val="both"/>
      </w:pPr>
      <w:r w:rsidRPr="00696ACF">
        <w:rPr>
          <w:rFonts w:hint="eastAsia"/>
        </w:rPr>
        <w:t>5.第88期重劃區：本重劃區原為台灣塑膠工業有限公司前鎮廠，總面積約11.2125公頃。本期重劃計畫書於107年3月31日公告期滿。108年4月15日公告土地分配結果，108年5月28日完成全區土地標示變更登記。重劃工程於108年11月8日申報開工，工期240工作天，目前施作臨時圍籬及整地中。妨礙工程地上物業於108年12月4日拆除完竣。</w:t>
      </w:r>
    </w:p>
    <w:p w:rsidR="00E5204F" w:rsidRPr="00696ACF" w:rsidRDefault="00E5204F" w:rsidP="00E5204F">
      <w:pPr>
        <w:pStyle w:val="afff3"/>
        <w:ind w:left="1260" w:right="0" w:hanging="280"/>
        <w:jc w:val="both"/>
      </w:pPr>
      <w:r w:rsidRPr="00696ACF">
        <w:rPr>
          <w:rFonts w:hint="eastAsia"/>
        </w:rPr>
        <w:t>6.第90期重劃區：本重劃區位於前鎮區台肥高雄廠，總面積約16.9067公頃。</w:t>
      </w:r>
      <w:bookmarkStart w:id="12" w:name="_Hlk516479111"/>
      <w:r w:rsidRPr="00696ACF">
        <w:rPr>
          <w:rFonts w:hint="eastAsia"/>
        </w:rPr>
        <w:t>重劃計畫書已於107年11月22日公告期滿。</w:t>
      </w:r>
      <w:bookmarkEnd w:id="12"/>
      <w:r w:rsidRPr="00696ACF">
        <w:rPr>
          <w:rFonts w:hint="eastAsia"/>
        </w:rPr>
        <w:t>目前辦理規劃設計作業中，108年4月15日公告土地分配結果，108年5月22日完成公共設施用地土地標示變更登記。</w:t>
      </w:r>
      <w:bookmarkStart w:id="13" w:name="_Hlk531183684"/>
      <w:r w:rsidRPr="00696ACF">
        <w:rPr>
          <w:rFonts w:hint="eastAsia"/>
        </w:rPr>
        <w:t>第90期重劃區園道五開闢</w:t>
      </w:r>
      <w:bookmarkEnd w:id="13"/>
      <w:r w:rsidRPr="00696ACF">
        <w:rPr>
          <w:rFonts w:hint="eastAsia"/>
        </w:rPr>
        <w:t>已於108年8月8日開工，預計於109年2月底前</w:t>
      </w:r>
      <w:r w:rsidRPr="00696ACF">
        <w:rPr>
          <w:rFonts w:hint="eastAsia"/>
        </w:rPr>
        <w:lastRenderedPageBreak/>
        <w:t>竣工。第90期(其餘部分)、94期及95期重劃區則併同設計及發包，重劃工程基本設計書圖108年3月30日核定，排水計畫書108年11月15日由本府水利局認可排水規劃方案，另永久路型審議報告書暨交維計畫108年12月12日由本府道安召開管考小組審查中。</w:t>
      </w:r>
    </w:p>
    <w:p w:rsidR="00E5204F" w:rsidRPr="00696ACF" w:rsidRDefault="00E5204F" w:rsidP="00E5204F">
      <w:pPr>
        <w:pStyle w:val="afff3"/>
        <w:ind w:left="1260" w:right="0" w:hanging="280"/>
        <w:jc w:val="both"/>
      </w:pPr>
      <w:r w:rsidRPr="00696ACF">
        <w:rPr>
          <w:rFonts w:hint="eastAsia"/>
        </w:rPr>
        <w:t>7.第94期重劃區：本重劃區位於前鎮區興邦段，中石化公司為主要地主，總面積約20.2734公頃</w:t>
      </w:r>
      <w:bookmarkStart w:id="14" w:name="_Hlk516479324"/>
      <w:r w:rsidRPr="00696ACF">
        <w:rPr>
          <w:rFonts w:hint="eastAsia"/>
        </w:rPr>
        <w:t>。</w:t>
      </w:r>
      <w:bookmarkEnd w:id="14"/>
      <w:r w:rsidRPr="00696ACF">
        <w:rPr>
          <w:rFonts w:hint="eastAsia"/>
        </w:rPr>
        <w:t>重劃計畫書於107年12月19日公告。108年4月15日公告土地分配結果，108年5月22日完成公共設施用地土地標示變更登記。108年11月29日辦竣全區土地辦竣登記作業。並於同年12月24日起陸續辦理土地點交。</w:t>
      </w:r>
    </w:p>
    <w:p w:rsidR="00E5204F" w:rsidRPr="00696ACF" w:rsidRDefault="00E5204F" w:rsidP="00E5204F">
      <w:pPr>
        <w:pStyle w:val="afff3"/>
        <w:autoSpaceDE w:val="0"/>
        <w:ind w:left="1260" w:right="0" w:hanging="280"/>
        <w:jc w:val="both"/>
      </w:pPr>
      <w:r w:rsidRPr="00696ACF">
        <w:rPr>
          <w:rFonts w:hint="eastAsia"/>
        </w:rPr>
        <w:t>8.</w:t>
      </w:r>
      <w:r w:rsidRPr="00696ACF">
        <w:rPr>
          <w:rFonts w:hint="eastAsia"/>
          <w:spacing w:val="-2"/>
        </w:rPr>
        <w:t>第95期重劃區：本重劃區總面積約10.0082公頃，</w:t>
      </w:r>
      <w:bookmarkStart w:id="15" w:name="_Hlk516479430"/>
      <w:r w:rsidRPr="00696ACF">
        <w:rPr>
          <w:rFonts w:hint="eastAsia"/>
          <w:spacing w:val="-2"/>
        </w:rPr>
        <w:t>原為台灣塑膠工業有限公司高雄廠。</w:t>
      </w:r>
      <w:bookmarkEnd w:id="15"/>
      <w:r w:rsidRPr="00696ACF">
        <w:rPr>
          <w:rFonts w:hint="eastAsia"/>
          <w:spacing w:val="-2"/>
        </w:rPr>
        <w:t>重劃計畫書於107年12月19日公告。108年4月15日公告土地分配結果，108年5月22日完成公共設施用地土地標示變更登記。</w:t>
      </w:r>
    </w:p>
    <w:p w:rsidR="000E1A86" w:rsidRPr="00696ACF" w:rsidRDefault="00E5204F" w:rsidP="00E5204F">
      <w:pPr>
        <w:overflowPunct w:val="0"/>
        <w:snapToGrid w:val="0"/>
        <w:spacing w:line="360" w:lineRule="exact"/>
        <w:ind w:firstLine="185"/>
        <w:jc w:val="both"/>
      </w:pPr>
      <w:r w:rsidRPr="00696ACF">
        <w:rPr>
          <w:rFonts w:cs="標楷體"/>
          <w:szCs w:val="28"/>
        </w:rPr>
        <w:t xml:space="preserve"> </w:t>
      </w:r>
      <w:r w:rsidR="000E1A86" w:rsidRPr="00696ACF">
        <w:rPr>
          <w:rFonts w:cs="標楷體"/>
          <w:szCs w:val="28"/>
        </w:rPr>
        <w:t>(三)第71期市地重劃區</w:t>
      </w:r>
    </w:p>
    <w:p w:rsidR="000E1A86" w:rsidRPr="00696ACF" w:rsidRDefault="000E1A86" w:rsidP="00FA3787">
      <w:pPr>
        <w:pStyle w:val="afff3"/>
        <w:ind w:left="737" w:right="0"/>
        <w:jc w:val="both"/>
      </w:pPr>
      <w:r w:rsidRPr="00696ACF">
        <w:t>本重劃區位於高雄車站及站東地區，總面積約24.8012公頃，預計開發後可提供建築用地約16.0008公頃，無償取得公共設施用地約8.8004公頃，本府配合鐵路地下化工程辦理市地重劃相關作業。重劃計畫書於105年3月31日公告期滿確定，土地分配也於107年4月26日公告期滿，重劃工程於106年2月開工，並分成2階段施工，第1階段工程正積極施工中，第2階段(自由－復興路)則於108年6月開工，以109年上半年完竣為目標努力。</w:t>
      </w:r>
    </w:p>
    <w:p w:rsidR="000E1A86" w:rsidRPr="00696ACF" w:rsidRDefault="000E1A86" w:rsidP="00FA3787">
      <w:pPr>
        <w:overflowPunct w:val="0"/>
        <w:snapToGrid w:val="0"/>
        <w:spacing w:line="360" w:lineRule="exact"/>
        <w:ind w:firstLine="185"/>
        <w:jc w:val="both"/>
      </w:pPr>
      <w:r w:rsidRPr="00696ACF">
        <w:rPr>
          <w:rFonts w:cs="標楷體"/>
          <w:szCs w:val="28"/>
        </w:rPr>
        <w:t>(四)第72期市地重劃區</w:t>
      </w:r>
    </w:p>
    <w:p w:rsidR="000E1A86" w:rsidRPr="00696ACF" w:rsidRDefault="000E1A86" w:rsidP="00FA3787">
      <w:pPr>
        <w:pStyle w:val="afff3"/>
        <w:ind w:left="737" w:right="0"/>
        <w:jc w:val="both"/>
      </w:pPr>
      <w:r w:rsidRPr="00696ACF">
        <w:t>本重劃區位於楠梓區都會公園南側、後勁溪東側，總面積約4.1224公頃，開發後可提供建築用地約3.4773公頃，並無償取得公共設施用地約0.6451公頃，惠豐街銜接惠春街計畫道路開闢工程，因應當地民眾需求，優先於102年8月完工，全區重劃工程於106年5月完工；私人土地及公共設施用地部分業於107年10月9日點交土地完竣，台糖公司土地分配異議尚在處理中。</w:t>
      </w:r>
    </w:p>
    <w:p w:rsidR="000E1A86" w:rsidRPr="00696ACF" w:rsidRDefault="000E1A86" w:rsidP="00FA3787">
      <w:pPr>
        <w:overflowPunct w:val="0"/>
        <w:snapToGrid w:val="0"/>
        <w:spacing w:line="360" w:lineRule="exact"/>
        <w:ind w:firstLine="185"/>
        <w:jc w:val="both"/>
      </w:pPr>
      <w:r w:rsidRPr="00696ACF">
        <w:rPr>
          <w:rFonts w:cs="標楷體"/>
          <w:szCs w:val="28"/>
        </w:rPr>
        <w:t>(五)第74期市地重劃區</w:t>
      </w:r>
    </w:p>
    <w:p w:rsidR="000E1A86" w:rsidRPr="00696ACF" w:rsidRDefault="000E1A86" w:rsidP="00FA3787">
      <w:pPr>
        <w:pStyle w:val="afff3"/>
        <w:ind w:left="737" w:right="0"/>
        <w:jc w:val="both"/>
      </w:pPr>
      <w:r w:rsidRPr="00696ACF">
        <w:t>本重劃區跨本市鳥松區、仁武區，北側為已開發之育才市地重劃區，西南側鄰澄清湖風景區，總面積約12.6210公頃，開發後可提供建築用地約8.0424公頃，無償取得公共設施用地約4.5786公頃。105年3月10日環保局函復本重劃區應辦理環境影響評估，同年12月召開環境影響說明書作成前之公開會議時，因與會民眾強烈陳稱本重劃區及其周邊原文大用地尚有土地租約等爭議未決，應請釐清後方可辦理本區環評等開發作業，現環境影響評估作業委託技術服務案已停止執</w:t>
      </w:r>
      <w:r w:rsidRPr="00696ACF">
        <w:lastRenderedPageBreak/>
        <w:t>行並解約。本案於108年3月4日暫停執行，俟凝聚原文大用地土地租約爭議解決共識後，隨即重啟環評、水保審查相關作業程序。</w:t>
      </w:r>
    </w:p>
    <w:p w:rsidR="000E1A86" w:rsidRPr="00696ACF" w:rsidRDefault="000E1A86" w:rsidP="00FA3787">
      <w:pPr>
        <w:overflowPunct w:val="0"/>
        <w:snapToGrid w:val="0"/>
        <w:spacing w:line="360" w:lineRule="exact"/>
        <w:ind w:firstLine="185"/>
        <w:jc w:val="both"/>
      </w:pPr>
      <w:r w:rsidRPr="00696ACF">
        <w:rPr>
          <w:rFonts w:cs="標楷體"/>
          <w:szCs w:val="28"/>
        </w:rPr>
        <w:t>(六)第81期市地重劃區(大寮眷村開發區)</w:t>
      </w:r>
    </w:p>
    <w:p w:rsidR="000E1A86" w:rsidRPr="00696ACF" w:rsidRDefault="000E1A86" w:rsidP="00FA3787">
      <w:pPr>
        <w:pStyle w:val="afff3"/>
        <w:ind w:left="737" w:right="0"/>
        <w:jc w:val="both"/>
      </w:pPr>
      <w:r w:rsidRPr="00696ACF">
        <w:t>本重劃區位於大寮區鳳林四路西側、水源路北側，原國軍眷村土地，總面積約48.78公頃，預計開發後可提供建築土地約28.78公頃，無償取得公共設施用地約20公頃。108年10月1日起至108年10月31日止公告重劃計畫書，108年10月9日舉行土地所有權人說明會，刻正辦理重劃相關業務中</w:t>
      </w:r>
      <w:r w:rsidRPr="00696ACF">
        <w:rPr>
          <w:rFonts w:cs="新細明體"/>
        </w:rPr>
        <w:t>，</w:t>
      </w:r>
      <w:r w:rsidRPr="00696ACF">
        <w:t>重劃工程採購108年12月6日決標。</w:t>
      </w:r>
    </w:p>
    <w:p w:rsidR="000E1A86" w:rsidRPr="00696ACF" w:rsidRDefault="000E1A86" w:rsidP="00FA3787">
      <w:pPr>
        <w:overflowPunct w:val="0"/>
        <w:snapToGrid w:val="0"/>
        <w:spacing w:line="360" w:lineRule="exact"/>
        <w:ind w:firstLine="185"/>
        <w:jc w:val="both"/>
      </w:pPr>
      <w:r w:rsidRPr="00696ACF">
        <w:rPr>
          <w:rFonts w:cs="標楷體"/>
          <w:szCs w:val="28"/>
        </w:rPr>
        <w:t>(七)第82期楠梓區楠梓段二小段市地重劃區</w:t>
      </w:r>
    </w:p>
    <w:p w:rsidR="000E1A86" w:rsidRPr="00696ACF" w:rsidRDefault="000E1A86" w:rsidP="00FA3787">
      <w:pPr>
        <w:pStyle w:val="afff3"/>
        <w:ind w:left="737" w:right="0"/>
        <w:jc w:val="both"/>
      </w:pPr>
      <w:r w:rsidRPr="00696ACF">
        <w:t>本重劃區位於楠梓區德民新橋旁，為縱貫鐵路及楠梓溪所環繞，總面積約10.6661公頃。除國有財產署2筆土地因異議提起行政訴訟尚未點交外，其餘土地皆已辦竣土地點交，截至108年底已標售8筆抵費地。</w:t>
      </w:r>
    </w:p>
    <w:p w:rsidR="000E1A86" w:rsidRPr="00696ACF" w:rsidRDefault="000E1A86" w:rsidP="00FA3787">
      <w:pPr>
        <w:overflowPunct w:val="0"/>
        <w:snapToGrid w:val="0"/>
        <w:spacing w:line="360" w:lineRule="exact"/>
        <w:ind w:firstLine="185"/>
        <w:jc w:val="both"/>
      </w:pPr>
      <w:r w:rsidRPr="00696ACF">
        <w:rPr>
          <w:rFonts w:cs="標楷體"/>
          <w:szCs w:val="28"/>
        </w:rPr>
        <w:t>(八)第85期市地重劃區(鳳山車站整體開發區)</w:t>
      </w:r>
      <w:r w:rsidRPr="00696ACF">
        <w:rPr>
          <w:rFonts w:cs="標楷體"/>
          <w:szCs w:val="28"/>
        </w:rPr>
        <w:tab/>
      </w:r>
    </w:p>
    <w:p w:rsidR="000E1A86" w:rsidRPr="00696ACF" w:rsidRDefault="000E1A86" w:rsidP="00FA3787">
      <w:pPr>
        <w:pStyle w:val="afff3"/>
        <w:ind w:left="737" w:right="0"/>
        <w:jc w:val="both"/>
      </w:pPr>
      <w:r w:rsidRPr="00696ACF">
        <w:t>本重劃區位於鳳山區文英段及新庄子段，為鳳山火車站現址，總面積約7.9657公頃</w:t>
      </w:r>
      <w:r w:rsidRPr="00696ACF">
        <w:rPr>
          <w:spacing w:val="-2"/>
        </w:rPr>
        <w:t>。</w:t>
      </w:r>
      <w:r w:rsidRPr="00696ACF">
        <w:rPr>
          <w:spacing w:val="-4"/>
        </w:rPr>
        <w:t>重劃計畫書於105年11月21日公告，土地分配結果於107年7</w:t>
      </w:r>
      <w:r w:rsidRPr="00696ACF">
        <w:rPr>
          <w:spacing w:val="-2"/>
        </w:rPr>
        <w:t>月23日公告期滿，目前尚餘3戶地上物尚未拆遷，重劃工程則分3階段施工，將優先配合鳳山車站地下停車場啟用完成第2階段道路，於108年4月初先完成曹公－文衡路臨時便道以利行人機車通行，108年10月18日完成曹公－文衡路完工通車</w:t>
      </w:r>
      <w:r w:rsidRPr="00696ACF">
        <w:t>，目前施作第三階段中</w:t>
      </w:r>
      <w:r w:rsidRPr="00696ACF">
        <w:rPr>
          <w:spacing w:val="-2"/>
        </w:rPr>
        <w:t>。</w:t>
      </w:r>
    </w:p>
    <w:p w:rsidR="000E1A86" w:rsidRPr="00696ACF" w:rsidRDefault="000E1A86" w:rsidP="00FA3787">
      <w:pPr>
        <w:overflowPunct w:val="0"/>
        <w:snapToGrid w:val="0"/>
        <w:spacing w:line="360" w:lineRule="exact"/>
        <w:ind w:firstLine="185"/>
        <w:jc w:val="both"/>
      </w:pPr>
      <w:r w:rsidRPr="00696ACF">
        <w:rPr>
          <w:rFonts w:cs="標楷體"/>
          <w:szCs w:val="28"/>
        </w:rPr>
        <w:t>(九)第86期前鎮區台糖段市地重劃區</w:t>
      </w:r>
    </w:p>
    <w:p w:rsidR="000E1A86" w:rsidRPr="00696ACF" w:rsidRDefault="000E1A86" w:rsidP="00FA3787">
      <w:pPr>
        <w:pStyle w:val="afff3"/>
        <w:ind w:left="737" w:right="0"/>
        <w:jc w:val="both"/>
      </w:pPr>
      <w:r w:rsidRPr="00696ACF">
        <w:t>本重劃區位於前鎮區台糖段，總面積約12.4141公頃，預計開發取得特定倉儲轉運專用區約8.0033公頃，無償取得公共設施用地約4.4108公頃。本重劃區於108年3月6日辦竣土地權利變更登記。重劃工程於106年12月開工，目前尚餘整地工程須待既有停車場業者遷入台糖臨時停車場後方可施工，預定109年6月下旬可完工。</w:t>
      </w:r>
    </w:p>
    <w:p w:rsidR="000E1A86" w:rsidRPr="00696ACF" w:rsidRDefault="000E1A86" w:rsidP="00FA3787">
      <w:pPr>
        <w:overflowPunct w:val="0"/>
        <w:snapToGrid w:val="0"/>
        <w:spacing w:line="360" w:lineRule="exact"/>
        <w:ind w:firstLine="185"/>
        <w:jc w:val="both"/>
      </w:pPr>
      <w:r w:rsidRPr="00696ACF">
        <w:rPr>
          <w:rFonts w:cs="標楷體"/>
          <w:szCs w:val="28"/>
        </w:rPr>
        <w:t>(十)第87期岡山大鵬九村市地重劃區</w:t>
      </w:r>
    </w:p>
    <w:p w:rsidR="000E1A86" w:rsidRPr="00696ACF" w:rsidRDefault="000E1A86" w:rsidP="00FA3787">
      <w:pPr>
        <w:pStyle w:val="afff3"/>
        <w:ind w:left="737" w:right="0"/>
        <w:jc w:val="both"/>
      </w:pPr>
      <w:r w:rsidRPr="00696ACF">
        <w:t>本重劃區位於岡山區劉厝段，總面積約28.8869公頃，預計開發取得建築用地約17.5833公頃，無償取得公共設施用地約11.3036公頃。土地分配結果業於106年7月11日公告期滿，重劃工程於106年7月開工，108年12月27日重劃工程竣工通車，公園啟用。</w:t>
      </w:r>
    </w:p>
    <w:p w:rsidR="000E1A86" w:rsidRPr="00696ACF" w:rsidRDefault="000E1A86" w:rsidP="00FA3787">
      <w:pPr>
        <w:overflowPunct w:val="0"/>
        <w:snapToGrid w:val="0"/>
        <w:spacing w:line="360" w:lineRule="exact"/>
        <w:ind w:firstLine="185"/>
        <w:jc w:val="both"/>
      </w:pPr>
      <w:r w:rsidRPr="00696ACF">
        <w:rPr>
          <w:rFonts w:cs="標楷體"/>
          <w:szCs w:val="28"/>
        </w:rPr>
        <w:t>(十一)第89期市地重劃區(原少康營區)</w:t>
      </w:r>
    </w:p>
    <w:p w:rsidR="000E1A86" w:rsidRPr="00696ACF" w:rsidRDefault="000E1A86" w:rsidP="00FA3787">
      <w:pPr>
        <w:pStyle w:val="afff3"/>
        <w:ind w:left="1021" w:right="0"/>
        <w:jc w:val="both"/>
      </w:pPr>
      <w:r w:rsidRPr="00696ACF">
        <w:t>本重劃區位於小港區高松段及高鳳段部分土地，約位在小港機場南側，總面積約23.25公頃。</w:t>
      </w:r>
      <w:bookmarkStart w:id="16" w:name="_Hlk533755693"/>
      <w:r w:rsidRPr="00696ACF">
        <w:t>土地分配結果107年1月26日公告期滿，107年12月12日辦理重劃後土地標示變更登記。</w:t>
      </w:r>
      <w:bookmarkEnd w:id="16"/>
      <w:r w:rsidRPr="00696ACF">
        <w:t>重劃工程於106年9月開工，並於108年1月14日完工</w:t>
      </w:r>
      <w:r w:rsidRPr="00696ACF">
        <w:rPr>
          <w:rFonts w:cs="新細明體"/>
        </w:rPr>
        <w:t>，</w:t>
      </w:r>
      <w:r w:rsidRPr="00696ACF">
        <w:t>108年3月27日起陸續辦理土地點交作業，於</w:t>
      </w:r>
      <w:r w:rsidRPr="00696ACF">
        <w:rPr>
          <w:bCs/>
        </w:rPr>
        <w:t>108年12月17日完成全區土地點交。</w:t>
      </w:r>
    </w:p>
    <w:p w:rsidR="000E1A86" w:rsidRPr="00696ACF" w:rsidRDefault="000E1A86" w:rsidP="00FA3787">
      <w:pPr>
        <w:overflowPunct w:val="0"/>
        <w:snapToGrid w:val="0"/>
        <w:spacing w:line="360" w:lineRule="exact"/>
        <w:ind w:firstLine="185"/>
        <w:jc w:val="both"/>
      </w:pPr>
      <w:r w:rsidRPr="00696ACF">
        <w:rPr>
          <w:rFonts w:cs="標楷體"/>
          <w:szCs w:val="28"/>
        </w:rPr>
        <w:lastRenderedPageBreak/>
        <w:t>(十二)第92期仁武區仁新市地重劃區</w:t>
      </w:r>
    </w:p>
    <w:p w:rsidR="000E1A86" w:rsidRPr="00696ACF" w:rsidRDefault="000E1A86" w:rsidP="00FA3787">
      <w:pPr>
        <w:pStyle w:val="afff3"/>
        <w:spacing w:line="356" w:lineRule="exact"/>
        <w:ind w:left="1021" w:right="0"/>
        <w:jc w:val="both"/>
      </w:pPr>
      <w:r w:rsidRPr="00696ACF">
        <w:t>本重劃區位於仁武區水管路高鐵沿線兩側，總面積約26.6017公頃，預計開發後可提供建築用地約20.1885公頃，無償取得公共設施用地約6.4132公頃。重劃計畫書於106年4月12日公告期滿</w:t>
      </w:r>
      <w:bookmarkStart w:id="17" w:name="_Hlk516058501"/>
      <w:r w:rsidRPr="00696ACF">
        <w:t>，</w:t>
      </w:r>
      <w:bookmarkEnd w:id="17"/>
      <w:r w:rsidRPr="00696ACF">
        <w:t>區內原工務局廣停用地於107年7月6日公告廢止徵收期滿，工程於108年7月11日開工，預計109年底前竣工。108年10月9日公告重劃區內土地禁止或限制事項，期間自108年10月21日起至110年4月20日止，目前辦理土地分配作業中。</w:t>
      </w:r>
    </w:p>
    <w:p w:rsidR="000E1A86" w:rsidRPr="00696ACF" w:rsidRDefault="000E1A86" w:rsidP="00FA3787">
      <w:pPr>
        <w:overflowPunct w:val="0"/>
        <w:snapToGrid w:val="0"/>
        <w:spacing w:line="356" w:lineRule="exact"/>
        <w:ind w:firstLine="185"/>
        <w:jc w:val="both"/>
      </w:pPr>
      <w:r w:rsidRPr="00696ACF">
        <w:rPr>
          <w:rFonts w:cs="標楷體"/>
          <w:szCs w:val="28"/>
        </w:rPr>
        <w:t>(十三)第93期鳳山區工協新村周圍市地重劃區</w:t>
      </w:r>
    </w:p>
    <w:p w:rsidR="000E1A86" w:rsidRPr="00696ACF" w:rsidRDefault="000E1A86" w:rsidP="00FA3787">
      <w:pPr>
        <w:pStyle w:val="afff3"/>
        <w:spacing w:line="356" w:lineRule="exact"/>
        <w:ind w:left="1021" w:right="0"/>
        <w:jc w:val="both"/>
      </w:pPr>
      <w:r w:rsidRPr="00696ACF">
        <w:t>本重劃區位於鳳山都市計畫劃設之整體開發區，總面積約15.8526公頃，預計提供可建築用地約10.7928公頃，取得公共設施用地約5.0598公頃。土地分配結果108年2月19日公告期滿。107年2月27日開工，持續進行重劃工程施工，預計109年5月31日完成重劃區新闢道路。</w:t>
      </w:r>
    </w:p>
    <w:p w:rsidR="000E1A86" w:rsidRPr="00696ACF" w:rsidRDefault="000E1A86" w:rsidP="00FA3787">
      <w:pPr>
        <w:overflowPunct w:val="0"/>
        <w:snapToGrid w:val="0"/>
        <w:spacing w:line="356" w:lineRule="exact"/>
        <w:ind w:firstLine="185"/>
        <w:jc w:val="both"/>
      </w:pPr>
      <w:r w:rsidRPr="00696ACF">
        <w:rPr>
          <w:rFonts w:cs="標楷體"/>
          <w:szCs w:val="28"/>
        </w:rPr>
        <w:t>(十四)第96期市地重劃區(仁武區公七及文小六用地)</w:t>
      </w:r>
    </w:p>
    <w:p w:rsidR="000E1A86" w:rsidRPr="00696ACF" w:rsidRDefault="000E1A86" w:rsidP="00FA3787">
      <w:pPr>
        <w:pStyle w:val="afff3"/>
        <w:spacing w:line="356" w:lineRule="exact"/>
        <w:ind w:left="1021" w:right="0"/>
        <w:jc w:val="both"/>
      </w:pPr>
      <w:r w:rsidRPr="00696ACF">
        <w:t>本重劃區位於仁武區豐禾段(原公七用地)及金鼎段(原文小六用地) 之跨區市地重劃，總面積約4.8949公頃，預計提供可建築用地約3.1817公頃，無償取得公共設施用地約1.7132公頃。於107年11月27日完成重劃範圍勘定。本府教育局於108年1月完成文小六用地廢止徵收作業。108年4月26日召開土地所有權人座談會，本期重劃計畫書經內政部於108年9月2日開會審查，會議結論原則同意辦理。於9月17日函請本府都市發展局辦理都市計畫報核及發布實施作業。</w:t>
      </w:r>
    </w:p>
    <w:p w:rsidR="000E1A86" w:rsidRPr="00696ACF" w:rsidRDefault="000E1A86" w:rsidP="00FA3787">
      <w:pPr>
        <w:overflowPunct w:val="0"/>
        <w:snapToGrid w:val="0"/>
        <w:spacing w:line="356" w:lineRule="exact"/>
        <w:ind w:firstLine="185"/>
        <w:jc w:val="both"/>
      </w:pPr>
      <w:r w:rsidRPr="00696ACF">
        <w:rPr>
          <w:rFonts w:cs="標楷體"/>
          <w:szCs w:val="28"/>
        </w:rPr>
        <w:t>(十五)第97期市地重劃區(路竹區文高用地)</w:t>
      </w:r>
    </w:p>
    <w:p w:rsidR="000E1A86" w:rsidRPr="00696ACF" w:rsidRDefault="000E1A86" w:rsidP="00FA3787">
      <w:pPr>
        <w:pStyle w:val="afff3"/>
        <w:spacing w:line="356" w:lineRule="exact"/>
        <w:ind w:left="1021" w:right="0"/>
        <w:jc w:val="both"/>
      </w:pPr>
      <w:r w:rsidRPr="00696ACF">
        <w:t>本重劃區總面積約3.4487公頃，預計提供可建築用地約2.2693公頃，取得公共設施用地約1.1794公頃。本案於106年6月20日勘定重劃範圍，108年11月27日召開土地所有權人座談會，刻正研擬重劃計畫書，提請高雄市政府市地重劃及區段徵收會審議通過後即報請內政部審查。</w:t>
      </w:r>
    </w:p>
    <w:p w:rsidR="000E1A86" w:rsidRPr="00696ACF" w:rsidRDefault="000E1A86" w:rsidP="00FA3787">
      <w:pPr>
        <w:overflowPunct w:val="0"/>
        <w:snapToGrid w:val="0"/>
        <w:spacing w:line="356" w:lineRule="exact"/>
        <w:ind w:firstLine="185"/>
        <w:jc w:val="both"/>
      </w:pPr>
      <w:r w:rsidRPr="00696ACF">
        <w:rPr>
          <w:rFonts w:cs="標楷體"/>
          <w:szCs w:val="28"/>
        </w:rPr>
        <w:t>(十六)第98期鳥松商12市地重劃區(鳥松區鄰里中心商業區)</w:t>
      </w:r>
    </w:p>
    <w:p w:rsidR="000E1A86" w:rsidRPr="00696ACF" w:rsidRDefault="000E1A86" w:rsidP="00FA3787">
      <w:pPr>
        <w:pStyle w:val="afff3"/>
        <w:spacing w:line="356" w:lineRule="exact"/>
        <w:ind w:left="1021" w:right="0"/>
        <w:jc w:val="both"/>
      </w:pPr>
      <w:r w:rsidRPr="00696ACF">
        <w:t>本重劃區總面積約0.4846公頃，預計提供可建築用地約0.3857公頃，取得公共設施用地約0.0989公頃。本案於108年5月16日勘定重劃範圍，108年7月1日召開土地所有權人座談會，刻正辦理水土保持作業計畫，俟水土保持計畫審核通過後即研擬重劃計畫書，續提請高雄市政府市地重劃及區段徵收會審議通過後再報請內政部審查。</w:t>
      </w:r>
    </w:p>
    <w:p w:rsidR="000E1A86" w:rsidRPr="00696ACF" w:rsidRDefault="000E1A86" w:rsidP="00FA3787">
      <w:pPr>
        <w:overflowPunct w:val="0"/>
        <w:snapToGrid w:val="0"/>
        <w:spacing w:line="360" w:lineRule="exact"/>
        <w:ind w:firstLine="185"/>
        <w:jc w:val="both"/>
      </w:pPr>
      <w:r w:rsidRPr="00696ACF">
        <w:rPr>
          <w:rFonts w:cs="標楷體"/>
          <w:szCs w:val="28"/>
        </w:rPr>
        <w:t>(十七)第99期市地重劃區(凹體二用地)</w:t>
      </w:r>
    </w:p>
    <w:p w:rsidR="000E1A86" w:rsidRPr="00696ACF" w:rsidRDefault="000E1A86" w:rsidP="00FA3787">
      <w:pPr>
        <w:pStyle w:val="afff3"/>
        <w:ind w:left="1021" w:right="0"/>
        <w:jc w:val="both"/>
      </w:pPr>
      <w:r w:rsidRPr="00696ACF">
        <w:t>本重劃區位於三民區灣內段及左營區新庄段二小段土地，緊鄰新上國小東側，總面積約3.0856公頃，預計提供可建築用地約1.4895</w:t>
      </w:r>
      <w:r w:rsidRPr="00696ACF">
        <w:lastRenderedPageBreak/>
        <w:t>公頃，取得公共設施用地約1.5961公頃。重劃計畫書於108年8月16日期滿，並於8月2日召開土地所有權人說明會</w:t>
      </w:r>
      <w:r w:rsidRPr="00696ACF">
        <w:rPr>
          <w:rFonts w:cs="新細明體"/>
        </w:rPr>
        <w:t>，</w:t>
      </w:r>
      <w:r w:rsidRPr="00696ACF">
        <w:t>刻正辦理重劃前後地價查估作業中</w:t>
      </w:r>
      <w:r w:rsidRPr="00696ACF">
        <w:rPr>
          <w:rFonts w:cs="新細明體"/>
        </w:rPr>
        <w:t>，</w:t>
      </w:r>
      <w:r w:rsidRPr="00696ACF">
        <w:t>地上物查估補償作業及工程規劃設計中。</w:t>
      </w:r>
    </w:p>
    <w:p w:rsidR="000E1A86" w:rsidRPr="00696ACF" w:rsidRDefault="000E1A86" w:rsidP="00FA3787">
      <w:pPr>
        <w:overflowPunct w:val="0"/>
        <w:snapToGrid w:val="0"/>
        <w:spacing w:line="360" w:lineRule="exact"/>
        <w:ind w:firstLine="185"/>
        <w:jc w:val="both"/>
      </w:pPr>
      <w:r w:rsidRPr="00696ACF">
        <w:rPr>
          <w:rFonts w:cs="標楷體"/>
          <w:szCs w:val="28"/>
        </w:rPr>
        <w:t>(十八)第100期市地重劃區(愛河源頭最後一哩路)</w:t>
      </w:r>
    </w:p>
    <w:p w:rsidR="000E1A86" w:rsidRPr="00696ACF" w:rsidRDefault="000E1A86" w:rsidP="00FA3787">
      <w:pPr>
        <w:pStyle w:val="afff3"/>
        <w:ind w:left="1021" w:right="0"/>
        <w:jc w:val="both"/>
      </w:pPr>
      <w:r w:rsidRPr="00696ACF">
        <w:t>本重劃區</w:t>
      </w:r>
      <w:r w:rsidRPr="00696ACF">
        <w:rPr>
          <w:spacing w:val="-2"/>
        </w:rPr>
        <w:t>總面積約20.8503公頃，預計開發後可提供建築用地約10.</w:t>
      </w:r>
      <w:r w:rsidRPr="00696ACF">
        <w:t>3989</w:t>
      </w:r>
      <w:r w:rsidRPr="00696ACF">
        <w:rPr>
          <w:spacing w:val="-2"/>
        </w:rPr>
        <w:t>公頃，公共設施用地約10.4514公頃。本案係配合愛河整治最後一哩路計畫，其都市計畫檢討變更擴大原仁武草潭市地重劃整體開發範圍並以市地重劃方式辦理開</w:t>
      </w:r>
      <w:r w:rsidRPr="00696ACF">
        <w:rPr>
          <w:spacing w:val="-4"/>
        </w:rPr>
        <w:t>發，經108年4月23日內政部都市計畫委員會第944次會議審議通過，108年5月21日勘定重劃範圍，108年6月20日召開土地所有權人座談會，同年9月19日提經本府</w:t>
      </w:r>
      <w:r w:rsidRPr="00696ACF">
        <w:rPr>
          <w:rFonts w:cs="標楷體"/>
          <w:kern w:val="0"/>
          <w:lang w:val="zh-TW"/>
        </w:rPr>
        <w:t>市地重劃及區段徵收會</w:t>
      </w:r>
      <w:r w:rsidRPr="00696ACF">
        <w:t>第18次會議審議通過，同年10月7日檢送本市第100期市地重劃區重劃計畫書、圖報請內政部核定，目前該部審查中。</w:t>
      </w:r>
    </w:p>
    <w:p w:rsidR="000E1A86" w:rsidRPr="00696ACF" w:rsidRDefault="000E1A86" w:rsidP="00FA3787">
      <w:pPr>
        <w:overflowPunct w:val="0"/>
        <w:snapToGrid w:val="0"/>
        <w:spacing w:line="360" w:lineRule="exact"/>
        <w:ind w:firstLine="185"/>
        <w:jc w:val="both"/>
      </w:pPr>
      <w:r w:rsidRPr="00696ACF">
        <w:rPr>
          <w:rFonts w:cs="標楷體"/>
          <w:szCs w:val="28"/>
        </w:rPr>
        <w:t>(十九)大社區段徵收區</w:t>
      </w:r>
    </w:p>
    <w:p w:rsidR="000E1A86" w:rsidRPr="00696ACF" w:rsidRDefault="000E1A86" w:rsidP="00FA3787">
      <w:pPr>
        <w:pStyle w:val="afff3"/>
        <w:ind w:left="1021" w:right="0"/>
        <w:jc w:val="both"/>
      </w:pPr>
      <w:r w:rsidRPr="00696ACF">
        <w:t>本區位於大社區大社段、大安段、保安段、興農段、翠屏段、三奶壇段、林子邊段、中里段、圳觀段、承天段及林邊段等11個地段，總面積約96.4093公頃，都市計畫規劃建築用地約55.4798公頃，公共設施用地約40.9295公頃。因範圍內部分土地位於經濟部公告之活動斷層地質敏感區，故目前由本府都市發展局重新檢討都市計畫配置，俟完成都市計畫法定程序後再據以辦理相關作業。</w:t>
      </w:r>
    </w:p>
    <w:p w:rsidR="000E1A86" w:rsidRPr="00696ACF" w:rsidRDefault="000E1A86" w:rsidP="00FA3787">
      <w:pPr>
        <w:overflowPunct w:val="0"/>
        <w:snapToGrid w:val="0"/>
        <w:spacing w:line="360" w:lineRule="exact"/>
        <w:ind w:firstLine="185"/>
        <w:jc w:val="both"/>
      </w:pPr>
      <w:r w:rsidRPr="00696ACF">
        <w:rPr>
          <w:rFonts w:cs="標楷體"/>
          <w:szCs w:val="28"/>
        </w:rPr>
        <w:t>(二十)五甲路東側農業區區段徵收區</w:t>
      </w:r>
    </w:p>
    <w:p w:rsidR="000E1A86" w:rsidRPr="00696ACF" w:rsidRDefault="000E1A86" w:rsidP="00FA3787">
      <w:pPr>
        <w:pStyle w:val="afff3"/>
        <w:ind w:left="1021" w:right="0"/>
        <w:jc w:val="both"/>
      </w:pPr>
      <w:r w:rsidRPr="00696ACF">
        <w:t>本開發區範圍北至國泰路一段、東臨鳳山溪、西以五甲一路為界、南至保安二街毗鄰鳳甲市地重劃區，總面積約91.7224公頃，預計開發後可提供建築用地約55.0338公頃，無償取得公共設施用地約36.6886公頃。本區大多屬農業區，經由都市計畫個案變更作業，規定整體開發區以區段徵收方式辦理開發，本區都市計畫尚須經內政部都市計畫委員會審議通過，後續再向內政部土地徵收審議小組報告本區公益性及必要性評估等，俟完成都市計畫變更法定程序後據以辦理相關作業。</w:t>
      </w:r>
    </w:p>
    <w:p w:rsidR="000E1A86" w:rsidRPr="00696ACF" w:rsidRDefault="000E1A86" w:rsidP="00FA3787">
      <w:pPr>
        <w:overflowPunct w:val="0"/>
        <w:snapToGrid w:val="0"/>
        <w:spacing w:line="360" w:lineRule="exact"/>
        <w:ind w:firstLine="185"/>
        <w:jc w:val="both"/>
      </w:pPr>
      <w:r w:rsidRPr="00696ACF">
        <w:rPr>
          <w:rFonts w:cs="標楷體"/>
          <w:szCs w:val="28"/>
        </w:rPr>
        <w:t>(二十一)燕巢區段徵收區</w:t>
      </w:r>
    </w:p>
    <w:p w:rsidR="000E1A86" w:rsidRPr="00696ACF" w:rsidRDefault="000E1A86" w:rsidP="00FA3787">
      <w:pPr>
        <w:pStyle w:val="afff3"/>
        <w:ind w:left="1304" w:right="0"/>
        <w:jc w:val="both"/>
      </w:pPr>
      <w:r w:rsidRPr="00696ACF">
        <w:t>本區範圍東以中興路為界、西至高速公路岡山交流道特定區、南隔仁愛之家臨中鋼結構公司、北以工業區、燕巢市地重劃及住宅區為界，總面積約21.0891公頃，依現行都市計畫開發後可提供建築用地約12.6581公頃，無償取得公共設施用地約8.4310公頃。目前辦理都市計畫變更中，107年3月15日內政部都市計畫委員會已召開第4次專案小組會議，目前由本府地政局與都市發展局研商可行方案，俟完成都市計畫法定程序後，即辦理後續</w:t>
      </w:r>
      <w:r w:rsidRPr="00696ACF">
        <w:lastRenderedPageBreak/>
        <w:t>相關作業。</w:t>
      </w:r>
    </w:p>
    <w:p w:rsidR="000E1A86" w:rsidRPr="00696ACF" w:rsidRDefault="000E1A86" w:rsidP="00FA3787">
      <w:pPr>
        <w:overflowPunct w:val="0"/>
        <w:snapToGrid w:val="0"/>
        <w:spacing w:line="360" w:lineRule="exact"/>
        <w:ind w:firstLine="185"/>
        <w:jc w:val="both"/>
      </w:pPr>
      <w:r w:rsidRPr="00696ACF">
        <w:rPr>
          <w:rFonts w:cs="標楷體"/>
          <w:szCs w:val="28"/>
        </w:rPr>
        <w:t>(二十二)燕巢大學城區段徵收區</w:t>
      </w:r>
    </w:p>
    <w:p w:rsidR="000E1A86" w:rsidRPr="00696ACF" w:rsidRDefault="000E1A86" w:rsidP="00FA3787">
      <w:pPr>
        <w:pStyle w:val="afff3"/>
        <w:ind w:left="1304" w:right="0"/>
        <w:jc w:val="both"/>
      </w:pPr>
      <w:r w:rsidRPr="00696ACF">
        <w:t>本區範圍東至西山東路的弧線為界、西至角宿路東側、南至旗楠路北側、北至角宿排水為界，總面積約73.7784公頃，預計開發後可提供建築用地約41.5033公頃，無償取得公共設施用地約32.2751公頃。106年7月24日重新提報中央目的事業主管機關「內政部」會商，相關主管機關審認燕巢大學城特定區建設計畫案為重大建設，並轉陳行政院核定後，再提送本案公益性及必要性評估報告，續行都市計畫變更程序。內政部於108年10月14日召開會議決議，以教育部為目的事業主管機關續處。俟修正建設計畫後重新報核。</w:t>
      </w:r>
    </w:p>
    <w:p w:rsidR="000E1A86" w:rsidRPr="00696ACF" w:rsidRDefault="000E1A86" w:rsidP="00FA3787">
      <w:pPr>
        <w:overflowPunct w:val="0"/>
        <w:snapToGrid w:val="0"/>
        <w:spacing w:line="360" w:lineRule="exact"/>
        <w:ind w:firstLine="185"/>
        <w:jc w:val="both"/>
      </w:pPr>
      <w:r w:rsidRPr="00696ACF">
        <w:rPr>
          <w:rFonts w:cs="標楷體"/>
          <w:szCs w:val="28"/>
        </w:rPr>
        <w:t>(二十三)前鎮區第205兵工廠區段徵收區</w:t>
      </w:r>
    </w:p>
    <w:p w:rsidR="000E1A86" w:rsidRPr="00696ACF" w:rsidRDefault="000E1A86" w:rsidP="00FA3787">
      <w:pPr>
        <w:pStyle w:val="afff3"/>
        <w:ind w:left="1304" w:right="0"/>
        <w:jc w:val="both"/>
      </w:pPr>
      <w:r w:rsidRPr="00696ACF">
        <w:t>本區計畫範圍約為東與本市第70期市地重劃區為界、南鄰凱旋四路、西至中山三路、北至光華三路所圍成地區，總面積約58.3497公頃，開發後可提供建築用地約29.3009公頃，無償取得公共設施用地約29.0488公頃。區段徵收計畫</w:t>
      </w:r>
      <w:bookmarkStart w:id="18" w:name="_Hlk533755792"/>
      <w:r w:rsidRPr="00696ACF">
        <w:t>於107年8月10日公告期滿</w:t>
      </w:r>
      <w:bookmarkEnd w:id="18"/>
      <w:r w:rsidRPr="00696ACF">
        <w:t>，並逐年辦理作價款撥付作業。私有土地改良物業已公告補償並辦理拆遷，軍方土地改良物清冊於107年11月29日起至107年12月28日止公告30日，軍方於108年1月25日正式提出異議，已於108年4月1日至3日、4月17日、4月19日及5月6日至5月10日進行複估，刻正審查複估文件中，若審查通過，將依法公告並通知軍方。</w:t>
      </w:r>
    </w:p>
    <w:p w:rsidR="000E1A86" w:rsidRPr="00696ACF" w:rsidRDefault="000E1A86" w:rsidP="00FA3787">
      <w:pPr>
        <w:overflowPunct w:val="0"/>
        <w:snapToGrid w:val="0"/>
        <w:spacing w:line="360" w:lineRule="exact"/>
        <w:ind w:firstLine="185"/>
        <w:jc w:val="both"/>
      </w:pPr>
      <w:r w:rsidRPr="00696ACF">
        <w:rPr>
          <w:rFonts w:cs="標楷體"/>
          <w:szCs w:val="28"/>
        </w:rPr>
        <w:t>(二十四)動支平均地權基金支援市政建設</w:t>
      </w:r>
    </w:p>
    <w:p w:rsidR="000E1A86" w:rsidRPr="00696ACF" w:rsidRDefault="000E1A86" w:rsidP="00FA3787">
      <w:pPr>
        <w:pStyle w:val="afff3"/>
        <w:ind w:left="1304" w:right="0"/>
        <w:jc w:val="both"/>
      </w:pPr>
      <w:r w:rsidRPr="00696ACF">
        <w:t>為健全市政建設，以重劃區延伸連結概念，就已辦竣市地重劃或區段徵收地區，運用基金盈餘，支援毗鄰開發區之建設，以促進重劃區或區段徵收區發展，自108年7月至12月底止，實際動支平均地權基金總計約2億9,787萬元，主要建設項目如下：</w:t>
      </w:r>
    </w:p>
    <w:p w:rsidR="00E5204F" w:rsidRPr="00696ACF" w:rsidRDefault="00E5204F" w:rsidP="00E5204F">
      <w:pPr>
        <w:pStyle w:val="afff3"/>
        <w:ind w:left="1304" w:right="0"/>
        <w:jc w:val="both"/>
        <w:rPr>
          <w:kern w:val="2"/>
        </w:rPr>
      </w:pPr>
      <w:r w:rsidRPr="00696ACF">
        <w:rPr>
          <w:rFonts w:hint="eastAsia"/>
        </w:rPr>
        <w:t>1.</w:t>
      </w:r>
      <w:r w:rsidRPr="00696ACF">
        <w:rPr>
          <w:rFonts w:cs="新細明體" w:hint="eastAsia"/>
          <w:spacing w:val="-4"/>
          <w:kern w:val="0"/>
        </w:rPr>
        <w:t>左營區福山公園改造及設置共融式特色遊戲場工程。</w:t>
      </w:r>
    </w:p>
    <w:p w:rsidR="00E5204F" w:rsidRPr="00696ACF" w:rsidRDefault="00E5204F" w:rsidP="00E5204F">
      <w:pPr>
        <w:pStyle w:val="afff3"/>
        <w:ind w:left="1304" w:right="0"/>
        <w:jc w:val="both"/>
      </w:pPr>
      <w:r w:rsidRPr="00696ACF">
        <w:rPr>
          <w:rFonts w:hint="eastAsia"/>
        </w:rPr>
        <w:t>2.</w:t>
      </w:r>
      <w:r w:rsidRPr="00696ACF">
        <w:rPr>
          <w:rFonts w:cs="新細明體" w:hint="eastAsia"/>
          <w:spacing w:val="-4"/>
          <w:kern w:val="0"/>
        </w:rPr>
        <w:t>楠梓區翠屏國中小前翠屏路拓寬工程。</w:t>
      </w:r>
    </w:p>
    <w:p w:rsidR="000E1A86" w:rsidRPr="00696ACF" w:rsidRDefault="00E5204F" w:rsidP="00FA3787">
      <w:pPr>
        <w:pStyle w:val="afff3"/>
        <w:ind w:left="1304" w:right="0"/>
        <w:jc w:val="both"/>
      </w:pPr>
      <w:r w:rsidRPr="00696ACF">
        <w:rPr>
          <w:rFonts w:hint="eastAsia"/>
        </w:rPr>
        <w:t>3.</w:t>
      </w:r>
      <w:r w:rsidRPr="00696ACF">
        <w:rPr>
          <w:rFonts w:cs="新細明體" w:hint="eastAsia"/>
          <w:spacing w:val="-4"/>
          <w:kern w:val="0"/>
        </w:rPr>
        <w:t>鼓山區中山國小校舍增建工程。</w:t>
      </w:r>
    </w:p>
    <w:p w:rsidR="000E1A86" w:rsidRPr="00696ACF" w:rsidRDefault="000E1A86" w:rsidP="00FA3787">
      <w:pPr>
        <w:overflowPunct w:val="0"/>
        <w:snapToGrid w:val="0"/>
        <w:spacing w:line="360" w:lineRule="exact"/>
        <w:ind w:firstLine="185"/>
        <w:jc w:val="both"/>
      </w:pPr>
      <w:r w:rsidRPr="00696ACF">
        <w:rPr>
          <w:rFonts w:cs="標楷體"/>
          <w:szCs w:val="28"/>
        </w:rPr>
        <w:t>(二十五)108年度高雄市農地重劃區農水路管理維護及更新改善工程</w:t>
      </w:r>
    </w:p>
    <w:p w:rsidR="000E1A86" w:rsidRPr="00696ACF" w:rsidRDefault="000E1A86" w:rsidP="00FA3787">
      <w:pPr>
        <w:pStyle w:val="afff3"/>
        <w:ind w:left="1304" w:right="0"/>
        <w:jc w:val="both"/>
      </w:pPr>
      <w:r w:rsidRPr="00696ACF">
        <w:t>1.為賡續辦理本市農地重劃區農水路改善作業，108年編列7,200萬元農水路維護管理預算，其中日常維護部分，提撥1,080萬元交相關區公所執行；個案改善部分，108年共計109條農路，於108年12月全數完工。</w:t>
      </w:r>
    </w:p>
    <w:p w:rsidR="000E1A86" w:rsidRPr="00696ACF" w:rsidRDefault="000E1A86" w:rsidP="00FA3787">
      <w:pPr>
        <w:pStyle w:val="afff3"/>
        <w:ind w:left="1304" w:right="0"/>
        <w:jc w:val="both"/>
      </w:pPr>
      <w:r w:rsidRPr="00696ACF">
        <w:t>2.</w:t>
      </w:r>
      <w:r w:rsidR="00E5204F" w:rsidRPr="00696ACF">
        <w:rPr>
          <w:rFonts w:cs="新細明體" w:hint="eastAsia"/>
          <w:spacing w:val="-4"/>
          <w:kern w:val="0"/>
        </w:rPr>
        <w:t>108年農委會補助本市農地重劃區緊急農水路改善計畫經費補助款3,230萬元，市府自籌款661萬5,663元案，</w:t>
      </w:r>
      <w:r w:rsidR="00E5204F" w:rsidRPr="00696ACF">
        <w:rPr>
          <w:rFonts w:hint="eastAsia"/>
        </w:rPr>
        <w:t>108年6月11日核定66條農路，108年10月24日開工，109年3月5日完工。</w:t>
      </w:r>
    </w:p>
    <w:p w:rsidR="008C78CB" w:rsidRPr="00696ACF" w:rsidRDefault="008C78CB">
      <w:pPr>
        <w:pStyle w:val="afff3"/>
        <w:ind w:left="1304" w:right="0"/>
        <w:jc w:val="both"/>
      </w:pPr>
    </w:p>
    <w:sectPr w:rsidR="008C78CB" w:rsidRPr="00696ACF">
      <w:footerReference w:type="default" r:id="rId8"/>
      <w:pgSz w:w="11906" w:h="16838"/>
      <w:pgMar w:top="1418" w:right="1418" w:bottom="1418" w:left="1418" w:header="720" w:footer="851" w:gutter="0"/>
      <w:pgNumType w:start="1"/>
      <w:cols w:space="720"/>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8A3" w:rsidRDefault="00A218A3">
      <w:r>
        <w:separator/>
      </w:r>
    </w:p>
  </w:endnote>
  <w:endnote w:type="continuationSeparator" w:id="0">
    <w:p w:rsidR="00A218A3" w:rsidRDefault="00A21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粗圓體">
    <w:altName w:val="MS Gothic"/>
    <w:charset w:val="88"/>
    <w:family w:val="modern"/>
    <w:pitch w:val="fixed"/>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Tahoma">
    <w:panose1 w:val="020B0604030504040204"/>
    <w:charset w:val="00"/>
    <w:family w:val="swiss"/>
    <w:pitch w:val="variable"/>
    <w:sig w:usb0="E1002EFF" w:usb1="C000605B" w:usb2="00000029" w:usb3="00000000" w:csb0="000101FF" w:csb1="00000000"/>
  </w:font>
  <w:font w:name="sөũ">
    <w:altName w:val="Times New Roman"/>
    <w:charset w:val="88"/>
    <w:family w:val="roman"/>
    <w:pitch w:val="default"/>
  </w:font>
  <w:font w:name="Cordia New">
    <w:panose1 w:val="020B0304020202020204"/>
    <w:charset w:val="DE"/>
    <w:family w:val="roman"/>
    <w:notTrueType/>
    <w:pitch w:val="variable"/>
    <w:sig w:usb0="01000001" w:usb1="00000000" w:usb2="00000000" w:usb3="00000000" w:csb0="00010000" w:csb1="00000000"/>
  </w:font>
  <w:font w:name="Liberation Sans">
    <w:altName w:val="Arial"/>
    <w:panose1 w:val="020B0604020202020204"/>
    <w:charset w:val="00"/>
    <w:family w:val="swiss"/>
    <w:pitch w:val="variable"/>
    <w:sig w:usb0="00000000" w:usb1="500078FF" w:usb2="00000021" w:usb3="00000000" w:csb0="000001B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文鼎粗黑">
    <w:charset w:val="88"/>
    <w:family w:val="modern"/>
    <w:pitch w:val="default"/>
  </w:font>
  <w:font w:name="華康楷書體W5">
    <w:altName w:val="Arial Unicode MS"/>
    <w:charset w:val="88"/>
    <w:family w:val="script"/>
    <w:pitch w:val="default"/>
  </w:font>
  <w:font w:name="CG Times">
    <w:panose1 w:val="02020603050405020304"/>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P)">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A86" w:rsidRDefault="000E1A86">
    <w:pPr>
      <w:pStyle w:val="af8"/>
      <w:ind w:left="840"/>
      <w:jc w:val="center"/>
      <w:rPr>
        <w:color w:val="FFFFFF"/>
      </w:rPr>
    </w:pPr>
    <w:r>
      <w:rPr>
        <w:color w:val="FFFFFF"/>
      </w:rPr>
      <w:fldChar w:fldCharType="begin"/>
    </w:r>
    <w:r>
      <w:rPr>
        <w:color w:val="FFFFFF"/>
      </w:rPr>
      <w:instrText xml:space="preserve"> PAGE </w:instrText>
    </w:r>
    <w:r>
      <w:rPr>
        <w:color w:val="FFFFFF"/>
      </w:rPr>
      <w:fldChar w:fldCharType="separate"/>
    </w:r>
    <w:r w:rsidR="00A0174F">
      <w:rPr>
        <w:noProof/>
        <w:color w:val="FFFFFF"/>
      </w:rPr>
      <w:t>2</w:t>
    </w:r>
    <w:r>
      <w:rPr>
        <w:color w:val="FFFFFF"/>
      </w:rPr>
      <w:fldChar w:fldCharType="end"/>
    </w:r>
  </w:p>
  <w:p w:rsidR="000E1A86" w:rsidRDefault="000E1A86">
    <w:pPr>
      <w:pStyle w:val="af8"/>
      <w:rPr>
        <w:color w:val="FFFF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8A3" w:rsidRDefault="00A218A3">
      <w:r>
        <w:separator/>
      </w:r>
    </w:p>
  </w:footnote>
  <w:footnote w:type="continuationSeparator" w:id="0">
    <w:p w:rsidR="00A218A3" w:rsidRDefault="00A218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4"/>
    <w:lvl w:ilvl="0">
      <w:start w:val="4"/>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787"/>
    <w:rsid w:val="00056EC1"/>
    <w:rsid w:val="000A42BF"/>
    <w:rsid w:val="000A74BF"/>
    <w:rsid w:val="000E1A86"/>
    <w:rsid w:val="00221252"/>
    <w:rsid w:val="00326CDF"/>
    <w:rsid w:val="004602AB"/>
    <w:rsid w:val="00482468"/>
    <w:rsid w:val="004A3F80"/>
    <w:rsid w:val="004F0E4F"/>
    <w:rsid w:val="00574EFD"/>
    <w:rsid w:val="005E61B6"/>
    <w:rsid w:val="006006C8"/>
    <w:rsid w:val="0061159D"/>
    <w:rsid w:val="00681CFD"/>
    <w:rsid w:val="00696ACF"/>
    <w:rsid w:val="00754C31"/>
    <w:rsid w:val="008534F4"/>
    <w:rsid w:val="008C78CB"/>
    <w:rsid w:val="0098065A"/>
    <w:rsid w:val="009E3069"/>
    <w:rsid w:val="00A0174F"/>
    <w:rsid w:val="00A218A3"/>
    <w:rsid w:val="00AC01BE"/>
    <w:rsid w:val="00D35E91"/>
    <w:rsid w:val="00E5204F"/>
    <w:rsid w:val="00E56A9B"/>
    <w:rsid w:val="00E65564"/>
    <w:rsid w:val="00E83582"/>
    <w:rsid w:val="00EF30FC"/>
    <w:rsid w:val="00FA37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標楷體" w:eastAsia="標楷體" w:hAnsi="標楷體"/>
      <w:kern w:val="1"/>
      <w:sz w:val="28"/>
    </w:rPr>
  </w:style>
  <w:style w:type="paragraph" w:styleId="1">
    <w:name w:val="heading 1"/>
    <w:basedOn w:val="a"/>
    <w:next w:val="a"/>
    <w:qFormat/>
    <w:pPr>
      <w:keepNext/>
      <w:snapToGrid w:val="0"/>
      <w:spacing w:before="216" w:after="200" w:line="416" w:lineRule="exact"/>
      <w:jc w:val="center"/>
      <w:outlineLvl w:val="0"/>
    </w:pPr>
    <w:rPr>
      <w:rFonts w:ascii="華康粗圓體" w:eastAsia="華康粗圓體" w:hAnsi="華康粗圓體"/>
      <w:bCs/>
      <w:color w:val="000000"/>
      <w:sz w:val="48"/>
      <w:szCs w:val="48"/>
      <w:lang w:val="x-none"/>
    </w:rPr>
  </w:style>
  <w:style w:type="paragraph" w:styleId="2">
    <w:name w:val="heading 2"/>
    <w:basedOn w:val="a"/>
    <w:next w:val="a"/>
    <w:qFormat/>
    <w:pPr>
      <w:keepNext/>
      <w:spacing w:line="720" w:lineRule="auto"/>
      <w:ind w:left="567" w:hanging="567"/>
      <w:outlineLvl w:val="1"/>
    </w:pPr>
    <w:rPr>
      <w:rFonts w:ascii="Arial" w:hAnsi="Arial" w:cs="Arial"/>
      <w:bCs/>
      <w:kern w:val="0"/>
      <w:sz w:val="48"/>
      <w:szCs w:val="48"/>
      <w:lang w:val="x-none"/>
    </w:rPr>
  </w:style>
  <w:style w:type="paragraph" w:styleId="3">
    <w:name w:val="heading 3"/>
    <w:basedOn w:val="a"/>
    <w:next w:val="a"/>
    <w:qFormat/>
    <w:pPr>
      <w:keepNext/>
      <w:tabs>
        <w:tab w:val="num" w:pos="425"/>
      </w:tabs>
      <w:spacing w:line="540" w:lineRule="exact"/>
      <w:ind w:left="425" w:hanging="425"/>
      <w:jc w:val="both"/>
      <w:outlineLvl w:val="2"/>
    </w:pPr>
    <w:rPr>
      <w:rFonts w:ascii="Times New Roman" w:hAnsi="Times New Roman"/>
      <w:kern w:val="0"/>
      <w:lang w:val="x-none"/>
    </w:rPr>
  </w:style>
  <w:style w:type="paragraph" w:styleId="4">
    <w:name w:val="heading 4"/>
    <w:basedOn w:val="a"/>
    <w:next w:val="a"/>
    <w:qFormat/>
    <w:pPr>
      <w:keepNext/>
      <w:spacing w:line="720" w:lineRule="auto"/>
      <w:ind w:left="567" w:hanging="567"/>
      <w:outlineLvl w:val="3"/>
    </w:pPr>
    <w:rPr>
      <w:rFonts w:ascii="Arial" w:hAnsi="Arial" w:cs="Arial"/>
      <w:kern w:val="0"/>
      <w:sz w:val="36"/>
      <w:szCs w:val="36"/>
      <w:lang w:val="x-none"/>
    </w:rPr>
  </w:style>
  <w:style w:type="paragraph" w:styleId="5">
    <w:name w:val="heading 5"/>
    <w:basedOn w:val="a"/>
    <w:next w:val="a"/>
    <w:qFormat/>
    <w:pPr>
      <w:keepNext/>
      <w:spacing w:line="720" w:lineRule="auto"/>
      <w:ind w:left="200" w:hanging="567"/>
      <w:outlineLvl w:val="4"/>
    </w:pPr>
    <w:rPr>
      <w:rFonts w:ascii="Arial" w:hAnsi="Arial" w:cs="Arial"/>
      <w:bCs/>
      <w:kern w:val="0"/>
      <w:sz w:val="36"/>
      <w:szCs w:val="36"/>
      <w:lang w:val="x-none"/>
    </w:rPr>
  </w:style>
  <w:style w:type="paragraph" w:styleId="6">
    <w:name w:val="heading 6"/>
    <w:basedOn w:val="a"/>
    <w:next w:val="a"/>
    <w:qFormat/>
    <w:pPr>
      <w:keepNext/>
      <w:spacing w:line="720" w:lineRule="auto"/>
      <w:ind w:left="200" w:hanging="567"/>
      <w:outlineLvl w:val="5"/>
    </w:pPr>
    <w:rPr>
      <w:rFonts w:ascii="Arial" w:hAnsi="Arial" w:cs="Arial"/>
      <w:kern w:val="0"/>
      <w:sz w:val="36"/>
      <w:szCs w:val="36"/>
      <w:lang w:val="x-none"/>
    </w:rPr>
  </w:style>
  <w:style w:type="paragraph" w:styleId="7">
    <w:name w:val="heading 7"/>
    <w:basedOn w:val="a"/>
    <w:next w:val="a"/>
    <w:qFormat/>
    <w:pPr>
      <w:keepNext/>
      <w:spacing w:line="720" w:lineRule="auto"/>
      <w:ind w:left="400" w:hanging="567"/>
      <w:outlineLvl w:val="6"/>
    </w:pPr>
    <w:rPr>
      <w:rFonts w:ascii="Arial" w:hAnsi="Arial" w:cs="Arial"/>
      <w:bCs/>
      <w:kern w:val="0"/>
      <w:sz w:val="36"/>
      <w:szCs w:val="36"/>
      <w:lang w:val="x-none"/>
    </w:rPr>
  </w:style>
  <w:style w:type="paragraph" w:styleId="8">
    <w:name w:val="heading 8"/>
    <w:basedOn w:val="a"/>
    <w:next w:val="a"/>
    <w:qFormat/>
    <w:pPr>
      <w:keepNext/>
      <w:spacing w:line="720" w:lineRule="auto"/>
      <w:ind w:left="400" w:hanging="567"/>
      <w:outlineLvl w:val="7"/>
    </w:pPr>
    <w:rPr>
      <w:rFonts w:ascii="Arial" w:hAnsi="Arial" w:cs="Arial"/>
      <w:kern w:val="0"/>
      <w:sz w:val="36"/>
      <w:szCs w:val="36"/>
      <w:lang w:val="x-none"/>
    </w:rPr>
  </w:style>
  <w:style w:type="paragraph" w:styleId="9">
    <w:name w:val="heading 9"/>
    <w:basedOn w:val="a"/>
    <w:next w:val="a"/>
    <w:qFormat/>
    <w:pPr>
      <w:keepNext/>
      <w:spacing w:line="720" w:lineRule="auto"/>
      <w:ind w:left="400" w:hanging="567"/>
      <w:outlineLvl w:val="8"/>
    </w:pPr>
    <w:rPr>
      <w:rFonts w:ascii="Arial" w:hAnsi="Arial" w:cs="Arial"/>
      <w:kern w:val="0"/>
      <w:sz w:val="36"/>
      <w:szCs w:val="3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eastAsia="新細明體"/>
      <w:sz w:val="28"/>
      <w:szCs w:val="28"/>
    </w:rPr>
  </w:style>
  <w:style w:type="character" w:customStyle="1" w:styleId="WW8Num1z1">
    <w:name w:val="WW8Num1z1"/>
    <w:rPr>
      <w:rFonts w:eastAsia="微軟正黑體"/>
      <w:b w:val="0"/>
      <w:sz w:val="28"/>
      <w:szCs w:val="28"/>
    </w:rPr>
  </w:style>
  <w:style w:type="character" w:customStyle="1" w:styleId="WW8Num1z2">
    <w:name w:val="WW8Num1z2"/>
    <w:rPr>
      <w:b w:val="0"/>
    </w:rPr>
  </w:style>
  <w:style w:type="character" w:customStyle="1" w:styleId="WW8Num1z3">
    <w:name w:val="WW8Num1z3"/>
    <w:rPr>
      <w:b w:val="0"/>
      <w:sz w:val="28"/>
    </w:rPr>
  </w:style>
  <w:style w:type="character" w:customStyle="1" w:styleId="WW8Num1z4">
    <w:name w:val="WW8Num1z4"/>
    <w:rPr>
      <w:b w:val="0"/>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eastAsia="新細明體"/>
      <w:sz w:val="28"/>
      <w:szCs w:val="28"/>
    </w:rPr>
  </w:style>
  <w:style w:type="character" w:customStyle="1" w:styleId="WW8Num3z1">
    <w:name w:val="WW8Num3z1"/>
    <w:rPr>
      <w:rFonts w:eastAsia="微軟正黑體"/>
      <w:sz w:val="28"/>
      <w:szCs w:val="28"/>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5z0">
    <w:name w:val="WW8Num5z0"/>
    <w:rPr>
      <w:rFonts w:eastAsia="新細明體"/>
      <w:sz w:val="28"/>
      <w:szCs w:val="28"/>
    </w:rPr>
  </w:style>
  <w:style w:type="character" w:customStyle="1" w:styleId="WW8Num5z1">
    <w:name w:val="WW8Num5z1"/>
    <w:rPr>
      <w:rFonts w:eastAsia="微軟正黑體"/>
      <w:sz w:val="28"/>
      <w:szCs w:val="28"/>
    </w:rPr>
  </w:style>
  <w:style w:type="character" w:customStyle="1" w:styleId="WW8Num5z2">
    <w:name w:val="WW8Num5z2"/>
    <w:rPr>
      <w:sz w:val="28"/>
      <w:szCs w:val="28"/>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styleId="a3">
    <w:name w:val="page number"/>
    <w:basedOn w:val="a0"/>
  </w:style>
  <w:style w:type="character" w:customStyle="1" w:styleId="tax2">
    <w:name w:val="tax2"/>
    <w:rPr>
      <w:color w:val="666666"/>
      <w:spacing w:val="320"/>
      <w:sz w:val="21"/>
      <w:szCs w:val="21"/>
    </w:rPr>
  </w:style>
  <w:style w:type="character" w:customStyle="1" w:styleId="a4">
    <w:name w:val="字元 字元 字元 字元 字元 字元 字元 字元 字元 字元 字元"/>
    <w:rPr>
      <w:rFonts w:ascii="Tahoma" w:eastAsia="新細明體" w:hAnsi="Tahoma" w:cs="Tahoma"/>
      <w:lang w:val="en-US" w:bidi="ar-SA"/>
    </w:rPr>
  </w:style>
  <w:style w:type="character" w:customStyle="1" w:styleId="gray12h231">
    <w:name w:val="gray12_h231"/>
    <w:rPr>
      <w:strike w:val="0"/>
      <w:dstrike w:val="0"/>
      <w:color w:val="525252"/>
      <w:spacing w:val="12"/>
      <w:sz w:val="16"/>
      <w:szCs w:val="16"/>
      <w:u w:val="none"/>
    </w:rPr>
  </w:style>
  <w:style w:type="character" w:customStyle="1" w:styleId="a1221">
    <w:name w:val="a12_21"/>
    <w:rPr>
      <w:rFonts w:ascii="Arial" w:hAnsi="Arial" w:cs="Arial"/>
      <w:color w:val="666666"/>
      <w:spacing w:val="288"/>
      <w:sz w:val="19"/>
      <w:szCs w:val="19"/>
    </w:rPr>
  </w:style>
  <w:style w:type="character" w:customStyle="1" w:styleId="style81">
    <w:name w:val="style81"/>
    <w:rPr>
      <w:color w:val="000000"/>
    </w:rPr>
  </w:style>
  <w:style w:type="character" w:styleId="a5">
    <w:name w:val="Strong"/>
    <w:qFormat/>
    <w:rPr>
      <w:rFonts w:ascii="Times New Roman" w:hAnsi="Times New Roman" w:cs="Times New Roman"/>
      <w:b/>
      <w:bCs/>
    </w:rPr>
  </w:style>
  <w:style w:type="character" w:customStyle="1" w:styleId="20">
    <w:name w:val="標題 2 字元"/>
    <w:rPr>
      <w:rFonts w:ascii="Arial" w:eastAsia="標楷體" w:hAnsi="Arial" w:cs="Arial"/>
      <w:bCs/>
      <w:sz w:val="48"/>
      <w:szCs w:val="48"/>
    </w:rPr>
  </w:style>
  <w:style w:type="character" w:customStyle="1" w:styleId="30">
    <w:name w:val="標題 3 字元"/>
    <w:rPr>
      <w:rFonts w:eastAsia="標楷體"/>
      <w:sz w:val="28"/>
    </w:rPr>
  </w:style>
  <w:style w:type="character" w:customStyle="1" w:styleId="40">
    <w:name w:val="標題 4 字元"/>
    <w:rPr>
      <w:rFonts w:ascii="Arial" w:eastAsia="標楷體" w:hAnsi="Arial" w:cs="Arial"/>
      <w:sz w:val="36"/>
      <w:szCs w:val="36"/>
    </w:rPr>
  </w:style>
  <w:style w:type="character" w:customStyle="1" w:styleId="50">
    <w:name w:val="標題 5 字元"/>
    <w:rPr>
      <w:rFonts w:ascii="Arial" w:eastAsia="標楷體" w:hAnsi="Arial" w:cs="Arial"/>
      <w:bCs/>
      <w:sz w:val="36"/>
      <w:szCs w:val="36"/>
    </w:rPr>
  </w:style>
  <w:style w:type="character" w:customStyle="1" w:styleId="60">
    <w:name w:val="標題 6 字元"/>
    <w:rPr>
      <w:rFonts w:ascii="Arial" w:eastAsia="標楷體" w:hAnsi="Arial" w:cs="Arial"/>
      <w:sz w:val="36"/>
      <w:szCs w:val="36"/>
    </w:rPr>
  </w:style>
  <w:style w:type="character" w:customStyle="1" w:styleId="70">
    <w:name w:val="標題 7 字元"/>
    <w:rPr>
      <w:rFonts w:ascii="Arial" w:eastAsia="標楷體" w:hAnsi="Arial" w:cs="Arial"/>
      <w:bCs/>
      <w:sz w:val="36"/>
      <w:szCs w:val="36"/>
    </w:rPr>
  </w:style>
  <w:style w:type="character" w:customStyle="1" w:styleId="80">
    <w:name w:val="標題 8 字元"/>
    <w:rPr>
      <w:rFonts w:ascii="Arial" w:eastAsia="標楷體" w:hAnsi="Arial" w:cs="Arial"/>
      <w:sz w:val="36"/>
      <w:szCs w:val="36"/>
    </w:rPr>
  </w:style>
  <w:style w:type="character" w:customStyle="1" w:styleId="90">
    <w:name w:val="標題 9 字元"/>
    <w:rPr>
      <w:rFonts w:ascii="Arial" w:eastAsia="標楷體" w:hAnsi="Arial" w:cs="Arial"/>
      <w:sz w:val="36"/>
      <w:szCs w:val="36"/>
    </w:rPr>
  </w:style>
  <w:style w:type="character" w:customStyle="1" w:styleId="10">
    <w:name w:val="標題 1 字元"/>
    <w:rPr>
      <w:rFonts w:ascii="華康粗圓體" w:eastAsia="華康粗圓體" w:hAnsi="華康粗圓體"/>
      <w:bCs/>
      <w:color w:val="000000"/>
      <w:kern w:val="1"/>
      <w:sz w:val="48"/>
      <w:szCs w:val="48"/>
    </w:rPr>
  </w:style>
  <w:style w:type="character" w:customStyle="1" w:styleId="a6">
    <w:name w:val="頁首 字元"/>
    <w:rPr>
      <w:rFonts w:ascii="標楷體" w:eastAsia="標楷體" w:hAnsi="標楷體"/>
      <w:kern w:val="1"/>
    </w:rPr>
  </w:style>
  <w:style w:type="character" w:customStyle="1" w:styleId="a7">
    <w:name w:val="頁尾 字元"/>
    <w:rPr>
      <w:rFonts w:ascii="標楷體" w:eastAsia="標楷體" w:hAnsi="標楷體"/>
      <w:kern w:val="1"/>
    </w:rPr>
  </w:style>
  <w:style w:type="character" w:styleId="a8">
    <w:name w:val="Hyperlink"/>
    <w:rPr>
      <w:color w:val="0000FF"/>
      <w:u w:val="single"/>
    </w:rPr>
  </w:style>
  <w:style w:type="character" w:customStyle="1" w:styleId="a9">
    <w:name w:val="字元 字元"/>
    <w:rPr>
      <w:rFonts w:cs="標楷體"/>
      <w:spacing w:val="-2"/>
      <w:szCs w:val="28"/>
      <w:lang w:val="en-US" w:eastAsia="zh-TW" w:bidi="ar-SA"/>
    </w:rPr>
  </w:style>
  <w:style w:type="character" w:customStyle="1" w:styleId="11">
    <w:name w:val="標1 字元"/>
    <w:rPr>
      <w:rFonts w:ascii="標楷體" w:eastAsia="標楷體" w:hAnsi="標楷體"/>
      <w:kern w:val="1"/>
      <w:sz w:val="28"/>
      <w:lang w:val="en-US" w:eastAsia="zh-TW" w:bidi="ar-SA"/>
    </w:rPr>
  </w:style>
  <w:style w:type="character" w:customStyle="1" w:styleId="110">
    <w:name w:val="1.1內文 字元"/>
    <w:rPr>
      <w:rFonts w:eastAsia="標楷體"/>
      <w:kern w:val="1"/>
      <w:sz w:val="26"/>
      <w:lang w:val="en-US" w:eastAsia="zh-TW" w:bidi="ar-SA"/>
    </w:rPr>
  </w:style>
  <w:style w:type="character" w:customStyle="1" w:styleId="content">
    <w:name w:val="content"/>
    <w:basedOn w:val="a0"/>
  </w:style>
  <w:style w:type="character" w:customStyle="1" w:styleId="aa">
    <w:name w:val="(一) 字元"/>
    <w:rPr>
      <w:rFonts w:eastAsia="新細明體"/>
      <w:kern w:val="1"/>
      <w:sz w:val="21"/>
      <w:szCs w:val="24"/>
      <w:lang w:val="en-US" w:eastAsia="zh-TW" w:bidi="ar-SA"/>
    </w:rPr>
  </w:style>
  <w:style w:type="character" w:customStyle="1" w:styleId="12">
    <w:name w:val="(1)第一標題 字元"/>
    <w:rPr>
      <w:rFonts w:ascii="標楷體" w:eastAsia="標楷體" w:hAnsi="標楷體" w:cs="標楷體"/>
      <w:color w:val="FF0000"/>
      <w:kern w:val="1"/>
      <w:sz w:val="32"/>
      <w:szCs w:val="32"/>
      <w:lang w:val="en-US" w:eastAsia="zh-TW" w:bidi="ar-SA"/>
    </w:rPr>
  </w:style>
  <w:style w:type="character" w:styleId="ab">
    <w:name w:val="annotation reference"/>
    <w:rPr>
      <w:sz w:val="18"/>
      <w:szCs w:val="18"/>
    </w:rPr>
  </w:style>
  <w:style w:type="character" w:customStyle="1" w:styleId="dialogtext1">
    <w:name w:val="dialog_text1"/>
    <w:rPr>
      <w:rFonts w:ascii="sөũ" w:hAnsi="sөũ" w:cs="sөũ"/>
      <w:color w:val="000000"/>
      <w:sz w:val="19"/>
      <w:szCs w:val="19"/>
    </w:rPr>
  </w:style>
  <w:style w:type="character" w:customStyle="1" w:styleId="ac">
    <w:name w:val="註解文字 字元"/>
    <w:rPr>
      <w:rFonts w:ascii="標楷體" w:eastAsia="標楷體" w:hAnsi="標楷體"/>
      <w:kern w:val="1"/>
      <w:sz w:val="32"/>
      <w:szCs w:val="32"/>
    </w:rPr>
  </w:style>
  <w:style w:type="character" w:customStyle="1" w:styleId="01">
    <w:name w:val="01.內文 字元"/>
    <w:rPr>
      <w:rFonts w:ascii="標楷體" w:eastAsia="標楷體" w:hAnsi="標楷體" w:cs="標楷體"/>
      <w:color w:val="0000FF"/>
      <w:kern w:val="1"/>
      <w:sz w:val="32"/>
      <w:szCs w:val="32"/>
      <w:lang w:val="x-none"/>
    </w:rPr>
  </w:style>
  <w:style w:type="character" w:customStyle="1" w:styleId="ad">
    <w:name w:val="@大標 字元"/>
    <w:rPr>
      <w:rFonts w:ascii="新細明體" w:hAnsi="新細明體" w:cs="Cordia New"/>
      <w:b/>
      <w:kern w:val="1"/>
      <w:sz w:val="40"/>
      <w:szCs w:val="40"/>
    </w:rPr>
  </w:style>
  <w:style w:type="character" w:customStyle="1" w:styleId="ae">
    <w:name w:val="@中標 字元"/>
    <w:rPr>
      <w:rFonts w:ascii="標楷體" w:eastAsia="標楷體" w:hAnsi="標楷體" w:cs="Cordia New"/>
      <w:b/>
      <w:kern w:val="1"/>
      <w:sz w:val="28"/>
      <w:szCs w:val="28"/>
    </w:rPr>
  </w:style>
  <w:style w:type="character" w:customStyle="1" w:styleId="af">
    <w:name w:val="@小標 字元"/>
    <w:rPr>
      <w:rFonts w:ascii="標楷體" w:eastAsia="標楷體" w:hAnsi="標楷體" w:cs="Cordia New"/>
      <w:kern w:val="1"/>
      <w:sz w:val="28"/>
      <w:szCs w:val="28"/>
    </w:rPr>
  </w:style>
  <w:style w:type="paragraph" w:styleId="af0">
    <w:name w:val="Title"/>
    <w:basedOn w:val="a"/>
    <w:next w:val="af1"/>
    <w:qFormat/>
    <w:pPr>
      <w:keepNext/>
      <w:spacing w:before="240" w:after="120"/>
    </w:pPr>
    <w:rPr>
      <w:rFonts w:ascii="Liberation Sans" w:eastAsia="微軟正黑體" w:hAnsi="Liberation Sans" w:cs="Arial"/>
      <w:szCs w:val="28"/>
    </w:rPr>
  </w:style>
  <w:style w:type="paragraph" w:styleId="af1">
    <w:name w:val="Body Text"/>
    <w:basedOn w:val="a"/>
    <w:rPr>
      <w:sz w:val="32"/>
    </w:rPr>
  </w:style>
  <w:style w:type="paragraph" w:styleId="af2">
    <w:name w:val="List"/>
    <w:basedOn w:val="af1"/>
    <w:rPr>
      <w:rFonts w:cs="Arial"/>
    </w:rPr>
  </w:style>
  <w:style w:type="paragraph" w:styleId="af3">
    <w:name w:val="caption"/>
    <w:basedOn w:val="a"/>
    <w:qFormat/>
    <w:pPr>
      <w:suppressLineNumbers/>
      <w:spacing w:before="120" w:after="120"/>
    </w:pPr>
    <w:rPr>
      <w:rFonts w:cs="Arial"/>
      <w:i/>
      <w:iCs/>
      <w:sz w:val="24"/>
      <w:szCs w:val="24"/>
    </w:rPr>
  </w:style>
  <w:style w:type="paragraph" w:customStyle="1" w:styleId="af4">
    <w:name w:val="索引"/>
    <w:basedOn w:val="a"/>
    <w:pPr>
      <w:suppressLineNumbers/>
    </w:pPr>
    <w:rPr>
      <w:rFonts w:cs="Arial"/>
    </w:rPr>
  </w:style>
  <w:style w:type="paragraph" w:customStyle="1" w:styleId="af5">
    <w:name w:val="首長"/>
    <w:basedOn w:val="a"/>
    <w:pPr>
      <w:snapToGrid w:val="0"/>
    </w:pPr>
    <w:rPr>
      <w:sz w:val="36"/>
    </w:rPr>
  </w:style>
  <w:style w:type="paragraph" w:styleId="21">
    <w:name w:val="Body Text Indent 2"/>
    <w:basedOn w:val="a"/>
    <w:pPr>
      <w:spacing w:after="120" w:line="480" w:lineRule="auto"/>
      <w:ind w:left="480"/>
    </w:pPr>
  </w:style>
  <w:style w:type="paragraph" w:styleId="31">
    <w:name w:val="Body Text Indent 3"/>
    <w:basedOn w:val="a"/>
    <w:pPr>
      <w:spacing w:line="520" w:lineRule="exact"/>
      <w:ind w:left="2240"/>
    </w:pPr>
    <w:rPr>
      <w:sz w:val="32"/>
    </w:rPr>
  </w:style>
  <w:style w:type="paragraph" w:customStyle="1" w:styleId="af6">
    <w:name w:val="說明"/>
    <w:basedOn w:val="a"/>
    <w:pPr>
      <w:snapToGrid w:val="0"/>
      <w:ind w:left="567" w:hanging="567"/>
    </w:pPr>
    <w:rPr>
      <w:sz w:val="32"/>
    </w:rPr>
  </w:style>
  <w:style w:type="paragraph" w:styleId="af7">
    <w:name w:val="Body Text Indent"/>
    <w:basedOn w:val="a"/>
    <w:pPr>
      <w:spacing w:line="540" w:lineRule="exact"/>
      <w:ind w:left="679" w:firstLine="320"/>
    </w:pPr>
    <w:rPr>
      <w:rFonts w:cs="標楷體"/>
      <w:sz w:val="32"/>
    </w:rPr>
  </w:style>
  <w:style w:type="paragraph" w:styleId="af8">
    <w:name w:val="footer"/>
    <w:basedOn w:val="a"/>
    <w:pPr>
      <w:snapToGrid w:val="0"/>
    </w:pPr>
    <w:rPr>
      <w:sz w:val="20"/>
      <w:lang w:val="x-none"/>
    </w:rPr>
  </w:style>
  <w:style w:type="paragraph" w:styleId="22">
    <w:name w:val="Body Text 2"/>
    <w:basedOn w:val="a"/>
    <w:rPr>
      <w:sz w:val="36"/>
    </w:rPr>
  </w:style>
  <w:style w:type="paragraph" w:customStyle="1" w:styleId="af9">
    <w:name w:val="主旨"/>
    <w:basedOn w:val="a"/>
    <w:pPr>
      <w:snapToGrid w:val="0"/>
    </w:pPr>
    <w:rPr>
      <w:sz w:val="32"/>
    </w:rPr>
  </w:style>
  <w:style w:type="paragraph" w:styleId="afa">
    <w:name w:val="Block Text"/>
    <w:basedOn w:val="a"/>
    <w:pPr>
      <w:spacing w:line="480" w:lineRule="exact"/>
      <w:ind w:left="720" w:right="31"/>
    </w:pPr>
    <w:rPr>
      <w:sz w:val="32"/>
      <w:szCs w:val="28"/>
    </w:rPr>
  </w:style>
  <w:style w:type="paragraph" w:styleId="afb">
    <w:name w:val="annotation text"/>
    <w:basedOn w:val="a"/>
    <w:rPr>
      <w:sz w:val="32"/>
      <w:szCs w:val="32"/>
      <w:lang w:val="x-none"/>
    </w:rPr>
  </w:style>
  <w:style w:type="paragraph" w:styleId="afc">
    <w:name w:val="header"/>
    <w:basedOn w:val="a"/>
    <w:pPr>
      <w:snapToGrid w:val="0"/>
    </w:pPr>
    <w:rPr>
      <w:sz w:val="20"/>
      <w:lang w:val="x-none"/>
    </w:rPr>
  </w:style>
  <w:style w:type="paragraph" w:styleId="afd">
    <w:name w:val="Balloon Text"/>
    <w:basedOn w:val="a"/>
    <w:rPr>
      <w:rFonts w:ascii="Arial" w:hAnsi="Arial" w:cs="Arial"/>
      <w:sz w:val="18"/>
      <w:szCs w:val="18"/>
    </w:rPr>
  </w:style>
  <w:style w:type="paragraph" w:customStyle="1" w:styleId="afe">
    <w:name w:val="字元"/>
    <w:basedOn w:val="a"/>
    <w:pPr>
      <w:widowControl/>
      <w:spacing w:after="160" w:line="240" w:lineRule="exact"/>
    </w:pPr>
    <w:rPr>
      <w:rFonts w:ascii="Tahoma" w:hAnsi="Tahoma" w:cs="Tahoma"/>
      <w:kern w:val="0"/>
      <w:sz w:val="20"/>
    </w:rPr>
  </w:style>
  <w:style w:type="paragraph" w:styleId="aff">
    <w:name w:val="Plain Text"/>
    <w:basedOn w:val="a"/>
    <w:rPr>
      <w:rFonts w:ascii="細明體" w:eastAsia="細明體" w:hAnsi="細明體" w:cs="Courier New"/>
    </w:rPr>
  </w:style>
  <w:style w:type="paragraph" w:customStyle="1" w:styleId="aff0">
    <w:name w:val="表左"/>
    <w:basedOn w:val="a"/>
    <w:pPr>
      <w:spacing w:line="283" w:lineRule="atLeast"/>
      <w:ind w:left="57" w:right="57"/>
      <w:jc w:val="both"/>
    </w:pPr>
    <w:rPr>
      <w:rFonts w:ascii="Times New Roman" w:eastAsia="新細明體" w:hAnsi="Times New Roman"/>
      <w:sz w:val="20"/>
      <w:szCs w:val="24"/>
    </w:rPr>
  </w:style>
  <w:style w:type="paragraph" w:customStyle="1" w:styleId="13">
    <w:name w:val="表左1."/>
    <w:basedOn w:val="a"/>
    <w:pPr>
      <w:kinsoku w:val="0"/>
      <w:spacing w:line="283" w:lineRule="exact"/>
      <w:ind w:left="241" w:right="31" w:hanging="210"/>
      <w:jc w:val="both"/>
    </w:pPr>
    <w:rPr>
      <w:rFonts w:ascii="Times New Roman" w:eastAsia="新細明體" w:hAnsi="Times New Roman"/>
      <w:sz w:val="21"/>
      <w:szCs w:val="24"/>
    </w:rPr>
  </w:style>
  <w:style w:type="paragraph" w:styleId="32">
    <w:name w:val="Body Text 3"/>
    <w:basedOn w:val="a"/>
    <w:pPr>
      <w:spacing w:after="120"/>
    </w:pPr>
    <w:rPr>
      <w:sz w:val="16"/>
      <w:szCs w:val="16"/>
    </w:rPr>
  </w:style>
  <w:style w:type="paragraph" w:customStyle="1" w:styleId="aff1">
    <w:name w:val="數字Ａ"/>
    <w:basedOn w:val="a"/>
    <w:pPr>
      <w:ind w:left="2520" w:hanging="720"/>
    </w:pPr>
    <w:rPr>
      <w:rFonts w:ascii="Times New Roman" w:hAnsi="Times New Roman"/>
      <w:sz w:val="40"/>
    </w:rPr>
  </w:style>
  <w:style w:type="paragraph" w:customStyle="1" w:styleId="14">
    <w:name w:val="(1)"/>
    <w:basedOn w:val="a"/>
    <w:pPr>
      <w:snapToGrid w:val="0"/>
      <w:spacing w:line="404" w:lineRule="exact"/>
      <w:ind w:left="400" w:hanging="150"/>
      <w:jc w:val="both"/>
    </w:pPr>
    <w:rPr>
      <w:rFonts w:cs="標楷體"/>
      <w:szCs w:val="28"/>
    </w:rPr>
  </w:style>
  <w:style w:type="paragraph" w:customStyle="1" w:styleId="aff2">
    <w:name w:val="表左一、"/>
    <w:basedOn w:val="a"/>
    <w:pPr>
      <w:kinsoku w:val="0"/>
      <w:spacing w:line="283" w:lineRule="exact"/>
      <w:ind w:left="241" w:right="21"/>
      <w:jc w:val="both"/>
    </w:pPr>
    <w:rPr>
      <w:rFonts w:ascii="Times New Roman" w:eastAsia="新細明體" w:hAnsi="Times New Roman"/>
      <w:sz w:val="21"/>
      <w:szCs w:val="24"/>
    </w:rPr>
  </w:style>
  <w:style w:type="paragraph" w:customStyle="1" w:styleId="aff3">
    <w:name w:val="( 一)"/>
    <w:pPr>
      <w:suppressAutoHyphens/>
      <w:snapToGrid w:val="0"/>
      <w:spacing w:line="325" w:lineRule="exact"/>
      <w:ind w:left="100" w:hanging="100"/>
    </w:pPr>
    <w:rPr>
      <w:rFonts w:ascii="標楷體" w:eastAsia="標楷體" w:hAnsi="標楷體"/>
      <w:sz w:val="26"/>
    </w:rPr>
  </w:style>
  <w:style w:type="paragraph" w:customStyle="1" w:styleId="101">
    <w:name w:val="內101"/>
    <w:basedOn w:val="13"/>
    <w:pPr>
      <w:snapToGrid w:val="0"/>
      <w:spacing w:line="240" w:lineRule="auto"/>
      <w:ind w:left="720" w:right="0" w:firstLine="0"/>
    </w:pPr>
    <w:rPr>
      <w:rFonts w:ascii="標楷體" w:eastAsia="標楷體" w:hAnsi="標楷體" w:cs="標楷體"/>
      <w:color w:val="000000"/>
      <w:sz w:val="28"/>
      <w:szCs w:val="28"/>
    </w:rPr>
  </w:style>
  <w:style w:type="paragraph" w:customStyle="1" w:styleId="aff4">
    <w:name w:val="(一)"/>
    <w:basedOn w:val="a"/>
    <w:pPr>
      <w:kinsoku w:val="0"/>
      <w:spacing w:line="283" w:lineRule="exact"/>
      <w:ind w:left="451" w:right="21"/>
      <w:jc w:val="both"/>
    </w:pPr>
    <w:rPr>
      <w:rFonts w:ascii="Times New Roman" w:eastAsia="新細明體" w:hAnsi="Times New Roman"/>
      <w:sz w:val="21"/>
      <w:szCs w:val="24"/>
    </w:rPr>
  </w:style>
  <w:style w:type="paragraph" w:customStyle="1" w:styleId="C">
    <w:name w:val="C"/>
    <w:basedOn w:val="aff2"/>
    <w:pPr>
      <w:snapToGrid w:val="0"/>
      <w:spacing w:line="440" w:lineRule="exact"/>
      <w:ind w:left="800" w:right="0" w:hanging="560"/>
    </w:pPr>
    <w:rPr>
      <w:rFonts w:ascii="標楷體" w:eastAsia="標楷體" w:hAnsi="標楷體" w:cs="標楷體"/>
      <w:color w:val="000000"/>
      <w:sz w:val="28"/>
      <w:szCs w:val="28"/>
    </w:rPr>
  </w:style>
  <w:style w:type="paragraph" w:customStyle="1" w:styleId="B">
    <w:name w:val="B"/>
    <w:basedOn w:val="a"/>
    <w:pPr>
      <w:kinsoku w:val="0"/>
      <w:snapToGrid w:val="0"/>
      <w:spacing w:line="440" w:lineRule="exact"/>
      <w:ind w:firstLine="140"/>
      <w:jc w:val="both"/>
    </w:pPr>
    <w:rPr>
      <w:rFonts w:cs="標楷體"/>
      <w:color w:val="000000"/>
      <w:szCs w:val="28"/>
    </w:rPr>
  </w:style>
  <w:style w:type="paragraph" w:customStyle="1" w:styleId="Y">
    <w:name w:val="Y"/>
    <w:basedOn w:val="a"/>
    <w:pPr>
      <w:kinsoku w:val="0"/>
      <w:snapToGrid w:val="0"/>
      <w:spacing w:line="440" w:lineRule="exact"/>
      <w:ind w:left="933" w:right="36" w:hanging="283"/>
      <w:jc w:val="both"/>
    </w:pPr>
    <w:rPr>
      <w:rFonts w:cs="標楷體"/>
      <w:szCs w:val="28"/>
    </w:rPr>
  </w:style>
  <w:style w:type="paragraph" w:customStyle="1" w:styleId="aff5">
    <w:name w:val="字元 字元 字元"/>
    <w:basedOn w:val="a"/>
    <w:pPr>
      <w:widowControl/>
      <w:spacing w:after="160" w:line="240" w:lineRule="exact"/>
    </w:pPr>
    <w:rPr>
      <w:rFonts w:ascii="Tahoma" w:eastAsia="新細明體" w:hAnsi="Tahoma" w:cs="Tahoma"/>
      <w:kern w:val="0"/>
      <w:sz w:val="20"/>
      <w:szCs w:val="24"/>
    </w:rPr>
  </w:style>
  <w:style w:type="paragraph" w:styleId="aff6">
    <w:name w:val="No Spacing"/>
    <w:qFormat/>
    <w:pPr>
      <w:widowControl w:val="0"/>
      <w:suppressAutoHyphens/>
      <w:spacing w:line="540" w:lineRule="exact"/>
      <w:ind w:left="567" w:hanging="567"/>
    </w:pPr>
    <w:rPr>
      <w:rFonts w:eastAsia="標楷體"/>
      <w:sz w:val="28"/>
      <w:szCs w:val="28"/>
    </w:rPr>
  </w:style>
  <w:style w:type="paragraph" w:styleId="aff7">
    <w:name w:val="List Paragraph"/>
    <w:basedOn w:val="a"/>
    <w:qFormat/>
    <w:pPr>
      <w:spacing w:line="540" w:lineRule="exact"/>
      <w:ind w:left="480" w:hanging="567"/>
    </w:pPr>
    <w:rPr>
      <w:rFonts w:ascii="Calibri" w:hAnsi="Calibri" w:cs="Calibri"/>
      <w:kern w:val="0"/>
      <w:szCs w:val="22"/>
    </w:rPr>
  </w:style>
  <w:style w:type="paragraph" w:customStyle="1" w:styleId="15">
    <w:name w:val="內文1"/>
    <w:pPr>
      <w:suppressAutoHyphens/>
      <w:spacing w:line="360" w:lineRule="exact"/>
    </w:pPr>
    <w:rPr>
      <w:rFonts w:cs="標楷體"/>
      <w:spacing w:val="-2"/>
      <w:szCs w:val="28"/>
    </w:rPr>
  </w:style>
  <w:style w:type="paragraph" w:customStyle="1" w:styleId="aff8">
    <w:name w:val="標壹"/>
    <w:basedOn w:val="15"/>
    <w:pPr>
      <w:spacing w:line="240" w:lineRule="auto"/>
      <w:jc w:val="center"/>
    </w:pPr>
    <w:rPr>
      <w:b/>
      <w:sz w:val="52"/>
      <w:szCs w:val="52"/>
    </w:rPr>
  </w:style>
  <w:style w:type="paragraph" w:customStyle="1" w:styleId="aff9">
    <w:name w:val="標(一)"/>
    <w:basedOn w:val="a"/>
    <w:pPr>
      <w:spacing w:line="360" w:lineRule="exact"/>
    </w:pPr>
    <w:rPr>
      <w:b/>
    </w:rPr>
  </w:style>
  <w:style w:type="paragraph" w:customStyle="1" w:styleId="affa">
    <w:name w:val="標一"/>
    <w:basedOn w:val="a"/>
    <w:pPr>
      <w:spacing w:line="360" w:lineRule="exact"/>
      <w:ind w:left="-280"/>
    </w:pPr>
    <w:rPr>
      <w:rFonts w:ascii="文鼎粗黑" w:eastAsia="文鼎粗黑" w:hAnsi="文鼎粗黑"/>
    </w:rPr>
  </w:style>
  <w:style w:type="paragraph" w:customStyle="1" w:styleId="affb">
    <w:name w:val="標一內文"/>
    <w:basedOn w:val="a"/>
    <w:pPr>
      <w:ind w:left="280"/>
      <w:jc w:val="both"/>
    </w:pPr>
  </w:style>
  <w:style w:type="paragraph" w:customStyle="1" w:styleId="affc">
    <w:name w:val="標(一)內文"/>
    <w:basedOn w:val="a"/>
    <w:pPr>
      <w:spacing w:line="360" w:lineRule="exact"/>
      <w:ind w:left="560"/>
      <w:jc w:val="both"/>
    </w:pPr>
  </w:style>
  <w:style w:type="paragraph" w:customStyle="1" w:styleId="16">
    <w:name w:val="標(1)"/>
    <w:basedOn w:val="a"/>
    <w:pPr>
      <w:spacing w:line="360" w:lineRule="exact"/>
      <w:ind w:left="1400" w:hanging="420"/>
      <w:jc w:val="both"/>
    </w:pPr>
  </w:style>
  <w:style w:type="paragraph" w:customStyle="1" w:styleId="17">
    <w:name w:val="標1"/>
    <w:basedOn w:val="a"/>
    <w:pPr>
      <w:spacing w:line="360" w:lineRule="exact"/>
      <w:ind w:left="839" w:hanging="278"/>
      <w:jc w:val="both"/>
    </w:pPr>
  </w:style>
  <w:style w:type="paragraph" w:customStyle="1" w:styleId="o1">
    <w:name w:val="o1內文"/>
    <w:basedOn w:val="a"/>
    <w:pPr>
      <w:spacing w:line="360" w:lineRule="exact"/>
      <w:ind w:left="1680" w:hanging="280"/>
      <w:jc w:val="both"/>
    </w:pPr>
  </w:style>
  <w:style w:type="paragraph" w:customStyle="1" w:styleId="105">
    <w:name w:val="標(1)0.5"/>
    <w:basedOn w:val="a"/>
    <w:pPr>
      <w:tabs>
        <w:tab w:val="left" w:pos="1400"/>
      </w:tabs>
      <w:spacing w:before="190" w:line="360" w:lineRule="exact"/>
      <w:ind w:left="1400" w:right="-23" w:hanging="560"/>
      <w:jc w:val="both"/>
    </w:pPr>
  </w:style>
  <w:style w:type="paragraph" w:customStyle="1" w:styleId="affd">
    <w:name w:val="標a."/>
    <w:basedOn w:val="a"/>
    <w:pPr>
      <w:ind w:left="1400"/>
    </w:pPr>
  </w:style>
  <w:style w:type="paragraph" w:customStyle="1" w:styleId="111">
    <w:name w:val="1.1內文"/>
    <w:basedOn w:val="a"/>
    <w:pPr>
      <w:snapToGrid w:val="0"/>
      <w:spacing w:after="108" w:line="440" w:lineRule="exact"/>
      <w:ind w:left="425" w:firstLine="484"/>
    </w:pPr>
    <w:rPr>
      <w:rFonts w:ascii="Times New Roman" w:hAnsi="Times New Roman"/>
      <w:sz w:val="26"/>
    </w:rPr>
  </w:style>
  <w:style w:type="paragraph" w:customStyle="1" w:styleId="18">
    <w:name w:val="(1)內"/>
    <w:basedOn w:val="a"/>
    <w:pPr>
      <w:ind w:left="360"/>
    </w:pPr>
    <w:rPr>
      <w:rFonts w:ascii="Times New Roman" w:hAnsi="Times New Roman" w:cs="標楷體"/>
      <w:szCs w:val="28"/>
    </w:rPr>
  </w:style>
  <w:style w:type="paragraph" w:customStyle="1" w:styleId="affe">
    <w:name w:val="壹目"/>
    <w:basedOn w:val="a"/>
    <w:pPr>
      <w:tabs>
        <w:tab w:val="right" w:pos="9000"/>
      </w:tabs>
      <w:spacing w:before="120" w:after="120"/>
      <w:textAlignment w:val="baseline"/>
    </w:pPr>
    <w:rPr>
      <w:rFonts w:ascii="華康楷書體W5" w:eastAsia="華康楷書體W5" w:hAnsi="華康楷書體W5" w:cs="CG Times"/>
      <w:b/>
      <w:kern w:val="0"/>
      <w:sz w:val="32"/>
    </w:rPr>
  </w:style>
  <w:style w:type="paragraph" w:customStyle="1" w:styleId="afff">
    <w:name w:val="一"/>
    <w:basedOn w:val="a"/>
    <w:pPr>
      <w:autoSpaceDE w:val="0"/>
      <w:spacing w:before="240" w:after="240" w:line="360" w:lineRule="atLeast"/>
      <w:ind w:left="142" w:firstLine="709"/>
      <w:jc w:val="both"/>
      <w:textAlignment w:val="baseline"/>
    </w:pPr>
    <w:rPr>
      <w:rFonts w:ascii="新細明體" w:eastAsia="新細明體" w:hAnsi="新細明體" w:cs="Tms Rmn"/>
      <w:spacing w:val="20"/>
      <w:kern w:val="0"/>
      <w:sz w:val="44"/>
    </w:rPr>
  </w:style>
  <w:style w:type="paragraph" w:customStyle="1" w:styleId="-">
    <w:name w:val="(一)-內文"/>
    <w:basedOn w:val="a"/>
    <w:pPr>
      <w:snapToGrid w:val="0"/>
      <w:spacing w:line="404" w:lineRule="exact"/>
      <w:ind w:left="300"/>
      <w:jc w:val="both"/>
    </w:pPr>
    <w:rPr>
      <w:rFonts w:cs="標楷體"/>
      <w:szCs w:val="28"/>
    </w:rPr>
  </w:style>
  <w:style w:type="paragraph" w:styleId="Web">
    <w:name w:val="Normal (Web)"/>
    <w:basedOn w:val="a"/>
    <w:pPr>
      <w:widowControl/>
      <w:spacing w:before="280" w:after="280"/>
    </w:pPr>
    <w:rPr>
      <w:rFonts w:ascii="新細明體" w:eastAsia="新細明體" w:hAnsi="新細明體" w:cs="新細明體"/>
      <w:kern w:val="0"/>
      <w:sz w:val="24"/>
      <w:szCs w:val="24"/>
    </w:rPr>
  </w:style>
  <w:style w:type="paragraph" w:customStyle="1" w:styleId="19">
    <w:name w:val="(1)第一標題"/>
    <w:basedOn w:val="a"/>
    <w:pPr>
      <w:snapToGrid w:val="0"/>
      <w:ind w:left="2158" w:hanging="540"/>
      <w:jc w:val="both"/>
    </w:pPr>
    <w:rPr>
      <w:rFonts w:cs="標楷體"/>
      <w:color w:val="FF0000"/>
      <w:sz w:val="32"/>
      <w:szCs w:val="32"/>
    </w:rPr>
  </w:style>
  <w:style w:type="paragraph" w:customStyle="1" w:styleId="-01-">
    <w:name w:val="研考會-內文01-(一)"/>
    <w:basedOn w:val="a"/>
    <w:pPr>
      <w:spacing w:line="370" w:lineRule="exact"/>
      <w:ind w:firstLine="559"/>
      <w:jc w:val="both"/>
    </w:pPr>
    <w:rPr>
      <w:rFonts w:ascii="細明體" w:eastAsia="細明體" w:hAnsi="細明體" w:cs="新細明體"/>
      <w:color w:val="000000"/>
      <w:spacing w:val="-2"/>
      <w:kern w:val="0"/>
      <w:sz w:val="27"/>
      <w:szCs w:val="27"/>
    </w:rPr>
  </w:style>
  <w:style w:type="paragraph" w:customStyle="1" w:styleId="-02-1">
    <w:name w:val="研考會-內文02-1."/>
    <w:basedOn w:val="a"/>
    <w:pPr>
      <w:spacing w:line="370" w:lineRule="exact"/>
      <w:ind w:left="178" w:hanging="178"/>
      <w:jc w:val="both"/>
    </w:pPr>
    <w:rPr>
      <w:rFonts w:ascii="新細明體" w:eastAsia="新細明體" w:hAnsi="新細明體" w:cs="新細明體"/>
      <w:color w:val="000000"/>
      <w:spacing w:val="-2"/>
      <w:sz w:val="27"/>
      <w:szCs w:val="27"/>
    </w:rPr>
  </w:style>
  <w:style w:type="paragraph" w:styleId="afff0">
    <w:name w:val="annotation subject"/>
    <w:basedOn w:val="afb"/>
    <w:next w:val="afb"/>
    <w:rPr>
      <w:b/>
      <w:bCs/>
      <w:sz w:val="28"/>
      <w:szCs w:val="20"/>
    </w:rPr>
  </w:style>
  <w:style w:type="paragraph" w:customStyle="1" w:styleId="002-1">
    <w:name w:val="002-1."/>
    <w:basedOn w:val="a"/>
    <w:pPr>
      <w:snapToGrid w:val="0"/>
      <w:spacing w:line="320" w:lineRule="exact"/>
      <w:ind w:left="370" w:right="130" w:hanging="240"/>
      <w:jc w:val="both"/>
    </w:pPr>
    <w:rPr>
      <w:rFonts w:cs="標楷體"/>
      <w:color w:val="000000"/>
      <w:sz w:val="24"/>
      <w:szCs w:val="28"/>
    </w:rPr>
  </w:style>
  <w:style w:type="paragraph" w:customStyle="1" w:styleId="010">
    <w:name w:val="01.內文"/>
    <w:basedOn w:val="a"/>
    <w:pPr>
      <w:snapToGrid w:val="0"/>
      <w:ind w:left="1680" w:firstLine="640"/>
      <w:jc w:val="both"/>
    </w:pPr>
    <w:rPr>
      <w:rFonts w:cs="標楷體"/>
      <w:color w:val="0000FF"/>
      <w:sz w:val="32"/>
      <w:szCs w:val="32"/>
      <w:lang w:val="x-none"/>
    </w:rPr>
  </w:style>
  <w:style w:type="paragraph" w:customStyle="1" w:styleId="afff1">
    <w:name w:val="@大標"/>
    <w:basedOn w:val="a"/>
    <w:pPr>
      <w:spacing w:before="120" w:after="120" w:line="360" w:lineRule="exact"/>
    </w:pPr>
    <w:rPr>
      <w:rFonts w:ascii="新細明體" w:eastAsia="新細明體" w:hAnsi="新細明體" w:cs="Cordia New"/>
      <w:b/>
      <w:sz w:val="40"/>
      <w:szCs w:val="40"/>
    </w:rPr>
  </w:style>
  <w:style w:type="paragraph" w:customStyle="1" w:styleId="afff2">
    <w:name w:val="@中標"/>
    <w:basedOn w:val="a"/>
    <w:pPr>
      <w:spacing w:line="360" w:lineRule="exact"/>
    </w:pPr>
    <w:rPr>
      <w:rFonts w:cs="Cordia New"/>
      <w:b/>
      <w:szCs w:val="28"/>
    </w:rPr>
  </w:style>
  <w:style w:type="paragraph" w:customStyle="1" w:styleId="afff3">
    <w:name w:val="@小標"/>
    <w:basedOn w:val="a"/>
    <w:pPr>
      <w:spacing w:line="360" w:lineRule="exact"/>
      <w:ind w:left="240" w:right="100"/>
    </w:pPr>
    <w:rPr>
      <w:rFonts w:cs="Cordia New"/>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標楷體" w:eastAsia="標楷體" w:hAnsi="標楷體"/>
      <w:kern w:val="1"/>
      <w:sz w:val="28"/>
    </w:rPr>
  </w:style>
  <w:style w:type="paragraph" w:styleId="1">
    <w:name w:val="heading 1"/>
    <w:basedOn w:val="a"/>
    <w:next w:val="a"/>
    <w:qFormat/>
    <w:pPr>
      <w:keepNext/>
      <w:snapToGrid w:val="0"/>
      <w:spacing w:before="216" w:after="200" w:line="416" w:lineRule="exact"/>
      <w:jc w:val="center"/>
      <w:outlineLvl w:val="0"/>
    </w:pPr>
    <w:rPr>
      <w:rFonts w:ascii="華康粗圓體" w:eastAsia="華康粗圓體" w:hAnsi="華康粗圓體"/>
      <w:bCs/>
      <w:color w:val="000000"/>
      <w:sz w:val="48"/>
      <w:szCs w:val="48"/>
      <w:lang w:val="x-none"/>
    </w:rPr>
  </w:style>
  <w:style w:type="paragraph" w:styleId="2">
    <w:name w:val="heading 2"/>
    <w:basedOn w:val="a"/>
    <w:next w:val="a"/>
    <w:qFormat/>
    <w:pPr>
      <w:keepNext/>
      <w:spacing w:line="720" w:lineRule="auto"/>
      <w:ind w:left="567" w:hanging="567"/>
      <w:outlineLvl w:val="1"/>
    </w:pPr>
    <w:rPr>
      <w:rFonts w:ascii="Arial" w:hAnsi="Arial" w:cs="Arial"/>
      <w:bCs/>
      <w:kern w:val="0"/>
      <w:sz w:val="48"/>
      <w:szCs w:val="48"/>
      <w:lang w:val="x-none"/>
    </w:rPr>
  </w:style>
  <w:style w:type="paragraph" w:styleId="3">
    <w:name w:val="heading 3"/>
    <w:basedOn w:val="a"/>
    <w:next w:val="a"/>
    <w:qFormat/>
    <w:pPr>
      <w:keepNext/>
      <w:tabs>
        <w:tab w:val="num" w:pos="425"/>
      </w:tabs>
      <w:spacing w:line="540" w:lineRule="exact"/>
      <w:ind w:left="425" w:hanging="425"/>
      <w:jc w:val="both"/>
      <w:outlineLvl w:val="2"/>
    </w:pPr>
    <w:rPr>
      <w:rFonts w:ascii="Times New Roman" w:hAnsi="Times New Roman"/>
      <w:kern w:val="0"/>
      <w:lang w:val="x-none"/>
    </w:rPr>
  </w:style>
  <w:style w:type="paragraph" w:styleId="4">
    <w:name w:val="heading 4"/>
    <w:basedOn w:val="a"/>
    <w:next w:val="a"/>
    <w:qFormat/>
    <w:pPr>
      <w:keepNext/>
      <w:spacing w:line="720" w:lineRule="auto"/>
      <w:ind w:left="567" w:hanging="567"/>
      <w:outlineLvl w:val="3"/>
    </w:pPr>
    <w:rPr>
      <w:rFonts w:ascii="Arial" w:hAnsi="Arial" w:cs="Arial"/>
      <w:kern w:val="0"/>
      <w:sz w:val="36"/>
      <w:szCs w:val="36"/>
      <w:lang w:val="x-none"/>
    </w:rPr>
  </w:style>
  <w:style w:type="paragraph" w:styleId="5">
    <w:name w:val="heading 5"/>
    <w:basedOn w:val="a"/>
    <w:next w:val="a"/>
    <w:qFormat/>
    <w:pPr>
      <w:keepNext/>
      <w:spacing w:line="720" w:lineRule="auto"/>
      <w:ind w:left="200" w:hanging="567"/>
      <w:outlineLvl w:val="4"/>
    </w:pPr>
    <w:rPr>
      <w:rFonts w:ascii="Arial" w:hAnsi="Arial" w:cs="Arial"/>
      <w:bCs/>
      <w:kern w:val="0"/>
      <w:sz w:val="36"/>
      <w:szCs w:val="36"/>
      <w:lang w:val="x-none"/>
    </w:rPr>
  </w:style>
  <w:style w:type="paragraph" w:styleId="6">
    <w:name w:val="heading 6"/>
    <w:basedOn w:val="a"/>
    <w:next w:val="a"/>
    <w:qFormat/>
    <w:pPr>
      <w:keepNext/>
      <w:spacing w:line="720" w:lineRule="auto"/>
      <w:ind w:left="200" w:hanging="567"/>
      <w:outlineLvl w:val="5"/>
    </w:pPr>
    <w:rPr>
      <w:rFonts w:ascii="Arial" w:hAnsi="Arial" w:cs="Arial"/>
      <w:kern w:val="0"/>
      <w:sz w:val="36"/>
      <w:szCs w:val="36"/>
      <w:lang w:val="x-none"/>
    </w:rPr>
  </w:style>
  <w:style w:type="paragraph" w:styleId="7">
    <w:name w:val="heading 7"/>
    <w:basedOn w:val="a"/>
    <w:next w:val="a"/>
    <w:qFormat/>
    <w:pPr>
      <w:keepNext/>
      <w:spacing w:line="720" w:lineRule="auto"/>
      <w:ind w:left="400" w:hanging="567"/>
      <w:outlineLvl w:val="6"/>
    </w:pPr>
    <w:rPr>
      <w:rFonts w:ascii="Arial" w:hAnsi="Arial" w:cs="Arial"/>
      <w:bCs/>
      <w:kern w:val="0"/>
      <w:sz w:val="36"/>
      <w:szCs w:val="36"/>
      <w:lang w:val="x-none"/>
    </w:rPr>
  </w:style>
  <w:style w:type="paragraph" w:styleId="8">
    <w:name w:val="heading 8"/>
    <w:basedOn w:val="a"/>
    <w:next w:val="a"/>
    <w:qFormat/>
    <w:pPr>
      <w:keepNext/>
      <w:spacing w:line="720" w:lineRule="auto"/>
      <w:ind w:left="400" w:hanging="567"/>
      <w:outlineLvl w:val="7"/>
    </w:pPr>
    <w:rPr>
      <w:rFonts w:ascii="Arial" w:hAnsi="Arial" w:cs="Arial"/>
      <w:kern w:val="0"/>
      <w:sz w:val="36"/>
      <w:szCs w:val="36"/>
      <w:lang w:val="x-none"/>
    </w:rPr>
  </w:style>
  <w:style w:type="paragraph" w:styleId="9">
    <w:name w:val="heading 9"/>
    <w:basedOn w:val="a"/>
    <w:next w:val="a"/>
    <w:qFormat/>
    <w:pPr>
      <w:keepNext/>
      <w:spacing w:line="720" w:lineRule="auto"/>
      <w:ind w:left="400" w:hanging="567"/>
      <w:outlineLvl w:val="8"/>
    </w:pPr>
    <w:rPr>
      <w:rFonts w:ascii="Arial" w:hAnsi="Arial" w:cs="Arial"/>
      <w:kern w:val="0"/>
      <w:sz w:val="36"/>
      <w:szCs w:val="3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eastAsia="新細明體"/>
      <w:sz w:val="28"/>
      <w:szCs w:val="28"/>
    </w:rPr>
  </w:style>
  <w:style w:type="character" w:customStyle="1" w:styleId="WW8Num1z1">
    <w:name w:val="WW8Num1z1"/>
    <w:rPr>
      <w:rFonts w:eastAsia="微軟正黑體"/>
      <w:b w:val="0"/>
      <w:sz w:val="28"/>
      <w:szCs w:val="28"/>
    </w:rPr>
  </w:style>
  <w:style w:type="character" w:customStyle="1" w:styleId="WW8Num1z2">
    <w:name w:val="WW8Num1z2"/>
    <w:rPr>
      <w:b w:val="0"/>
    </w:rPr>
  </w:style>
  <w:style w:type="character" w:customStyle="1" w:styleId="WW8Num1z3">
    <w:name w:val="WW8Num1z3"/>
    <w:rPr>
      <w:b w:val="0"/>
      <w:sz w:val="28"/>
    </w:rPr>
  </w:style>
  <w:style w:type="character" w:customStyle="1" w:styleId="WW8Num1z4">
    <w:name w:val="WW8Num1z4"/>
    <w:rPr>
      <w:b w:val="0"/>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eastAsia="新細明體"/>
      <w:sz w:val="28"/>
      <w:szCs w:val="28"/>
    </w:rPr>
  </w:style>
  <w:style w:type="character" w:customStyle="1" w:styleId="WW8Num3z1">
    <w:name w:val="WW8Num3z1"/>
    <w:rPr>
      <w:rFonts w:eastAsia="微軟正黑體"/>
      <w:sz w:val="28"/>
      <w:szCs w:val="28"/>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5z0">
    <w:name w:val="WW8Num5z0"/>
    <w:rPr>
      <w:rFonts w:eastAsia="新細明體"/>
      <w:sz w:val="28"/>
      <w:szCs w:val="28"/>
    </w:rPr>
  </w:style>
  <w:style w:type="character" w:customStyle="1" w:styleId="WW8Num5z1">
    <w:name w:val="WW8Num5z1"/>
    <w:rPr>
      <w:rFonts w:eastAsia="微軟正黑體"/>
      <w:sz w:val="28"/>
      <w:szCs w:val="28"/>
    </w:rPr>
  </w:style>
  <w:style w:type="character" w:customStyle="1" w:styleId="WW8Num5z2">
    <w:name w:val="WW8Num5z2"/>
    <w:rPr>
      <w:sz w:val="28"/>
      <w:szCs w:val="28"/>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styleId="a3">
    <w:name w:val="page number"/>
    <w:basedOn w:val="a0"/>
  </w:style>
  <w:style w:type="character" w:customStyle="1" w:styleId="tax2">
    <w:name w:val="tax2"/>
    <w:rPr>
      <w:color w:val="666666"/>
      <w:spacing w:val="320"/>
      <w:sz w:val="21"/>
      <w:szCs w:val="21"/>
    </w:rPr>
  </w:style>
  <w:style w:type="character" w:customStyle="1" w:styleId="a4">
    <w:name w:val="字元 字元 字元 字元 字元 字元 字元 字元 字元 字元 字元"/>
    <w:rPr>
      <w:rFonts w:ascii="Tahoma" w:eastAsia="新細明體" w:hAnsi="Tahoma" w:cs="Tahoma"/>
      <w:lang w:val="en-US" w:bidi="ar-SA"/>
    </w:rPr>
  </w:style>
  <w:style w:type="character" w:customStyle="1" w:styleId="gray12h231">
    <w:name w:val="gray12_h231"/>
    <w:rPr>
      <w:strike w:val="0"/>
      <w:dstrike w:val="0"/>
      <w:color w:val="525252"/>
      <w:spacing w:val="12"/>
      <w:sz w:val="16"/>
      <w:szCs w:val="16"/>
      <w:u w:val="none"/>
    </w:rPr>
  </w:style>
  <w:style w:type="character" w:customStyle="1" w:styleId="a1221">
    <w:name w:val="a12_21"/>
    <w:rPr>
      <w:rFonts w:ascii="Arial" w:hAnsi="Arial" w:cs="Arial"/>
      <w:color w:val="666666"/>
      <w:spacing w:val="288"/>
      <w:sz w:val="19"/>
      <w:szCs w:val="19"/>
    </w:rPr>
  </w:style>
  <w:style w:type="character" w:customStyle="1" w:styleId="style81">
    <w:name w:val="style81"/>
    <w:rPr>
      <w:color w:val="000000"/>
    </w:rPr>
  </w:style>
  <w:style w:type="character" w:styleId="a5">
    <w:name w:val="Strong"/>
    <w:qFormat/>
    <w:rPr>
      <w:rFonts w:ascii="Times New Roman" w:hAnsi="Times New Roman" w:cs="Times New Roman"/>
      <w:b/>
      <w:bCs/>
    </w:rPr>
  </w:style>
  <w:style w:type="character" w:customStyle="1" w:styleId="20">
    <w:name w:val="標題 2 字元"/>
    <w:rPr>
      <w:rFonts w:ascii="Arial" w:eastAsia="標楷體" w:hAnsi="Arial" w:cs="Arial"/>
      <w:bCs/>
      <w:sz w:val="48"/>
      <w:szCs w:val="48"/>
    </w:rPr>
  </w:style>
  <w:style w:type="character" w:customStyle="1" w:styleId="30">
    <w:name w:val="標題 3 字元"/>
    <w:rPr>
      <w:rFonts w:eastAsia="標楷體"/>
      <w:sz w:val="28"/>
    </w:rPr>
  </w:style>
  <w:style w:type="character" w:customStyle="1" w:styleId="40">
    <w:name w:val="標題 4 字元"/>
    <w:rPr>
      <w:rFonts w:ascii="Arial" w:eastAsia="標楷體" w:hAnsi="Arial" w:cs="Arial"/>
      <w:sz w:val="36"/>
      <w:szCs w:val="36"/>
    </w:rPr>
  </w:style>
  <w:style w:type="character" w:customStyle="1" w:styleId="50">
    <w:name w:val="標題 5 字元"/>
    <w:rPr>
      <w:rFonts w:ascii="Arial" w:eastAsia="標楷體" w:hAnsi="Arial" w:cs="Arial"/>
      <w:bCs/>
      <w:sz w:val="36"/>
      <w:szCs w:val="36"/>
    </w:rPr>
  </w:style>
  <w:style w:type="character" w:customStyle="1" w:styleId="60">
    <w:name w:val="標題 6 字元"/>
    <w:rPr>
      <w:rFonts w:ascii="Arial" w:eastAsia="標楷體" w:hAnsi="Arial" w:cs="Arial"/>
      <w:sz w:val="36"/>
      <w:szCs w:val="36"/>
    </w:rPr>
  </w:style>
  <w:style w:type="character" w:customStyle="1" w:styleId="70">
    <w:name w:val="標題 7 字元"/>
    <w:rPr>
      <w:rFonts w:ascii="Arial" w:eastAsia="標楷體" w:hAnsi="Arial" w:cs="Arial"/>
      <w:bCs/>
      <w:sz w:val="36"/>
      <w:szCs w:val="36"/>
    </w:rPr>
  </w:style>
  <w:style w:type="character" w:customStyle="1" w:styleId="80">
    <w:name w:val="標題 8 字元"/>
    <w:rPr>
      <w:rFonts w:ascii="Arial" w:eastAsia="標楷體" w:hAnsi="Arial" w:cs="Arial"/>
      <w:sz w:val="36"/>
      <w:szCs w:val="36"/>
    </w:rPr>
  </w:style>
  <w:style w:type="character" w:customStyle="1" w:styleId="90">
    <w:name w:val="標題 9 字元"/>
    <w:rPr>
      <w:rFonts w:ascii="Arial" w:eastAsia="標楷體" w:hAnsi="Arial" w:cs="Arial"/>
      <w:sz w:val="36"/>
      <w:szCs w:val="36"/>
    </w:rPr>
  </w:style>
  <w:style w:type="character" w:customStyle="1" w:styleId="10">
    <w:name w:val="標題 1 字元"/>
    <w:rPr>
      <w:rFonts w:ascii="華康粗圓體" w:eastAsia="華康粗圓體" w:hAnsi="華康粗圓體"/>
      <w:bCs/>
      <w:color w:val="000000"/>
      <w:kern w:val="1"/>
      <w:sz w:val="48"/>
      <w:szCs w:val="48"/>
    </w:rPr>
  </w:style>
  <w:style w:type="character" w:customStyle="1" w:styleId="a6">
    <w:name w:val="頁首 字元"/>
    <w:rPr>
      <w:rFonts w:ascii="標楷體" w:eastAsia="標楷體" w:hAnsi="標楷體"/>
      <w:kern w:val="1"/>
    </w:rPr>
  </w:style>
  <w:style w:type="character" w:customStyle="1" w:styleId="a7">
    <w:name w:val="頁尾 字元"/>
    <w:rPr>
      <w:rFonts w:ascii="標楷體" w:eastAsia="標楷體" w:hAnsi="標楷體"/>
      <w:kern w:val="1"/>
    </w:rPr>
  </w:style>
  <w:style w:type="character" w:styleId="a8">
    <w:name w:val="Hyperlink"/>
    <w:rPr>
      <w:color w:val="0000FF"/>
      <w:u w:val="single"/>
    </w:rPr>
  </w:style>
  <w:style w:type="character" w:customStyle="1" w:styleId="a9">
    <w:name w:val="字元 字元"/>
    <w:rPr>
      <w:rFonts w:cs="標楷體"/>
      <w:spacing w:val="-2"/>
      <w:szCs w:val="28"/>
      <w:lang w:val="en-US" w:eastAsia="zh-TW" w:bidi="ar-SA"/>
    </w:rPr>
  </w:style>
  <w:style w:type="character" w:customStyle="1" w:styleId="11">
    <w:name w:val="標1 字元"/>
    <w:rPr>
      <w:rFonts w:ascii="標楷體" w:eastAsia="標楷體" w:hAnsi="標楷體"/>
      <w:kern w:val="1"/>
      <w:sz w:val="28"/>
      <w:lang w:val="en-US" w:eastAsia="zh-TW" w:bidi="ar-SA"/>
    </w:rPr>
  </w:style>
  <w:style w:type="character" w:customStyle="1" w:styleId="110">
    <w:name w:val="1.1內文 字元"/>
    <w:rPr>
      <w:rFonts w:eastAsia="標楷體"/>
      <w:kern w:val="1"/>
      <w:sz w:val="26"/>
      <w:lang w:val="en-US" w:eastAsia="zh-TW" w:bidi="ar-SA"/>
    </w:rPr>
  </w:style>
  <w:style w:type="character" w:customStyle="1" w:styleId="content">
    <w:name w:val="content"/>
    <w:basedOn w:val="a0"/>
  </w:style>
  <w:style w:type="character" w:customStyle="1" w:styleId="aa">
    <w:name w:val="(一) 字元"/>
    <w:rPr>
      <w:rFonts w:eastAsia="新細明體"/>
      <w:kern w:val="1"/>
      <w:sz w:val="21"/>
      <w:szCs w:val="24"/>
      <w:lang w:val="en-US" w:eastAsia="zh-TW" w:bidi="ar-SA"/>
    </w:rPr>
  </w:style>
  <w:style w:type="character" w:customStyle="1" w:styleId="12">
    <w:name w:val="(1)第一標題 字元"/>
    <w:rPr>
      <w:rFonts w:ascii="標楷體" w:eastAsia="標楷體" w:hAnsi="標楷體" w:cs="標楷體"/>
      <w:color w:val="FF0000"/>
      <w:kern w:val="1"/>
      <w:sz w:val="32"/>
      <w:szCs w:val="32"/>
      <w:lang w:val="en-US" w:eastAsia="zh-TW" w:bidi="ar-SA"/>
    </w:rPr>
  </w:style>
  <w:style w:type="character" w:styleId="ab">
    <w:name w:val="annotation reference"/>
    <w:rPr>
      <w:sz w:val="18"/>
      <w:szCs w:val="18"/>
    </w:rPr>
  </w:style>
  <w:style w:type="character" w:customStyle="1" w:styleId="dialogtext1">
    <w:name w:val="dialog_text1"/>
    <w:rPr>
      <w:rFonts w:ascii="sөũ" w:hAnsi="sөũ" w:cs="sөũ"/>
      <w:color w:val="000000"/>
      <w:sz w:val="19"/>
      <w:szCs w:val="19"/>
    </w:rPr>
  </w:style>
  <w:style w:type="character" w:customStyle="1" w:styleId="ac">
    <w:name w:val="註解文字 字元"/>
    <w:rPr>
      <w:rFonts w:ascii="標楷體" w:eastAsia="標楷體" w:hAnsi="標楷體"/>
      <w:kern w:val="1"/>
      <w:sz w:val="32"/>
      <w:szCs w:val="32"/>
    </w:rPr>
  </w:style>
  <w:style w:type="character" w:customStyle="1" w:styleId="01">
    <w:name w:val="01.內文 字元"/>
    <w:rPr>
      <w:rFonts w:ascii="標楷體" w:eastAsia="標楷體" w:hAnsi="標楷體" w:cs="標楷體"/>
      <w:color w:val="0000FF"/>
      <w:kern w:val="1"/>
      <w:sz w:val="32"/>
      <w:szCs w:val="32"/>
      <w:lang w:val="x-none"/>
    </w:rPr>
  </w:style>
  <w:style w:type="character" w:customStyle="1" w:styleId="ad">
    <w:name w:val="@大標 字元"/>
    <w:rPr>
      <w:rFonts w:ascii="新細明體" w:hAnsi="新細明體" w:cs="Cordia New"/>
      <w:b/>
      <w:kern w:val="1"/>
      <w:sz w:val="40"/>
      <w:szCs w:val="40"/>
    </w:rPr>
  </w:style>
  <w:style w:type="character" w:customStyle="1" w:styleId="ae">
    <w:name w:val="@中標 字元"/>
    <w:rPr>
      <w:rFonts w:ascii="標楷體" w:eastAsia="標楷體" w:hAnsi="標楷體" w:cs="Cordia New"/>
      <w:b/>
      <w:kern w:val="1"/>
      <w:sz w:val="28"/>
      <w:szCs w:val="28"/>
    </w:rPr>
  </w:style>
  <w:style w:type="character" w:customStyle="1" w:styleId="af">
    <w:name w:val="@小標 字元"/>
    <w:rPr>
      <w:rFonts w:ascii="標楷體" w:eastAsia="標楷體" w:hAnsi="標楷體" w:cs="Cordia New"/>
      <w:kern w:val="1"/>
      <w:sz w:val="28"/>
      <w:szCs w:val="28"/>
    </w:rPr>
  </w:style>
  <w:style w:type="paragraph" w:styleId="af0">
    <w:name w:val="Title"/>
    <w:basedOn w:val="a"/>
    <w:next w:val="af1"/>
    <w:qFormat/>
    <w:pPr>
      <w:keepNext/>
      <w:spacing w:before="240" w:after="120"/>
    </w:pPr>
    <w:rPr>
      <w:rFonts w:ascii="Liberation Sans" w:eastAsia="微軟正黑體" w:hAnsi="Liberation Sans" w:cs="Arial"/>
      <w:szCs w:val="28"/>
    </w:rPr>
  </w:style>
  <w:style w:type="paragraph" w:styleId="af1">
    <w:name w:val="Body Text"/>
    <w:basedOn w:val="a"/>
    <w:rPr>
      <w:sz w:val="32"/>
    </w:rPr>
  </w:style>
  <w:style w:type="paragraph" w:styleId="af2">
    <w:name w:val="List"/>
    <w:basedOn w:val="af1"/>
    <w:rPr>
      <w:rFonts w:cs="Arial"/>
    </w:rPr>
  </w:style>
  <w:style w:type="paragraph" w:styleId="af3">
    <w:name w:val="caption"/>
    <w:basedOn w:val="a"/>
    <w:qFormat/>
    <w:pPr>
      <w:suppressLineNumbers/>
      <w:spacing w:before="120" w:after="120"/>
    </w:pPr>
    <w:rPr>
      <w:rFonts w:cs="Arial"/>
      <w:i/>
      <w:iCs/>
      <w:sz w:val="24"/>
      <w:szCs w:val="24"/>
    </w:rPr>
  </w:style>
  <w:style w:type="paragraph" w:customStyle="1" w:styleId="af4">
    <w:name w:val="索引"/>
    <w:basedOn w:val="a"/>
    <w:pPr>
      <w:suppressLineNumbers/>
    </w:pPr>
    <w:rPr>
      <w:rFonts w:cs="Arial"/>
    </w:rPr>
  </w:style>
  <w:style w:type="paragraph" w:customStyle="1" w:styleId="af5">
    <w:name w:val="首長"/>
    <w:basedOn w:val="a"/>
    <w:pPr>
      <w:snapToGrid w:val="0"/>
    </w:pPr>
    <w:rPr>
      <w:sz w:val="36"/>
    </w:rPr>
  </w:style>
  <w:style w:type="paragraph" w:styleId="21">
    <w:name w:val="Body Text Indent 2"/>
    <w:basedOn w:val="a"/>
    <w:pPr>
      <w:spacing w:after="120" w:line="480" w:lineRule="auto"/>
      <w:ind w:left="480"/>
    </w:pPr>
  </w:style>
  <w:style w:type="paragraph" w:styleId="31">
    <w:name w:val="Body Text Indent 3"/>
    <w:basedOn w:val="a"/>
    <w:pPr>
      <w:spacing w:line="520" w:lineRule="exact"/>
      <w:ind w:left="2240"/>
    </w:pPr>
    <w:rPr>
      <w:sz w:val="32"/>
    </w:rPr>
  </w:style>
  <w:style w:type="paragraph" w:customStyle="1" w:styleId="af6">
    <w:name w:val="說明"/>
    <w:basedOn w:val="a"/>
    <w:pPr>
      <w:snapToGrid w:val="0"/>
      <w:ind w:left="567" w:hanging="567"/>
    </w:pPr>
    <w:rPr>
      <w:sz w:val="32"/>
    </w:rPr>
  </w:style>
  <w:style w:type="paragraph" w:styleId="af7">
    <w:name w:val="Body Text Indent"/>
    <w:basedOn w:val="a"/>
    <w:pPr>
      <w:spacing w:line="540" w:lineRule="exact"/>
      <w:ind w:left="679" w:firstLine="320"/>
    </w:pPr>
    <w:rPr>
      <w:rFonts w:cs="標楷體"/>
      <w:sz w:val="32"/>
    </w:rPr>
  </w:style>
  <w:style w:type="paragraph" w:styleId="af8">
    <w:name w:val="footer"/>
    <w:basedOn w:val="a"/>
    <w:pPr>
      <w:snapToGrid w:val="0"/>
    </w:pPr>
    <w:rPr>
      <w:sz w:val="20"/>
      <w:lang w:val="x-none"/>
    </w:rPr>
  </w:style>
  <w:style w:type="paragraph" w:styleId="22">
    <w:name w:val="Body Text 2"/>
    <w:basedOn w:val="a"/>
    <w:rPr>
      <w:sz w:val="36"/>
    </w:rPr>
  </w:style>
  <w:style w:type="paragraph" w:customStyle="1" w:styleId="af9">
    <w:name w:val="主旨"/>
    <w:basedOn w:val="a"/>
    <w:pPr>
      <w:snapToGrid w:val="0"/>
    </w:pPr>
    <w:rPr>
      <w:sz w:val="32"/>
    </w:rPr>
  </w:style>
  <w:style w:type="paragraph" w:styleId="afa">
    <w:name w:val="Block Text"/>
    <w:basedOn w:val="a"/>
    <w:pPr>
      <w:spacing w:line="480" w:lineRule="exact"/>
      <w:ind w:left="720" w:right="31"/>
    </w:pPr>
    <w:rPr>
      <w:sz w:val="32"/>
      <w:szCs w:val="28"/>
    </w:rPr>
  </w:style>
  <w:style w:type="paragraph" w:styleId="afb">
    <w:name w:val="annotation text"/>
    <w:basedOn w:val="a"/>
    <w:rPr>
      <w:sz w:val="32"/>
      <w:szCs w:val="32"/>
      <w:lang w:val="x-none"/>
    </w:rPr>
  </w:style>
  <w:style w:type="paragraph" w:styleId="afc">
    <w:name w:val="header"/>
    <w:basedOn w:val="a"/>
    <w:pPr>
      <w:snapToGrid w:val="0"/>
    </w:pPr>
    <w:rPr>
      <w:sz w:val="20"/>
      <w:lang w:val="x-none"/>
    </w:rPr>
  </w:style>
  <w:style w:type="paragraph" w:styleId="afd">
    <w:name w:val="Balloon Text"/>
    <w:basedOn w:val="a"/>
    <w:rPr>
      <w:rFonts w:ascii="Arial" w:hAnsi="Arial" w:cs="Arial"/>
      <w:sz w:val="18"/>
      <w:szCs w:val="18"/>
    </w:rPr>
  </w:style>
  <w:style w:type="paragraph" w:customStyle="1" w:styleId="afe">
    <w:name w:val="字元"/>
    <w:basedOn w:val="a"/>
    <w:pPr>
      <w:widowControl/>
      <w:spacing w:after="160" w:line="240" w:lineRule="exact"/>
    </w:pPr>
    <w:rPr>
      <w:rFonts w:ascii="Tahoma" w:hAnsi="Tahoma" w:cs="Tahoma"/>
      <w:kern w:val="0"/>
      <w:sz w:val="20"/>
    </w:rPr>
  </w:style>
  <w:style w:type="paragraph" w:styleId="aff">
    <w:name w:val="Plain Text"/>
    <w:basedOn w:val="a"/>
    <w:rPr>
      <w:rFonts w:ascii="細明體" w:eastAsia="細明體" w:hAnsi="細明體" w:cs="Courier New"/>
    </w:rPr>
  </w:style>
  <w:style w:type="paragraph" w:customStyle="1" w:styleId="aff0">
    <w:name w:val="表左"/>
    <w:basedOn w:val="a"/>
    <w:pPr>
      <w:spacing w:line="283" w:lineRule="atLeast"/>
      <w:ind w:left="57" w:right="57"/>
      <w:jc w:val="both"/>
    </w:pPr>
    <w:rPr>
      <w:rFonts w:ascii="Times New Roman" w:eastAsia="新細明體" w:hAnsi="Times New Roman"/>
      <w:sz w:val="20"/>
      <w:szCs w:val="24"/>
    </w:rPr>
  </w:style>
  <w:style w:type="paragraph" w:customStyle="1" w:styleId="13">
    <w:name w:val="表左1."/>
    <w:basedOn w:val="a"/>
    <w:pPr>
      <w:kinsoku w:val="0"/>
      <w:spacing w:line="283" w:lineRule="exact"/>
      <w:ind w:left="241" w:right="31" w:hanging="210"/>
      <w:jc w:val="both"/>
    </w:pPr>
    <w:rPr>
      <w:rFonts w:ascii="Times New Roman" w:eastAsia="新細明體" w:hAnsi="Times New Roman"/>
      <w:sz w:val="21"/>
      <w:szCs w:val="24"/>
    </w:rPr>
  </w:style>
  <w:style w:type="paragraph" w:styleId="32">
    <w:name w:val="Body Text 3"/>
    <w:basedOn w:val="a"/>
    <w:pPr>
      <w:spacing w:after="120"/>
    </w:pPr>
    <w:rPr>
      <w:sz w:val="16"/>
      <w:szCs w:val="16"/>
    </w:rPr>
  </w:style>
  <w:style w:type="paragraph" w:customStyle="1" w:styleId="aff1">
    <w:name w:val="數字Ａ"/>
    <w:basedOn w:val="a"/>
    <w:pPr>
      <w:ind w:left="2520" w:hanging="720"/>
    </w:pPr>
    <w:rPr>
      <w:rFonts w:ascii="Times New Roman" w:hAnsi="Times New Roman"/>
      <w:sz w:val="40"/>
    </w:rPr>
  </w:style>
  <w:style w:type="paragraph" w:customStyle="1" w:styleId="14">
    <w:name w:val="(1)"/>
    <w:basedOn w:val="a"/>
    <w:pPr>
      <w:snapToGrid w:val="0"/>
      <w:spacing w:line="404" w:lineRule="exact"/>
      <w:ind w:left="400" w:hanging="150"/>
      <w:jc w:val="both"/>
    </w:pPr>
    <w:rPr>
      <w:rFonts w:cs="標楷體"/>
      <w:szCs w:val="28"/>
    </w:rPr>
  </w:style>
  <w:style w:type="paragraph" w:customStyle="1" w:styleId="aff2">
    <w:name w:val="表左一、"/>
    <w:basedOn w:val="a"/>
    <w:pPr>
      <w:kinsoku w:val="0"/>
      <w:spacing w:line="283" w:lineRule="exact"/>
      <w:ind w:left="241" w:right="21"/>
      <w:jc w:val="both"/>
    </w:pPr>
    <w:rPr>
      <w:rFonts w:ascii="Times New Roman" w:eastAsia="新細明體" w:hAnsi="Times New Roman"/>
      <w:sz w:val="21"/>
      <w:szCs w:val="24"/>
    </w:rPr>
  </w:style>
  <w:style w:type="paragraph" w:customStyle="1" w:styleId="aff3">
    <w:name w:val="( 一)"/>
    <w:pPr>
      <w:suppressAutoHyphens/>
      <w:snapToGrid w:val="0"/>
      <w:spacing w:line="325" w:lineRule="exact"/>
      <w:ind w:left="100" w:hanging="100"/>
    </w:pPr>
    <w:rPr>
      <w:rFonts w:ascii="標楷體" w:eastAsia="標楷體" w:hAnsi="標楷體"/>
      <w:sz w:val="26"/>
    </w:rPr>
  </w:style>
  <w:style w:type="paragraph" w:customStyle="1" w:styleId="101">
    <w:name w:val="內101"/>
    <w:basedOn w:val="13"/>
    <w:pPr>
      <w:snapToGrid w:val="0"/>
      <w:spacing w:line="240" w:lineRule="auto"/>
      <w:ind w:left="720" w:right="0" w:firstLine="0"/>
    </w:pPr>
    <w:rPr>
      <w:rFonts w:ascii="標楷體" w:eastAsia="標楷體" w:hAnsi="標楷體" w:cs="標楷體"/>
      <w:color w:val="000000"/>
      <w:sz w:val="28"/>
      <w:szCs w:val="28"/>
    </w:rPr>
  </w:style>
  <w:style w:type="paragraph" w:customStyle="1" w:styleId="aff4">
    <w:name w:val="(一)"/>
    <w:basedOn w:val="a"/>
    <w:pPr>
      <w:kinsoku w:val="0"/>
      <w:spacing w:line="283" w:lineRule="exact"/>
      <w:ind w:left="451" w:right="21"/>
      <w:jc w:val="both"/>
    </w:pPr>
    <w:rPr>
      <w:rFonts w:ascii="Times New Roman" w:eastAsia="新細明體" w:hAnsi="Times New Roman"/>
      <w:sz w:val="21"/>
      <w:szCs w:val="24"/>
    </w:rPr>
  </w:style>
  <w:style w:type="paragraph" w:customStyle="1" w:styleId="C">
    <w:name w:val="C"/>
    <w:basedOn w:val="aff2"/>
    <w:pPr>
      <w:snapToGrid w:val="0"/>
      <w:spacing w:line="440" w:lineRule="exact"/>
      <w:ind w:left="800" w:right="0" w:hanging="560"/>
    </w:pPr>
    <w:rPr>
      <w:rFonts w:ascii="標楷體" w:eastAsia="標楷體" w:hAnsi="標楷體" w:cs="標楷體"/>
      <w:color w:val="000000"/>
      <w:sz w:val="28"/>
      <w:szCs w:val="28"/>
    </w:rPr>
  </w:style>
  <w:style w:type="paragraph" w:customStyle="1" w:styleId="B">
    <w:name w:val="B"/>
    <w:basedOn w:val="a"/>
    <w:pPr>
      <w:kinsoku w:val="0"/>
      <w:snapToGrid w:val="0"/>
      <w:spacing w:line="440" w:lineRule="exact"/>
      <w:ind w:firstLine="140"/>
      <w:jc w:val="both"/>
    </w:pPr>
    <w:rPr>
      <w:rFonts w:cs="標楷體"/>
      <w:color w:val="000000"/>
      <w:szCs w:val="28"/>
    </w:rPr>
  </w:style>
  <w:style w:type="paragraph" w:customStyle="1" w:styleId="Y">
    <w:name w:val="Y"/>
    <w:basedOn w:val="a"/>
    <w:pPr>
      <w:kinsoku w:val="0"/>
      <w:snapToGrid w:val="0"/>
      <w:spacing w:line="440" w:lineRule="exact"/>
      <w:ind w:left="933" w:right="36" w:hanging="283"/>
      <w:jc w:val="both"/>
    </w:pPr>
    <w:rPr>
      <w:rFonts w:cs="標楷體"/>
      <w:szCs w:val="28"/>
    </w:rPr>
  </w:style>
  <w:style w:type="paragraph" w:customStyle="1" w:styleId="aff5">
    <w:name w:val="字元 字元 字元"/>
    <w:basedOn w:val="a"/>
    <w:pPr>
      <w:widowControl/>
      <w:spacing w:after="160" w:line="240" w:lineRule="exact"/>
    </w:pPr>
    <w:rPr>
      <w:rFonts w:ascii="Tahoma" w:eastAsia="新細明體" w:hAnsi="Tahoma" w:cs="Tahoma"/>
      <w:kern w:val="0"/>
      <w:sz w:val="20"/>
      <w:szCs w:val="24"/>
    </w:rPr>
  </w:style>
  <w:style w:type="paragraph" w:styleId="aff6">
    <w:name w:val="No Spacing"/>
    <w:qFormat/>
    <w:pPr>
      <w:widowControl w:val="0"/>
      <w:suppressAutoHyphens/>
      <w:spacing w:line="540" w:lineRule="exact"/>
      <w:ind w:left="567" w:hanging="567"/>
    </w:pPr>
    <w:rPr>
      <w:rFonts w:eastAsia="標楷體"/>
      <w:sz w:val="28"/>
      <w:szCs w:val="28"/>
    </w:rPr>
  </w:style>
  <w:style w:type="paragraph" w:styleId="aff7">
    <w:name w:val="List Paragraph"/>
    <w:basedOn w:val="a"/>
    <w:qFormat/>
    <w:pPr>
      <w:spacing w:line="540" w:lineRule="exact"/>
      <w:ind w:left="480" w:hanging="567"/>
    </w:pPr>
    <w:rPr>
      <w:rFonts w:ascii="Calibri" w:hAnsi="Calibri" w:cs="Calibri"/>
      <w:kern w:val="0"/>
      <w:szCs w:val="22"/>
    </w:rPr>
  </w:style>
  <w:style w:type="paragraph" w:customStyle="1" w:styleId="15">
    <w:name w:val="內文1"/>
    <w:pPr>
      <w:suppressAutoHyphens/>
      <w:spacing w:line="360" w:lineRule="exact"/>
    </w:pPr>
    <w:rPr>
      <w:rFonts w:cs="標楷體"/>
      <w:spacing w:val="-2"/>
      <w:szCs w:val="28"/>
    </w:rPr>
  </w:style>
  <w:style w:type="paragraph" w:customStyle="1" w:styleId="aff8">
    <w:name w:val="標壹"/>
    <w:basedOn w:val="15"/>
    <w:pPr>
      <w:spacing w:line="240" w:lineRule="auto"/>
      <w:jc w:val="center"/>
    </w:pPr>
    <w:rPr>
      <w:b/>
      <w:sz w:val="52"/>
      <w:szCs w:val="52"/>
    </w:rPr>
  </w:style>
  <w:style w:type="paragraph" w:customStyle="1" w:styleId="aff9">
    <w:name w:val="標(一)"/>
    <w:basedOn w:val="a"/>
    <w:pPr>
      <w:spacing w:line="360" w:lineRule="exact"/>
    </w:pPr>
    <w:rPr>
      <w:b/>
    </w:rPr>
  </w:style>
  <w:style w:type="paragraph" w:customStyle="1" w:styleId="affa">
    <w:name w:val="標一"/>
    <w:basedOn w:val="a"/>
    <w:pPr>
      <w:spacing w:line="360" w:lineRule="exact"/>
      <w:ind w:left="-280"/>
    </w:pPr>
    <w:rPr>
      <w:rFonts w:ascii="文鼎粗黑" w:eastAsia="文鼎粗黑" w:hAnsi="文鼎粗黑"/>
    </w:rPr>
  </w:style>
  <w:style w:type="paragraph" w:customStyle="1" w:styleId="affb">
    <w:name w:val="標一內文"/>
    <w:basedOn w:val="a"/>
    <w:pPr>
      <w:ind w:left="280"/>
      <w:jc w:val="both"/>
    </w:pPr>
  </w:style>
  <w:style w:type="paragraph" w:customStyle="1" w:styleId="affc">
    <w:name w:val="標(一)內文"/>
    <w:basedOn w:val="a"/>
    <w:pPr>
      <w:spacing w:line="360" w:lineRule="exact"/>
      <w:ind w:left="560"/>
      <w:jc w:val="both"/>
    </w:pPr>
  </w:style>
  <w:style w:type="paragraph" w:customStyle="1" w:styleId="16">
    <w:name w:val="標(1)"/>
    <w:basedOn w:val="a"/>
    <w:pPr>
      <w:spacing w:line="360" w:lineRule="exact"/>
      <w:ind w:left="1400" w:hanging="420"/>
      <w:jc w:val="both"/>
    </w:pPr>
  </w:style>
  <w:style w:type="paragraph" w:customStyle="1" w:styleId="17">
    <w:name w:val="標1"/>
    <w:basedOn w:val="a"/>
    <w:pPr>
      <w:spacing w:line="360" w:lineRule="exact"/>
      <w:ind w:left="839" w:hanging="278"/>
      <w:jc w:val="both"/>
    </w:pPr>
  </w:style>
  <w:style w:type="paragraph" w:customStyle="1" w:styleId="o1">
    <w:name w:val="o1內文"/>
    <w:basedOn w:val="a"/>
    <w:pPr>
      <w:spacing w:line="360" w:lineRule="exact"/>
      <w:ind w:left="1680" w:hanging="280"/>
      <w:jc w:val="both"/>
    </w:pPr>
  </w:style>
  <w:style w:type="paragraph" w:customStyle="1" w:styleId="105">
    <w:name w:val="標(1)0.5"/>
    <w:basedOn w:val="a"/>
    <w:pPr>
      <w:tabs>
        <w:tab w:val="left" w:pos="1400"/>
      </w:tabs>
      <w:spacing w:before="190" w:line="360" w:lineRule="exact"/>
      <w:ind w:left="1400" w:right="-23" w:hanging="560"/>
      <w:jc w:val="both"/>
    </w:pPr>
  </w:style>
  <w:style w:type="paragraph" w:customStyle="1" w:styleId="affd">
    <w:name w:val="標a."/>
    <w:basedOn w:val="a"/>
    <w:pPr>
      <w:ind w:left="1400"/>
    </w:pPr>
  </w:style>
  <w:style w:type="paragraph" w:customStyle="1" w:styleId="111">
    <w:name w:val="1.1內文"/>
    <w:basedOn w:val="a"/>
    <w:pPr>
      <w:snapToGrid w:val="0"/>
      <w:spacing w:after="108" w:line="440" w:lineRule="exact"/>
      <w:ind w:left="425" w:firstLine="484"/>
    </w:pPr>
    <w:rPr>
      <w:rFonts w:ascii="Times New Roman" w:hAnsi="Times New Roman"/>
      <w:sz w:val="26"/>
    </w:rPr>
  </w:style>
  <w:style w:type="paragraph" w:customStyle="1" w:styleId="18">
    <w:name w:val="(1)內"/>
    <w:basedOn w:val="a"/>
    <w:pPr>
      <w:ind w:left="360"/>
    </w:pPr>
    <w:rPr>
      <w:rFonts w:ascii="Times New Roman" w:hAnsi="Times New Roman" w:cs="標楷體"/>
      <w:szCs w:val="28"/>
    </w:rPr>
  </w:style>
  <w:style w:type="paragraph" w:customStyle="1" w:styleId="affe">
    <w:name w:val="壹目"/>
    <w:basedOn w:val="a"/>
    <w:pPr>
      <w:tabs>
        <w:tab w:val="right" w:pos="9000"/>
      </w:tabs>
      <w:spacing w:before="120" w:after="120"/>
      <w:textAlignment w:val="baseline"/>
    </w:pPr>
    <w:rPr>
      <w:rFonts w:ascii="華康楷書體W5" w:eastAsia="華康楷書體W5" w:hAnsi="華康楷書體W5" w:cs="CG Times"/>
      <w:b/>
      <w:kern w:val="0"/>
      <w:sz w:val="32"/>
    </w:rPr>
  </w:style>
  <w:style w:type="paragraph" w:customStyle="1" w:styleId="afff">
    <w:name w:val="一"/>
    <w:basedOn w:val="a"/>
    <w:pPr>
      <w:autoSpaceDE w:val="0"/>
      <w:spacing w:before="240" w:after="240" w:line="360" w:lineRule="atLeast"/>
      <w:ind w:left="142" w:firstLine="709"/>
      <w:jc w:val="both"/>
      <w:textAlignment w:val="baseline"/>
    </w:pPr>
    <w:rPr>
      <w:rFonts w:ascii="新細明體" w:eastAsia="新細明體" w:hAnsi="新細明體" w:cs="Tms Rmn"/>
      <w:spacing w:val="20"/>
      <w:kern w:val="0"/>
      <w:sz w:val="44"/>
    </w:rPr>
  </w:style>
  <w:style w:type="paragraph" w:customStyle="1" w:styleId="-">
    <w:name w:val="(一)-內文"/>
    <w:basedOn w:val="a"/>
    <w:pPr>
      <w:snapToGrid w:val="0"/>
      <w:spacing w:line="404" w:lineRule="exact"/>
      <w:ind w:left="300"/>
      <w:jc w:val="both"/>
    </w:pPr>
    <w:rPr>
      <w:rFonts w:cs="標楷體"/>
      <w:szCs w:val="28"/>
    </w:rPr>
  </w:style>
  <w:style w:type="paragraph" w:styleId="Web">
    <w:name w:val="Normal (Web)"/>
    <w:basedOn w:val="a"/>
    <w:pPr>
      <w:widowControl/>
      <w:spacing w:before="280" w:after="280"/>
    </w:pPr>
    <w:rPr>
      <w:rFonts w:ascii="新細明體" w:eastAsia="新細明體" w:hAnsi="新細明體" w:cs="新細明體"/>
      <w:kern w:val="0"/>
      <w:sz w:val="24"/>
      <w:szCs w:val="24"/>
    </w:rPr>
  </w:style>
  <w:style w:type="paragraph" w:customStyle="1" w:styleId="19">
    <w:name w:val="(1)第一標題"/>
    <w:basedOn w:val="a"/>
    <w:pPr>
      <w:snapToGrid w:val="0"/>
      <w:ind w:left="2158" w:hanging="540"/>
      <w:jc w:val="both"/>
    </w:pPr>
    <w:rPr>
      <w:rFonts w:cs="標楷體"/>
      <w:color w:val="FF0000"/>
      <w:sz w:val="32"/>
      <w:szCs w:val="32"/>
    </w:rPr>
  </w:style>
  <w:style w:type="paragraph" w:customStyle="1" w:styleId="-01-">
    <w:name w:val="研考會-內文01-(一)"/>
    <w:basedOn w:val="a"/>
    <w:pPr>
      <w:spacing w:line="370" w:lineRule="exact"/>
      <w:ind w:firstLine="559"/>
      <w:jc w:val="both"/>
    </w:pPr>
    <w:rPr>
      <w:rFonts w:ascii="細明體" w:eastAsia="細明體" w:hAnsi="細明體" w:cs="新細明體"/>
      <w:color w:val="000000"/>
      <w:spacing w:val="-2"/>
      <w:kern w:val="0"/>
      <w:sz w:val="27"/>
      <w:szCs w:val="27"/>
    </w:rPr>
  </w:style>
  <w:style w:type="paragraph" w:customStyle="1" w:styleId="-02-1">
    <w:name w:val="研考會-內文02-1."/>
    <w:basedOn w:val="a"/>
    <w:pPr>
      <w:spacing w:line="370" w:lineRule="exact"/>
      <w:ind w:left="178" w:hanging="178"/>
      <w:jc w:val="both"/>
    </w:pPr>
    <w:rPr>
      <w:rFonts w:ascii="新細明體" w:eastAsia="新細明體" w:hAnsi="新細明體" w:cs="新細明體"/>
      <w:color w:val="000000"/>
      <w:spacing w:val="-2"/>
      <w:sz w:val="27"/>
      <w:szCs w:val="27"/>
    </w:rPr>
  </w:style>
  <w:style w:type="paragraph" w:styleId="afff0">
    <w:name w:val="annotation subject"/>
    <w:basedOn w:val="afb"/>
    <w:next w:val="afb"/>
    <w:rPr>
      <w:b/>
      <w:bCs/>
      <w:sz w:val="28"/>
      <w:szCs w:val="20"/>
    </w:rPr>
  </w:style>
  <w:style w:type="paragraph" w:customStyle="1" w:styleId="002-1">
    <w:name w:val="002-1."/>
    <w:basedOn w:val="a"/>
    <w:pPr>
      <w:snapToGrid w:val="0"/>
      <w:spacing w:line="320" w:lineRule="exact"/>
      <w:ind w:left="370" w:right="130" w:hanging="240"/>
      <w:jc w:val="both"/>
    </w:pPr>
    <w:rPr>
      <w:rFonts w:cs="標楷體"/>
      <w:color w:val="000000"/>
      <w:sz w:val="24"/>
      <w:szCs w:val="28"/>
    </w:rPr>
  </w:style>
  <w:style w:type="paragraph" w:customStyle="1" w:styleId="010">
    <w:name w:val="01.內文"/>
    <w:basedOn w:val="a"/>
    <w:pPr>
      <w:snapToGrid w:val="0"/>
      <w:ind w:left="1680" w:firstLine="640"/>
      <w:jc w:val="both"/>
    </w:pPr>
    <w:rPr>
      <w:rFonts w:cs="標楷體"/>
      <w:color w:val="0000FF"/>
      <w:sz w:val="32"/>
      <w:szCs w:val="32"/>
      <w:lang w:val="x-none"/>
    </w:rPr>
  </w:style>
  <w:style w:type="paragraph" w:customStyle="1" w:styleId="afff1">
    <w:name w:val="@大標"/>
    <w:basedOn w:val="a"/>
    <w:pPr>
      <w:spacing w:before="120" w:after="120" w:line="360" w:lineRule="exact"/>
    </w:pPr>
    <w:rPr>
      <w:rFonts w:ascii="新細明體" w:eastAsia="新細明體" w:hAnsi="新細明體" w:cs="Cordia New"/>
      <w:b/>
      <w:sz w:val="40"/>
      <w:szCs w:val="40"/>
    </w:rPr>
  </w:style>
  <w:style w:type="paragraph" w:customStyle="1" w:styleId="afff2">
    <w:name w:val="@中標"/>
    <w:basedOn w:val="a"/>
    <w:pPr>
      <w:spacing w:line="360" w:lineRule="exact"/>
    </w:pPr>
    <w:rPr>
      <w:rFonts w:cs="Cordia New"/>
      <w:b/>
      <w:szCs w:val="28"/>
    </w:rPr>
  </w:style>
  <w:style w:type="paragraph" w:customStyle="1" w:styleId="afff3">
    <w:name w:val="@小標"/>
    <w:basedOn w:val="a"/>
    <w:pPr>
      <w:spacing w:line="360" w:lineRule="exact"/>
      <w:ind w:left="240" w:right="100"/>
    </w:pPr>
    <w:rPr>
      <w:rFonts w:cs="Cordia New"/>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803026">
      <w:bodyDiv w:val="1"/>
      <w:marLeft w:val="0"/>
      <w:marRight w:val="0"/>
      <w:marTop w:val="0"/>
      <w:marBottom w:val="0"/>
      <w:divBdr>
        <w:top w:val="none" w:sz="0" w:space="0" w:color="auto"/>
        <w:left w:val="none" w:sz="0" w:space="0" w:color="auto"/>
        <w:bottom w:val="none" w:sz="0" w:space="0" w:color="auto"/>
        <w:right w:val="none" w:sz="0" w:space="0" w:color="auto"/>
      </w:divBdr>
    </w:div>
    <w:div w:id="499542411">
      <w:bodyDiv w:val="1"/>
      <w:marLeft w:val="0"/>
      <w:marRight w:val="0"/>
      <w:marTop w:val="0"/>
      <w:marBottom w:val="0"/>
      <w:divBdr>
        <w:top w:val="none" w:sz="0" w:space="0" w:color="auto"/>
        <w:left w:val="none" w:sz="0" w:space="0" w:color="auto"/>
        <w:bottom w:val="none" w:sz="0" w:space="0" w:color="auto"/>
        <w:right w:val="none" w:sz="0" w:space="0" w:color="auto"/>
      </w:divBdr>
    </w:div>
    <w:div w:id="777674554">
      <w:bodyDiv w:val="1"/>
      <w:marLeft w:val="0"/>
      <w:marRight w:val="0"/>
      <w:marTop w:val="0"/>
      <w:marBottom w:val="0"/>
      <w:divBdr>
        <w:top w:val="none" w:sz="0" w:space="0" w:color="auto"/>
        <w:left w:val="none" w:sz="0" w:space="0" w:color="auto"/>
        <w:bottom w:val="none" w:sz="0" w:space="0" w:color="auto"/>
        <w:right w:val="none" w:sz="0" w:space="0" w:color="auto"/>
      </w:divBdr>
    </w:div>
    <w:div w:id="1050152815">
      <w:bodyDiv w:val="1"/>
      <w:marLeft w:val="0"/>
      <w:marRight w:val="0"/>
      <w:marTop w:val="0"/>
      <w:marBottom w:val="0"/>
      <w:divBdr>
        <w:top w:val="none" w:sz="0" w:space="0" w:color="auto"/>
        <w:left w:val="none" w:sz="0" w:space="0" w:color="auto"/>
        <w:bottom w:val="none" w:sz="0" w:space="0" w:color="auto"/>
        <w:right w:val="none" w:sz="0" w:space="0" w:color="auto"/>
      </w:divBdr>
    </w:div>
    <w:div w:id="1190535408">
      <w:bodyDiv w:val="1"/>
      <w:marLeft w:val="0"/>
      <w:marRight w:val="0"/>
      <w:marTop w:val="0"/>
      <w:marBottom w:val="0"/>
      <w:divBdr>
        <w:top w:val="none" w:sz="0" w:space="0" w:color="auto"/>
        <w:left w:val="none" w:sz="0" w:space="0" w:color="auto"/>
        <w:bottom w:val="none" w:sz="0" w:space="0" w:color="auto"/>
        <w:right w:val="none" w:sz="0" w:space="0" w:color="auto"/>
      </w:divBdr>
    </w:div>
    <w:div w:id="1192379231">
      <w:bodyDiv w:val="1"/>
      <w:marLeft w:val="0"/>
      <w:marRight w:val="0"/>
      <w:marTop w:val="0"/>
      <w:marBottom w:val="0"/>
      <w:divBdr>
        <w:top w:val="none" w:sz="0" w:space="0" w:color="auto"/>
        <w:left w:val="none" w:sz="0" w:space="0" w:color="auto"/>
        <w:bottom w:val="none" w:sz="0" w:space="0" w:color="auto"/>
        <w:right w:val="none" w:sz="0" w:space="0" w:color="auto"/>
      </w:divBdr>
    </w:div>
    <w:div w:id="1336691654">
      <w:bodyDiv w:val="1"/>
      <w:marLeft w:val="0"/>
      <w:marRight w:val="0"/>
      <w:marTop w:val="0"/>
      <w:marBottom w:val="0"/>
      <w:divBdr>
        <w:top w:val="none" w:sz="0" w:space="0" w:color="auto"/>
        <w:left w:val="none" w:sz="0" w:space="0" w:color="auto"/>
        <w:bottom w:val="none" w:sz="0" w:space="0" w:color="auto"/>
        <w:right w:val="none" w:sz="0" w:space="0" w:color="auto"/>
      </w:divBdr>
    </w:div>
    <w:div w:id="1553926118">
      <w:bodyDiv w:val="1"/>
      <w:marLeft w:val="0"/>
      <w:marRight w:val="0"/>
      <w:marTop w:val="0"/>
      <w:marBottom w:val="0"/>
      <w:divBdr>
        <w:top w:val="none" w:sz="0" w:space="0" w:color="auto"/>
        <w:left w:val="none" w:sz="0" w:space="0" w:color="auto"/>
        <w:bottom w:val="none" w:sz="0" w:space="0" w:color="auto"/>
        <w:right w:val="none" w:sz="0" w:space="0" w:color="auto"/>
      </w:divBdr>
    </w:div>
    <w:div w:id="1906603786">
      <w:bodyDiv w:val="1"/>
      <w:marLeft w:val="0"/>
      <w:marRight w:val="0"/>
      <w:marTop w:val="0"/>
      <w:marBottom w:val="0"/>
      <w:divBdr>
        <w:top w:val="none" w:sz="0" w:space="0" w:color="auto"/>
        <w:left w:val="none" w:sz="0" w:space="0" w:color="auto"/>
        <w:bottom w:val="none" w:sz="0" w:space="0" w:color="auto"/>
        <w:right w:val="none" w:sz="0" w:space="0" w:color="auto"/>
      </w:divBdr>
    </w:div>
    <w:div w:id="204624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2088</Words>
  <Characters>11905</Characters>
  <Application>Microsoft Office Word</Application>
  <DocSecurity>0</DocSecurity>
  <Lines>99</Lines>
  <Paragraphs>27</Paragraphs>
  <ScaleCrop>false</ScaleCrop>
  <Company>Hewlett-Packard Company</Company>
  <LinksUpToDate>false</LinksUpToDate>
  <CharactersWithSpaces>13966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壹、民  政</dc:title>
  <dc:creator>user</dc:creator>
  <cp:lastModifiedBy>黃以喬</cp:lastModifiedBy>
  <cp:revision>2</cp:revision>
  <cp:lastPrinted>2020-02-24T16:07:00Z</cp:lastPrinted>
  <dcterms:created xsi:type="dcterms:W3CDTF">2020-04-22T03:18:00Z</dcterms:created>
  <dcterms:modified xsi:type="dcterms:W3CDTF">2020-04-22T03:18:00Z</dcterms:modified>
</cp:coreProperties>
</file>