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14D" w:rsidRPr="00B62BA3" w:rsidRDefault="008633A2" w:rsidP="00650DD5">
      <w:pPr>
        <w:widowControl w:val="0"/>
        <w:spacing w:afterLines="100" w:after="360" w:line="240" w:lineRule="auto"/>
        <w:jc w:val="center"/>
        <w:rPr>
          <w:rFonts w:ascii="標楷體" w:eastAsia="標楷體"/>
          <w:b/>
          <w:color w:val="000000" w:themeColor="text1"/>
          <w:spacing w:val="0"/>
          <w:kern w:val="2"/>
          <w:sz w:val="54"/>
          <w:szCs w:val="54"/>
        </w:rPr>
      </w:pPr>
      <w:r w:rsidRPr="00B62BA3">
        <w:rPr>
          <w:rFonts w:ascii="標楷體" w:eastAsia="標楷體" w:hint="eastAsia"/>
          <w:b/>
          <w:color w:val="000000" w:themeColor="text1"/>
          <w:spacing w:val="0"/>
          <w:kern w:val="2"/>
          <w:sz w:val="54"/>
          <w:szCs w:val="54"/>
        </w:rPr>
        <w:t>貳拾</w:t>
      </w:r>
      <w:r w:rsidR="00E026EC" w:rsidRPr="00B62BA3">
        <w:rPr>
          <w:rFonts w:ascii="標楷體" w:eastAsia="標楷體" w:hint="eastAsia"/>
          <w:b/>
          <w:color w:val="000000" w:themeColor="text1"/>
          <w:spacing w:val="0"/>
          <w:kern w:val="2"/>
          <w:sz w:val="54"/>
          <w:szCs w:val="54"/>
        </w:rPr>
        <w:t>柒</w:t>
      </w:r>
      <w:r w:rsidRPr="00B62BA3">
        <w:rPr>
          <w:rFonts w:ascii="標楷體" w:eastAsia="標楷體" w:hint="eastAsia"/>
          <w:b/>
          <w:color w:val="000000" w:themeColor="text1"/>
          <w:spacing w:val="0"/>
          <w:kern w:val="2"/>
          <w:sz w:val="54"/>
          <w:szCs w:val="54"/>
        </w:rPr>
        <w:t xml:space="preserve">、研  </w:t>
      </w:r>
      <w:r w:rsidR="0062214D" w:rsidRPr="00B62BA3">
        <w:rPr>
          <w:rFonts w:ascii="標楷體" w:eastAsia="標楷體" w:hint="eastAsia"/>
          <w:b/>
          <w:color w:val="000000" w:themeColor="text1"/>
          <w:spacing w:val="0"/>
          <w:kern w:val="2"/>
          <w:sz w:val="54"/>
          <w:szCs w:val="54"/>
        </w:rPr>
        <w:t>考</w:t>
      </w:r>
    </w:p>
    <w:p w:rsidR="00701161" w:rsidRPr="00B62BA3" w:rsidRDefault="00701161" w:rsidP="00511F24">
      <w:pPr>
        <w:pStyle w:val="a9"/>
        <w:widowControl w:val="0"/>
        <w:adjustRightInd w:val="0"/>
        <w:snapToGrid w:val="0"/>
        <w:jc w:val="both"/>
        <w:rPr>
          <w:rFonts w:ascii="標楷體" w:hAnsi="標楷體" w:cs="?????(P)"/>
          <w:b/>
          <w:bCs/>
          <w:color w:val="000000" w:themeColor="text1"/>
        </w:rPr>
      </w:pPr>
      <w:r w:rsidRPr="00B62BA3">
        <w:rPr>
          <w:rFonts w:ascii="標楷體" w:hAnsi="標楷體" w:cs="?????(P)" w:hint="eastAsia"/>
          <w:b/>
          <w:bCs/>
          <w:color w:val="000000" w:themeColor="text1"/>
        </w:rPr>
        <w:t>一、研究發展</w:t>
      </w:r>
    </w:p>
    <w:p w:rsidR="00F36A57" w:rsidRPr="00B62BA3" w:rsidRDefault="00F36A57" w:rsidP="00F36A57">
      <w:pPr>
        <w:widowControl w:val="0"/>
        <w:adjustRightInd w:val="0"/>
        <w:snapToGrid w:val="0"/>
        <w:ind w:leftChars="72" w:left="989" w:hangingChars="303" w:hanging="848"/>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（一）辦理政府服務奬推薦</w:t>
      </w:r>
    </w:p>
    <w:p w:rsidR="00F36A57" w:rsidRPr="00B62BA3" w:rsidRDefault="00F36A57" w:rsidP="00F36A57">
      <w:pPr>
        <w:widowControl w:val="0"/>
        <w:overflowPunct w:val="0"/>
        <w:adjustRightInd w:val="0"/>
        <w:snapToGrid w:val="0"/>
        <w:ind w:leftChars="520" w:left="1019"/>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依據國發會「政府服務獎評獎實施計畫」，辦理第3</w:t>
      </w:r>
      <w:r w:rsidRPr="00B62BA3">
        <w:rPr>
          <w:rFonts w:ascii="標楷體" w:eastAsia="標楷體"/>
          <w:bCs/>
          <w:color w:val="000000" w:themeColor="text1"/>
          <w:spacing w:val="0"/>
          <w:kern w:val="2"/>
          <w:sz w:val="28"/>
        </w:rPr>
        <w:t>屆政府服務獎參獎機關輔導</w:t>
      </w:r>
      <w:r w:rsidRPr="00B62BA3">
        <w:rPr>
          <w:rFonts w:ascii="標楷體" w:eastAsia="標楷體" w:hint="eastAsia"/>
          <w:bCs/>
          <w:color w:val="000000" w:themeColor="text1"/>
          <w:spacing w:val="0"/>
          <w:kern w:val="2"/>
          <w:sz w:val="28"/>
        </w:rPr>
        <w:t>及推薦</w:t>
      </w:r>
      <w:r w:rsidRPr="00B62BA3">
        <w:rPr>
          <w:rFonts w:ascii="標楷體" w:eastAsia="標楷體"/>
          <w:bCs/>
          <w:color w:val="000000" w:themeColor="text1"/>
          <w:spacing w:val="0"/>
          <w:kern w:val="2"/>
          <w:sz w:val="28"/>
        </w:rPr>
        <w:t>作業</w:t>
      </w:r>
      <w:r w:rsidRPr="00B62BA3">
        <w:rPr>
          <w:rFonts w:ascii="標楷體" w:eastAsia="標楷體" w:hint="eastAsia"/>
          <w:bCs/>
          <w:color w:val="000000" w:themeColor="text1"/>
          <w:spacing w:val="0"/>
          <w:kern w:val="2"/>
          <w:sz w:val="28"/>
        </w:rPr>
        <w:t>。</w:t>
      </w:r>
      <w:r w:rsidRPr="00B62BA3">
        <w:rPr>
          <w:rFonts w:ascii="標楷體" w:eastAsia="標楷體"/>
          <w:bCs/>
          <w:color w:val="000000" w:themeColor="text1"/>
          <w:spacing w:val="0"/>
          <w:kern w:val="2"/>
          <w:sz w:val="28"/>
        </w:rPr>
        <w:t>本府進行相關評審作業後，於109年</w:t>
      </w:r>
      <w:r w:rsidRPr="00B62BA3">
        <w:rPr>
          <w:rFonts w:ascii="標楷體" w:eastAsia="標楷體" w:hint="eastAsia"/>
          <w:bCs/>
          <w:color w:val="000000" w:themeColor="text1"/>
          <w:spacing w:val="0"/>
          <w:kern w:val="2"/>
          <w:sz w:val="28"/>
        </w:rPr>
        <w:t>8</w:t>
      </w:r>
      <w:r w:rsidRPr="00B62BA3">
        <w:rPr>
          <w:rFonts w:ascii="標楷體" w:eastAsia="標楷體"/>
          <w:bCs/>
          <w:color w:val="000000" w:themeColor="text1"/>
          <w:spacing w:val="0"/>
          <w:kern w:val="2"/>
          <w:sz w:val="28"/>
        </w:rPr>
        <w:t>月擇優推薦本府</w:t>
      </w:r>
      <w:r w:rsidRPr="00B62BA3">
        <w:rPr>
          <w:rFonts w:ascii="標楷體" w:eastAsia="標楷體" w:hint="eastAsia"/>
          <w:bCs/>
          <w:color w:val="000000" w:themeColor="text1"/>
          <w:spacing w:val="0"/>
          <w:kern w:val="2"/>
          <w:sz w:val="28"/>
        </w:rPr>
        <w:t>衛生局、消防局、社會局及工務局等4個機關參加評獎</w:t>
      </w:r>
      <w:r w:rsidRPr="00B62BA3">
        <w:rPr>
          <w:rFonts w:ascii="標楷體" w:eastAsia="標楷體"/>
          <w:bCs/>
          <w:color w:val="000000" w:themeColor="text1"/>
          <w:spacing w:val="0"/>
          <w:kern w:val="2"/>
          <w:sz w:val="28"/>
        </w:rPr>
        <w:t>。</w:t>
      </w:r>
    </w:p>
    <w:p w:rsidR="00B0222A" w:rsidRPr="00B62BA3" w:rsidRDefault="00B0222A" w:rsidP="00511F24">
      <w:pPr>
        <w:widowControl w:val="0"/>
        <w:adjustRightInd w:val="0"/>
        <w:snapToGrid w:val="0"/>
        <w:ind w:leftChars="72" w:left="989" w:hangingChars="303" w:hanging="848"/>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（二）專題委託研究</w:t>
      </w:r>
    </w:p>
    <w:p w:rsidR="00B0222A" w:rsidRPr="00B62BA3" w:rsidRDefault="003167E1" w:rsidP="00B42828">
      <w:pPr>
        <w:adjustRightInd w:val="0"/>
        <w:snapToGrid w:val="0"/>
        <w:ind w:leftChars="510" w:left="100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依據「高雄市政府專題委託研究實施要點」委外辦理專題委託</w:t>
      </w:r>
      <w:r w:rsidR="00E23229" w:rsidRPr="00B62BA3">
        <w:rPr>
          <w:rFonts w:ascii="標楷體" w:eastAsia="標楷體" w:hint="eastAsia"/>
          <w:bCs/>
          <w:color w:val="000000" w:themeColor="text1"/>
          <w:spacing w:val="0"/>
          <w:kern w:val="2"/>
          <w:sz w:val="28"/>
        </w:rPr>
        <w:t>研究案</w:t>
      </w:r>
      <w:r w:rsidRPr="00B62BA3">
        <w:rPr>
          <w:rFonts w:ascii="標楷體" w:eastAsia="標楷體" w:hint="eastAsia"/>
          <w:bCs/>
          <w:color w:val="000000" w:themeColor="text1"/>
          <w:spacing w:val="0"/>
          <w:kern w:val="2"/>
          <w:sz w:val="28"/>
        </w:rPr>
        <w:t>，</w:t>
      </w:r>
      <w:r w:rsidR="00B42828" w:rsidRPr="00B62BA3">
        <w:rPr>
          <w:rFonts w:ascii="標楷體" w:eastAsia="標楷體"/>
          <w:bCs/>
          <w:color w:val="000000" w:themeColor="text1"/>
          <w:spacing w:val="0"/>
          <w:kern w:val="2"/>
          <w:sz w:val="28"/>
        </w:rPr>
        <w:t>10</w:t>
      </w:r>
      <w:r w:rsidR="00B42828" w:rsidRPr="00B62BA3">
        <w:rPr>
          <w:rFonts w:ascii="標楷體" w:eastAsia="標楷體" w:hint="eastAsia"/>
          <w:bCs/>
          <w:color w:val="000000" w:themeColor="text1"/>
          <w:spacing w:val="0"/>
          <w:kern w:val="2"/>
          <w:sz w:val="28"/>
        </w:rPr>
        <w:t>9</w:t>
      </w:r>
      <w:r w:rsidRPr="00B62BA3">
        <w:rPr>
          <w:rFonts w:ascii="標楷體" w:eastAsia="標楷體"/>
          <w:bCs/>
          <w:color w:val="000000" w:themeColor="text1"/>
          <w:spacing w:val="0"/>
          <w:kern w:val="2"/>
          <w:sz w:val="28"/>
        </w:rPr>
        <w:t>年</w:t>
      </w:r>
      <w:r w:rsidR="00B42828" w:rsidRPr="00B62BA3">
        <w:rPr>
          <w:rFonts w:ascii="標楷體" w:eastAsia="標楷體"/>
          <w:bCs/>
          <w:color w:val="000000" w:themeColor="text1"/>
          <w:spacing w:val="0"/>
          <w:kern w:val="2"/>
          <w:sz w:val="28"/>
        </w:rPr>
        <w:t>委託研究案</w:t>
      </w:r>
      <w:r w:rsidR="00B42828" w:rsidRPr="00B62BA3">
        <w:rPr>
          <w:rFonts w:ascii="標楷體" w:eastAsia="標楷體" w:hint="eastAsia"/>
          <w:bCs/>
          <w:color w:val="000000" w:themeColor="text1"/>
          <w:spacing w:val="0"/>
          <w:kern w:val="2"/>
          <w:sz w:val="28"/>
        </w:rPr>
        <w:t>：</w:t>
      </w:r>
      <w:r w:rsidR="00E23229" w:rsidRPr="00B62BA3">
        <w:rPr>
          <w:rFonts w:ascii="標楷體" w:eastAsia="標楷體"/>
          <w:bCs/>
          <w:color w:val="000000" w:themeColor="text1"/>
          <w:spacing w:val="0"/>
          <w:kern w:val="2"/>
          <w:sz w:val="28"/>
        </w:rPr>
        <w:t>「</w:t>
      </w:r>
      <w:r w:rsidR="00B42828" w:rsidRPr="00B62BA3">
        <w:rPr>
          <w:rFonts w:ascii="標楷體" w:eastAsia="標楷體" w:hint="eastAsia"/>
          <w:bCs/>
          <w:color w:val="000000" w:themeColor="text1"/>
          <w:spacing w:val="0"/>
          <w:kern w:val="2"/>
          <w:sz w:val="28"/>
        </w:rPr>
        <w:t>現行兩岸政策對高雄市與大陸城市交流影響之研究-以國安五法、反滲透法實施及大陸惠臺政策為例」。</w:t>
      </w:r>
      <w:r w:rsidR="00E23229" w:rsidRPr="00B62BA3">
        <w:rPr>
          <w:rFonts w:ascii="標楷體" w:eastAsia="標楷體"/>
          <w:bCs/>
          <w:color w:val="000000" w:themeColor="text1"/>
          <w:spacing w:val="0"/>
          <w:kern w:val="2"/>
          <w:sz w:val="28"/>
        </w:rPr>
        <w:t>業於10</w:t>
      </w:r>
      <w:r w:rsidR="00D45700" w:rsidRPr="00B62BA3">
        <w:rPr>
          <w:rFonts w:ascii="標楷體" w:eastAsia="標楷體" w:hint="eastAsia"/>
          <w:snapToGrid w:val="0"/>
          <w:color w:val="000000" w:themeColor="text1"/>
          <w:sz w:val="28"/>
        </w:rPr>
        <w:t>9年</w:t>
      </w:r>
      <w:r w:rsidR="00B42828" w:rsidRPr="00B62BA3">
        <w:rPr>
          <w:rFonts w:ascii="標楷體" w:eastAsia="標楷體" w:hint="eastAsia"/>
          <w:snapToGrid w:val="0"/>
          <w:color w:val="000000" w:themeColor="text1"/>
          <w:sz w:val="28"/>
        </w:rPr>
        <w:t>5月完成研究委託簽約</w:t>
      </w:r>
      <w:r w:rsidR="00D45700" w:rsidRPr="00B62BA3">
        <w:rPr>
          <w:rFonts w:ascii="標楷體" w:eastAsia="標楷體" w:hint="eastAsia"/>
          <w:snapToGrid w:val="0"/>
          <w:color w:val="000000" w:themeColor="text1"/>
          <w:sz w:val="28"/>
        </w:rPr>
        <w:t>，</w:t>
      </w:r>
      <w:r w:rsidR="00B42828" w:rsidRPr="00B62BA3">
        <w:rPr>
          <w:rFonts w:ascii="標楷體" w:eastAsia="標楷體" w:hint="eastAsia"/>
          <w:snapToGrid w:val="0"/>
          <w:color w:val="000000" w:themeColor="text1"/>
          <w:sz w:val="28"/>
        </w:rPr>
        <w:t>預計於109年10月底進行期中報告審查</w:t>
      </w:r>
      <w:r w:rsidR="00D45700" w:rsidRPr="00B62BA3">
        <w:rPr>
          <w:rFonts w:ascii="標楷體" w:eastAsia="標楷體" w:hint="eastAsia"/>
          <w:snapToGrid w:val="0"/>
          <w:color w:val="000000" w:themeColor="text1"/>
          <w:sz w:val="28"/>
        </w:rPr>
        <w:t>。</w:t>
      </w:r>
    </w:p>
    <w:p w:rsidR="00AD158D" w:rsidRPr="00B62BA3" w:rsidRDefault="00F36A57" w:rsidP="00B07789">
      <w:pPr>
        <w:widowControl w:val="0"/>
        <w:adjustRightInd w:val="0"/>
        <w:snapToGrid w:val="0"/>
        <w:ind w:leftChars="72" w:left="989" w:hangingChars="303" w:hanging="848"/>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（三）</w:t>
      </w:r>
      <w:r w:rsidR="00AD158D" w:rsidRPr="00B62BA3">
        <w:rPr>
          <w:rFonts w:ascii="標楷體" w:eastAsia="標楷體" w:hint="eastAsia"/>
          <w:bCs/>
          <w:color w:val="000000" w:themeColor="text1"/>
          <w:spacing w:val="0"/>
          <w:kern w:val="2"/>
          <w:sz w:val="28"/>
        </w:rPr>
        <w:t>加強為民服務措施</w:t>
      </w:r>
    </w:p>
    <w:p w:rsidR="00AD158D" w:rsidRPr="00B62BA3" w:rsidRDefault="00AD158D" w:rsidP="00AD158D">
      <w:pPr>
        <w:widowControl w:val="0"/>
        <w:overflowPunct w:val="0"/>
        <w:adjustRightInd w:val="0"/>
        <w:snapToGrid w:val="0"/>
        <w:ind w:leftChars="530" w:left="1039"/>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依據國發會「政府服務躍升方案」及年度評獎重點，修訂「高雄市政府提升服務實施計畫」函各機關滾動式修訂「執行計畫」及「工作計畫」</w:t>
      </w:r>
      <w:r w:rsidRPr="00B62BA3">
        <w:rPr>
          <w:rFonts w:ascii="新細明體" w:hAnsi="新細明體" w:hint="eastAsia"/>
          <w:bCs/>
          <w:color w:val="000000" w:themeColor="text1"/>
          <w:spacing w:val="0"/>
          <w:kern w:val="2"/>
          <w:sz w:val="28"/>
        </w:rPr>
        <w:t>。</w:t>
      </w:r>
      <w:r w:rsidR="004153CA" w:rsidRPr="00B62BA3">
        <w:rPr>
          <w:rFonts w:ascii="標楷體" w:eastAsia="標楷體" w:hint="eastAsia"/>
          <w:bCs/>
          <w:color w:val="000000" w:themeColor="text1"/>
          <w:spacing w:val="0"/>
          <w:kern w:val="2"/>
          <w:sz w:val="28"/>
        </w:rPr>
        <w:t>109年度</w:t>
      </w:r>
      <w:r w:rsidRPr="00B62BA3">
        <w:rPr>
          <w:rFonts w:ascii="標楷體" w:eastAsia="標楷體" w:hint="eastAsia"/>
          <w:bCs/>
          <w:color w:val="000000" w:themeColor="text1"/>
          <w:spacing w:val="0"/>
          <w:kern w:val="2"/>
          <w:sz w:val="28"/>
        </w:rPr>
        <w:t>2月彙整各機關服務創新績優個案，函送機關參照學習，以全面提升服務品質。</w:t>
      </w:r>
    </w:p>
    <w:p w:rsidR="00AD158D" w:rsidRPr="00B62BA3" w:rsidRDefault="00AD158D" w:rsidP="00AD158D">
      <w:pPr>
        <w:widowControl w:val="0"/>
        <w:overflowPunct w:val="0"/>
        <w:adjustRightInd w:val="0"/>
        <w:snapToGrid w:val="0"/>
        <w:ind w:leftChars="510" w:left="100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依據「高雄市政府109年度電話服務品質及禮貌測試實施計畫」委外辦理本府各機關電話服務品質及禮貌測試，上半年施測56個機關，整體成績89.33分：核列特優 （90分以上） 機關32個、優等（85-89分）機關18個、甲等（80-84分）機關6個，測試結果</w:t>
      </w:r>
      <w:r w:rsidR="00024BF2" w:rsidRPr="00B62BA3">
        <w:rPr>
          <w:rFonts w:ascii="標楷體" w:eastAsia="標楷體" w:hint="eastAsia"/>
          <w:bCs/>
          <w:color w:val="000000" w:themeColor="text1"/>
          <w:spacing w:val="0"/>
          <w:kern w:val="2"/>
          <w:sz w:val="28"/>
        </w:rPr>
        <w:t>已</w:t>
      </w:r>
      <w:r w:rsidRPr="00B62BA3">
        <w:rPr>
          <w:rFonts w:ascii="標楷體" w:eastAsia="標楷體" w:hint="eastAsia"/>
          <w:bCs/>
          <w:color w:val="000000" w:themeColor="text1"/>
          <w:spacing w:val="0"/>
          <w:kern w:val="2"/>
          <w:sz w:val="28"/>
        </w:rPr>
        <w:t>函送受測機關據以改善。</w:t>
      </w:r>
    </w:p>
    <w:p w:rsidR="00AD158D" w:rsidRPr="00B62BA3" w:rsidRDefault="00AD158D" w:rsidP="00AD158D">
      <w:pPr>
        <w:widowControl w:val="0"/>
        <w:adjustRightInd w:val="0"/>
        <w:snapToGrid w:val="0"/>
        <w:ind w:leftChars="72" w:left="989" w:hangingChars="303" w:hanging="848"/>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w:t>
      </w:r>
      <w:r w:rsidR="00B07789" w:rsidRPr="00B62BA3">
        <w:rPr>
          <w:rFonts w:ascii="標楷體" w:eastAsia="標楷體" w:hint="eastAsia"/>
          <w:bCs/>
          <w:color w:val="000000" w:themeColor="text1"/>
          <w:spacing w:val="0"/>
          <w:kern w:val="2"/>
          <w:sz w:val="28"/>
        </w:rPr>
        <w:t>四</w:t>
      </w:r>
      <w:r w:rsidRPr="00B62BA3">
        <w:rPr>
          <w:rFonts w:ascii="標楷體" w:eastAsia="標楷體" w:hint="eastAsia"/>
          <w:bCs/>
          <w:color w:val="000000" w:themeColor="text1"/>
          <w:spacing w:val="0"/>
          <w:kern w:val="2"/>
          <w:sz w:val="28"/>
        </w:rPr>
        <w:t>）控管公務出國報告</w:t>
      </w:r>
    </w:p>
    <w:p w:rsidR="00AD158D" w:rsidRPr="00B62BA3" w:rsidRDefault="00AD158D" w:rsidP="00AD158D">
      <w:pPr>
        <w:widowControl w:val="0"/>
        <w:overflowPunct w:val="0"/>
        <w:adjustRightInd w:val="0"/>
        <w:snapToGrid w:val="0"/>
        <w:ind w:leftChars="530" w:left="1039"/>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修訂「高雄市政府公務出國報告作業要點」據以管制各機關因公出國報告書，配合全球疫情限制出國政策，本府109年1月至6月因公出國計畫列管件數17件，已依限繳交出國報告書；並發布於「高雄市政府公務出國報告資訊網」供參閱。</w:t>
      </w:r>
    </w:p>
    <w:p w:rsidR="003016A4" w:rsidRPr="00B62BA3" w:rsidRDefault="00B07789" w:rsidP="007F4DF5">
      <w:pPr>
        <w:widowControl w:val="0"/>
        <w:adjustRightInd w:val="0"/>
        <w:snapToGrid w:val="0"/>
        <w:ind w:leftChars="72" w:left="989" w:hangingChars="303" w:hanging="848"/>
        <w:jc w:val="both"/>
        <w:rPr>
          <w:rFonts w:ascii="標楷體" w:eastAsia="標楷體"/>
          <w:bCs/>
          <w:strike/>
          <w:color w:val="000000" w:themeColor="text1"/>
          <w:spacing w:val="0"/>
          <w:kern w:val="2"/>
          <w:sz w:val="28"/>
        </w:rPr>
      </w:pPr>
      <w:r w:rsidRPr="00B62BA3">
        <w:rPr>
          <w:rFonts w:ascii="標楷體" w:eastAsia="標楷體" w:hint="eastAsia"/>
          <w:bCs/>
          <w:color w:val="000000" w:themeColor="text1"/>
          <w:spacing w:val="0"/>
          <w:kern w:val="2"/>
          <w:sz w:val="28"/>
        </w:rPr>
        <w:t>（五</w:t>
      </w:r>
      <w:r w:rsidR="004D478A" w:rsidRPr="00B62BA3">
        <w:rPr>
          <w:rFonts w:ascii="標楷體" w:eastAsia="標楷體" w:hint="eastAsia"/>
          <w:bCs/>
          <w:color w:val="000000" w:themeColor="text1"/>
          <w:spacing w:val="0"/>
          <w:kern w:val="2"/>
          <w:sz w:val="28"/>
        </w:rPr>
        <w:t>）</w:t>
      </w:r>
      <w:r w:rsidR="003016A4" w:rsidRPr="00B62BA3">
        <w:rPr>
          <w:rFonts w:ascii="標楷體" w:eastAsia="標楷體" w:hint="eastAsia"/>
          <w:bCs/>
          <w:color w:val="000000" w:themeColor="text1"/>
          <w:spacing w:val="0"/>
          <w:kern w:val="2"/>
          <w:sz w:val="28"/>
        </w:rPr>
        <w:t>推動公民參與</w:t>
      </w:r>
      <w:bookmarkStart w:id="0" w:name="_GoBack"/>
      <w:bookmarkEnd w:id="0"/>
    </w:p>
    <w:p w:rsidR="00B0222A" w:rsidRPr="00B62BA3" w:rsidRDefault="003016A4" w:rsidP="00511F24">
      <w:pPr>
        <w:widowControl w:val="0"/>
        <w:overflowPunct w:val="0"/>
        <w:adjustRightInd w:val="0"/>
        <w:snapToGrid w:val="0"/>
        <w:ind w:leftChars="500" w:left="980"/>
        <w:jc w:val="both"/>
        <w:rPr>
          <w:rFonts w:ascii="標楷體" w:eastAsia="標楷體"/>
          <w:bCs/>
          <w:color w:val="000000" w:themeColor="text1"/>
          <w:spacing w:val="0"/>
          <w:kern w:val="2"/>
          <w:sz w:val="28"/>
        </w:rPr>
      </w:pPr>
      <w:r w:rsidRPr="00B62BA3">
        <w:rPr>
          <w:rFonts w:ascii="標楷體" w:eastAsia="標楷體"/>
          <w:bCs/>
          <w:color w:val="000000" w:themeColor="text1"/>
          <w:spacing w:val="0"/>
          <w:kern w:val="2"/>
          <w:sz w:val="28"/>
        </w:rPr>
        <w:t>建構</w:t>
      </w:r>
      <w:r w:rsidRPr="00B62BA3">
        <w:rPr>
          <w:rFonts w:ascii="標楷體" w:eastAsia="標楷體" w:hint="eastAsia"/>
          <w:bCs/>
          <w:color w:val="000000" w:themeColor="text1"/>
          <w:spacing w:val="0"/>
          <w:kern w:val="2"/>
          <w:sz w:val="28"/>
        </w:rPr>
        <w:t>本府</w:t>
      </w:r>
      <w:r w:rsidRPr="00B62BA3">
        <w:rPr>
          <w:rFonts w:ascii="標楷體" w:eastAsia="標楷體"/>
          <w:bCs/>
          <w:color w:val="000000" w:themeColor="text1"/>
          <w:spacing w:val="0"/>
          <w:kern w:val="2"/>
          <w:sz w:val="28"/>
        </w:rPr>
        <w:t>公民參與平台及成果網站，並函頒10</w:t>
      </w:r>
      <w:r w:rsidR="00075782" w:rsidRPr="00B62BA3">
        <w:rPr>
          <w:rFonts w:ascii="標楷體" w:eastAsia="標楷體" w:hint="eastAsia"/>
          <w:bCs/>
          <w:color w:val="000000" w:themeColor="text1"/>
          <w:spacing w:val="0"/>
          <w:kern w:val="2"/>
          <w:sz w:val="28"/>
        </w:rPr>
        <w:t>9</w:t>
      </w:r>
      <w:r w:rsidRPr="00B62BA3">
        <w:rPr>
          <w:rFonts w:ascii="標楷體" w:eastAsia="標楷體"/>
          <w:bCs/>
          <w:color w:val="000000" w:themeColor="text1"/>
          <w:spacing w:val="0"/>
          <w:kern w:val="2"/>
          <w:sz w:val="28"/>
        </w:rPr>
        <w:t>年公民參與實施計畫，鼓勵各機關業務納入公民參與機制，</w:t>
      </w:r>
      <w:r w:rsidR="00075782" w:rsidRPr="00B62BA3">
        <w:rPr>
          <w:rFonts w:ascii="標楷體" w:eastAsia="標楷體" w:hint="eastAsia"/>
          <w:bCs/>
          <w:color w:val="000000" w:themeColor="text1"/>
          <w:spacing w:val="0"/>
          <w:kern w:val="2"/>
          <w:sz w:val="28"/>
        </w:rPr>
        <w:t>109年度</w:t>
      </w:r>
      <w:r w:rsidRPr="00B62BA3">
        <w:rPr>
          <w:rFonts w:ascii="標楷體" w:eastAsia="標楷體" w:hint="eastAsia"/>
          <w:bCs/>
          <w:color w:val="000000" w:themeColor="text1"/>
          <w:spacing w:val="0"/>
          <w:kern w:val="2"/>
          <w:sz w:val="28"/>
        </w:rPr>
        <w:t>總計推動公民參與</w:t>
      </w:r>
      <w:r w:rsidRPr="00B62BA3">
        <w:rPr>
          <w:rFonts w:ascii="標楷體" w:eastAsia="標楷體"/>
          <w:bCs/>
          <w:color w:val="000000" w:themeColor="text1"/>
          <w:spacing w:val="0"/>
          <w:kern w:val="2"/>
          <w:sz w:val="28"/>
        </w:rPr>
        <w:t>件數共</w:t>
      </w:r>
      <w:r w:rsidR="00075782" w:rsidRPr="00B62BA3">
        <w:rPr>
          <w:rFonts w:ascii="標楷體" w:eastAsia="標楷體" w:hint="eastAsia"/>
          <w:bCs/>
          <w:color w:val="000000" w:themeColor="text1"/>
          <w:spacing w:val="0"/>
          <w:kern w:val="2"/>
          <w:sz w:val="28"/>
        </w:rPr>
        <w:t>59</w:t>
      </w:r>
      <w:r w:rsidRPr="00B62BA3">
        <w:rPr>
          <w:rFonts w:ascii="標楷體" w:eastAsia="標楷體"/>
          <w:bCs/>
          <w:color w:val="000000" w:themeColor="text1"/>
          <w:spacing w:val="0"/>
          <w:kern w:val="2"/>
          <w:sz w:val="28"/>
        </w:rPr>
        <w:t>件，建立符合在地特色並滿足市民意見表達的多元參與管道。</w:t>
      </w:r>
    </w:p>
    <w:p w:rsidR="003016A4" w:rsidRPr="00B62BA3" w:rsidRDefault="004D478A" w:rsidP="00511F24">
      <w:pPr>
        <w:widowControl w:val="0"/>
        <w:adjustRightInd w:val="0"/>
        <w:snapToGrid w:val="0"/>
        <w:ind w:leftChars="72" w:left="989" w:hangingChars="303" w:hanging="848"/>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w:t>
      </w:r>
      <w:r w:rsidR="00B07789" w:rsidRPr="00B62BA3">
        <w:rPr>
          <w:rFonts w:ascii="標楷體" w:eastAsia="標楷體" w:hint="eastAsia"/>
          <w:bCs/>
          <w:color w:val="000000" w:themeColor="text1"/>
          <w:spacing w:val="0"/>
          <w:kern w:val="2"/>
          <w:sz w:val="28"/>
        </w:rPr>
        <w:t>六</w:t>
      </w:r>
      <w:r w:rsidR="00B0222A" w:rsidRPr="00B62BA3">
        <w:rPr>
          <w:rFonts w:ascii="標楷體" w:eastAsia="標楷體" w:hint="eastAsia"/>
          <w:bCs/>
          <w:color w:val="000000" w:themeColor="text1"/>
          <w:spacing w:val="0"/>
          <w:kern w:val="2"/>
          <w:sz w:val="28"/>
        </w:rPr>
        <w:t>）</w:t>
      </w:r>
      <w:r w:rsidR="003016A4" w:rsidRPr="00B62BA3">
        <w:rPr>
          <w:rFonts w:ascii="標楷體" w:eastAsia="標楷體" w:hint="eastAsia"/>
          <w:bCs/>
          <w:color w:val="000000" w:themeColor="text1"/>
          <w:spacing w:val="0"/>
          <w:kern w:val="2"/>
          <w:sz w:val="28"/>
        </w:rPr>
        <w:t>民意調查</w:t>
      </w:r>
    </w:p>
    <w:p w:rsidR="003016A4" w:rsidRPr="00B62BA3" w:rsidRDefault="003016A4" w:rsidP="00511F24">
      <w:pPr>
        <w:widowControl w:val="0"/>
        <w:overflowPunct w:val="0"/>
        <w:adjustRightInd w:val="0"/>
        <w:snapToGrid w:val="0"/>
        <w:ind w:leftChars="500" w:left="98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即時掌握各項評比調查以貼近民意，並作為</w:t>
      </w:r>
      <w:r w:rsidR="00024BF2" w:rsidRPr="00B62BA3">
        <w:rPr>
          <w:rFonts w:ascii="標楷體" w:eastAsia="標楷體" w:hint="eastAsia"/>
          <w:bCs/>
          <w:color w:val="000000" w:themeColor="text1"/>
          <w:spacing w:val="0"/>
          <w:kern w:val="2"/>
          <w:sz w:val="28"/>
        </w:rPr>
        <w:t>本府施政</w:t>
      </w:r>
      <w:r w:rsidRPr="00B62BA3">
        <w:rPr>
          <w:rFonts w:ascii="標楷體" w:eastAsia="標楷體" w:hint="eastAsia"/>
          <w:bCs/>
          <w:color w:val="000000" w:themeColor="text1"/>
          <w:spacing w:val="0"/>
          <w:kern w:val="2"/>
          <w:sz w:val="28"/>
        </w:rPr>
        <w:t>改善參考；10</w:t>
      </w:r>
      <w:r w:rsidR="00B95BCF" w:rsidRPr="00B62BA3">
        <w:rPr>
          <w:rFonts w:ascii="標楷體" w:eastAsia="標楷體" w:hint="eastAsia"/>
          <w:bCs/>
          <w:color w:val="000000" w:themeColor="text1"/>
          <w:spacing w:val="0"/>
          <w:kern w:val="2"/>
          <w:sz w:val="28"/>
        </w:rPr>
        <w:t>9</w:t>
      </w:r>
      <w:r w:rsidRPr="00B62BA3">
        <w:rPr>
          <w:rFonts w:ascii="標楷體" w:eastAsia="標楷體" w:hint="eastAsia"/>
          <w:bCs/>
          <w:color w:val="000000" w:themeColor="text1"/>
          <w:spacing w:val="0"/>
          <w:kern w:val="2"/>
          <w:sz w:val="28"/>
        </w:rPr>
        <w:t>年</w:t>
      </w:r>
      <w:r w:rsidR="002F0023" w:rsidRPr="00B62BA3">
        <w:rPr>
          <w:rFonts w:ascii="標楷體" w:eastAsia="標楷體" w:hint="eastAsia"/>
          <w:bCs/>
          <w:color w:val="000000" w:themeColor="text1"/>
          <w:spacing w:val="0"/>
          <w:kern w:val="2"/>
          <w:sz w:val="28"/>
        </w:rPr>
        <w:t>最新調查已於10</w:t>
      </w:r>
      <w:r w:rsidR="00B95BCF" w:rsidRPr="00B62BA3">
        <w:rPr>
          <w:rFonts w:ascii="標楷體" w:eastAsia="標楷體" w:hint="eastAsia"/>
          <w:bCs/>
          <w:color w:val="000000" w:themeColor="text1"/>
          <w:spacing w:val="0"/>
          <w:kern w:val="2"/>
          <w:sz w:val="28"/>
        </w:rPr>
        <w:t>9</w:t>
      </w:r>
      <w:r w:rsidR="002F0023" w:rsidRPr="00B62BA3">
        <w:rPr>
          <w:rFonts w:ascii="標楷體" w:eastAsia="標楷體" w:hint="eastAsia"/>
          <w:bCs/>
          <w:color w:val="000000" w:themeColor="text1"/>
          <w:spacing w:val="0"/>
          <w:kern w:val="2"/>
          <w:sz w:val="28"/>
        </w:rPr>
        <w:t>年</w:t>
      </w:r>
      <w:r w:rsidR="00B95BCF" w:rsidRPr="00B62BA3">
        <w:rPr>
          <w:rFonts w:ascii="標楷體" w:eastAsia="標楷體" w:hint="eastAsia"/>
          <w:bCs/>
          <w:color w:val="000000" w:themeColor="text1"/>
          <w:spacing w:val="0"/>
          <w:kern w:val="2"/>
          <w:sz w:val="28"/>
        </w:rPr>
        <w:t>5</w:t>
      </w:r>
      <w:r w:rsidR="002F0023" w:rsidRPr="00B62BA3">
        <w:rPr>
          <w:rFonts w:ascii="標楷體" w:eastAsia="標楷體" w:hint="eastAsia"/>
          <w:bCs/>
          <w:color w:val="000000" w:themeColor="text1"/>
          <w:spacing w:val="0"/>
          <w:kern w:val="2"/>
          <w:sz w:val="28"/>
        </w:rPr>
        <w:t>月完成</w:t>
      </w:r>
      <w:r w:rsidRPr="00B62BA3">
        <w:rPr>
          <w:rFonts w:ascii="標楷體" w:eastAsia="標楷體" w:hint="eastAsia"/>
          <w:bCs/>
          <w:color w:val="000000" w:themeColor="text1"/>
          <w:spacing w:val="0"/>
          <w:kern w:val="2"/>
          <w:sz w:val="28"/>
        </w:rPr>
        <w:t>。</w:t>
      </w:r>
    </w:p>
    <w:p w:rsidR="00103DEE" w:rsidRPr="00B62BA3" w:rsidRDefault="00103DEE" w:rsidP="00511F24">
      <w:pPr>
        <w:widowControl w:val="0"/>
        <w:overflowPunct w:val="0"/>
        <w:adjustRightInd w:val="0"/>
        <w:snapToGrid w:val="0"/>
        <w:ind w:leftChars="650" w:left="1274"/>
        <w:jc w:val="both"/>
        <w:rPr>
          <w:rFonts w:ascii="標楷體" w:eastAsia="標楷體"/>
          <w:bCs/>
          <w:color w:val="000000" w:themeColor="text1"/>
          <w:spacing w:val="0"/>
          <w:kern w:val="2"/>
          <w:sz w:val="28"/>
        </w:rPr>
      </w:pPr>
    </w:p>
    <w:p w:rsidR="00103DEE" w:rsidRPr="00B62BA3" w:rsidRDefault="00103DEE" w:rsidP="00511F24">
      <w:pPr>
        <w:pStyle w:val="a9"/>
        <w:widowControl w:val="0"/>
        <w:adjustRightInd w:val="0"/>
        <w:snapToGrid w:val="0"/>
        <w:jc w:val="both"/>
        <w:rPr>
          <w:rFonts w:ascii="標楷體" w:hAnsi="標楷體" w:cs="?????(P)"/>
          <w:b/>
          <w:bCs/>
          <w:color w:val="000000" w:themeColor="text1"/>
        </w:rPr>
      </w:pPr>
      <w:r w:rsidRPr="00B62BA3">
        <w:rPr>
          <w:rFonts w:ascii="標楷體" w:hAnsi="標楷體" w:cs="?????(P)" w:hint="eastAsia"/>
          <w:b/>
          <w:bCs/>
          <w:color w:val="000000" w:themeColor="text1"/>
        </w:rPr>
        <w:t>二、綜合計畫</w:t>
      </w:r>
    </w:p>
    <w:p w:rsidR="00A66A83" w:rsidRPr="00B62BA3" w:rsidRDefault="00A66A83" w:rsidP="00A66A83">
      <w:pPr>
        <w:widowControl w:val="0"/>
        <w:numPr>
          <w:ilvl w:val="0"/>
          <w:numId w:val="29"/>
        </w:numPr>
        <w:snapToGrid w:val="0"/>
        <w:spacing w:line="320" w:lineRule="exact"/>
        <w:ind w:left="107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追蹤檢討中程施政計畫執行成果</w:t>
      </w:r>
    </w:p>
    <w:p w:rsidR="00A66A83" w:rsidRPr="00B62BA3" w:rsidRDefault="00A66A83" w:rsidP="006A31C6">
      <w:pPr>
        <w:widowControl w:val="0"/>
        <w:overflowPunct w:val="0"/>
        <w:adjustRightInd w:val="0"/>
        <w:snapToGrid w:val="0"/>
        <w:ind w:leftChars="500" w:left="98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已</w:t>
      </w:r>
      <w:r w:rsidRPr="00B62BA3">
        <w:rPr>
          <w:rFonts w:ascii="標楷體" w:eastAsia="標楷體"/>
          <w:bCs/>
          <w:color w:val="000000" w:themeColor="text1"/>
          <w:spacing w:val="0"/>
          <w:kern w:val="2"/>
          <w:sz w:val="28"/>
        </w:rPr>
        <w:t>於10</w:t>
      </w:r>
      <w:r w:rsidRPr="00B62BA3">
        <w:rPr>
          <w:rFonts w:ascii="標楷體" w:eastAsia="標楷體" w:hint="eastAsia"/>
          <w:bCs/>
          <w:color w:val="000000" w:themeColor="text1"/>
          <w:spacing w:val="0"/>
          <w:kern w:val="2"/>
          <w:sz w:val="28"/>
        </w:rPr>
        <w:t>9</w:t>
      </w:r>
      <w:r w:rsidRPr="00B62BA3">
        <w:rPr>
          <w:rFonts w:ascii="標楷體" w:eastAsia="標楷體"/>
          <w:bCs/>
          <w:color w:val="000000" w:themeColor="text1"/>
          <w:spacing w:val="0"/>
          <w:kern w:val="2"/>
          <w:sz w:val="28"/>
        </w:rPr>
        <w:t>年</w:t>
      </w:r>
      <w:r w:rsidRPr="00B62BA3">
        <w:rPr>
          <w:rFonts w:ascii="標楷體" w:eastAsia="標楷體" w:hint="eastAsia"/>
          <w:bCs/>
          <w:color w:val="000000" w:themeColor="text1"/>
          <w:spacing w:val="0"/>
          <w:kern w:val="2"/>
          <w:sz w:val="28"/>
        </w:rPr>
        <w:t>5</w:t>
      </w:r>
      <w:r w:rsidRPr="00B62BA3">
        <w:rPr>
          <w:rFonts w:ascii="標楷體" w:eastAsia="標楷體"/>
          <w:bCs/>
          <w:color w:val="000000" w:themeColor="text1"/>
          <w:spacing w:val="0"/>
          <w:kern w:val="2"/>
          <w:sz w:val="28"/>
        </w:rPr>
        <w:t>月完成本府10</w:t>
      </w:r>
      <w:r w:rsidRPr="00B62BA3">
        <w:rPr>
          <w:rFonts w:ascii="標楷體" w:eastAsia="標楷體" w:hint="eastAsia"/>
          <w:bCs/>
          <w:color w:val="000000" w:themeColor="text1"/>
          <w:spacing w:val="0"/>
          <w:kern w:val="2"/>
          <w:sz w:val="28"/>
        </w:rPr>
        <w:t>8</w:t>
      </w:r>
      <w:r w:rsidRPr="00B62BA3">
        <w:rPr>
          <w:rFonts w:ascii="標楷體" w:eastAsia="標楷體"/>
          <w:bCs/>
          <w:color w:val="000000" w:themeColor="text1"/>
          <w:spacing w:val="0"/>
          <w:kern w:val="2"/>
          <w:sz w:val="28"/>
        </w:rPr>
        <w:t>年度中程施政計畫</w:t>
      </w:r>
      <w:r w:rsidRPr="00B62BA3">
        <w:rPr>
          <w:rFonts w:ascii="標楷體" w:eastAsia="標楷體" w:hint="eastAsia"/>
          <w:bCs/>
          <w:color w:val="000000" w:themeColor="text1"/>
          <w:spacing w:val="0"/>
          <w:kern w:val="2"/>
          <w:sz w:val="28"/>
        </w:rPr>
        <w:t>關鍵績效指標執行</w:t>
      </w:r>
      <w:r w:rsidRPr="00B62BA3">
        <w:rPr>
          <w:rFonts w:ascii="標楷體" w:eastAsia="標楷體"/>
          <w:bCs/>
          <w:color w:val="000000" w:themeColor="text1"/>
          <w:spacing w:val="0"/>
          <w:kern w:val="2"/>
          <w:sz w:val="28"/>
        </w:rPr>
        <w:t>成果統計</w:t>
      </w:r>
      <w:r w:rsidRPr="00B62BA3">
        <w:rPr>
          <w:rFonts w:ascii="標楷體" w:eastAsia="標楷體" w:hint="eastAsia"/>
          <w:bCs/>
          <w:color w:val="000000" w:themeColor="text1"/>
          <w:spacing w:val="0"/>
          <w:kern w:val="2"/>
          <w:sz w:val="28"/>
        </w:rPr>
        <w:t>，</w:t>
      </w:r>
      <w:r w:rsidRPr="00B62BA3">
        <w:rPr>
          <w:rFonts w:ascii="標楷體" w:eastAsia="標楷體"/>
          <w:bCs/>
          <w:color w:val="000000" w:themeColor="text1"/>
          <w:spacing w:val="0"/>
          <w:kern w:val="2"/>
          <w:sz w:val="28"/>
        </w:rPr>
        <w:t>整體達成率</w:t>
      </w:r>
      <w:r w:rsidRPr="00B62BA3">
        <w:rPr>
          <w:rFonts w:ascii="標楷體" w:eastAsia="標楷體" w:hint="eastAsia"/>
          <w:bCs/>
          <w:color w:val="000000" w:themeColor="text1"/>
          <w:spacing w:val="0"/>
          <w:kern w:val="2"/>
          <w:sz w:val="28"/>
        </w:rPr>
        <w:t>為</w:t>
      </w:r>
      <w:r w:rsidRPr="00B62BA3">
        <w:rPr>
          <w:rFonts w:ascii="標楷體" w:eastAsia="標楷體"/>
          <w:bCs/>
          <w:color w:val="000000" w:themeColor="text1"/>
          <w:spacing w:val="0"/>
          <w:kern w:val="2"/>
          <w:sz w:val="28"/>
        </w:rPr>
        <w:t>95.</w:t>
      </w:r>
      <w:r w:rsidRPr="00B62BA3">
        <w:rPr>
          <w:rFonts w:ascii="標楷體" w:eastAsia="標楷體" w:hint="eastAsia"/>
          <w:bCs/>
          <w:color w:val="000000" w:themeColor="text1"/>
          <w:spacing w:val="0"/>
          <w:kern w:val="2"/>
          <w:sz w:val="28"/>
        </w:rPr>
        <w:t>4</w:t>
      </w:r>
      <w:r w:rsidRPr="00B62BA3">
        <w:rPr>
          <w:rFonts w:ascii="標楷體" w:eastAsia="標楷體"/>
          <w:bCs/>
          <w:color w:val="000000" w:themeColor="text1"/>
          <w:spacing w:val="0"/>
          <w:kern w:val="2"/>
          <w:sz w:val="28"/>
        </w:rPr>
        <w:t>%</w:t>
      </w:r>
      <w:r w:rsidRPr="00B62BA3">
        <w:rPr>
          <w:rFonts w:ascii="標楷體" w:eastAsia="標楷體" w:hint="eastAsia"/>
          <w:bCs/>
          <w:color w:val="000000" w:themeColor="text1"/>
          <w:spacing w:val="0"/>
          <w:kern w:val="2"/>
          <w:sz w:val="28"/>
        </w:rPr>
        <w:t>，</w:t>
      </w:r>
      <w:r w:rsidRPr="00B62BA3">
        <w:rPr>
          <w:rFonts w:ascii="標楷體" w:eastAsia="標楷體"/>
          <w:bCs/>
          <w:color w:val="000000" w:themeColor="text1"/>
          <w:spacing w:val="0"/>
          <w:kern w:val="2"/>
          <w:sz w:val="28"/>
        </w:rPr>
        <w:t>並就</w:t>
      </w:r>
      <w:r w:rsidRPr="00B62BA3">
        <w:rPr>
          <w:rFonts w:ascii="標楷體" w:eastAsia="標楷體" w:hint="eastAsia"/>
          <w:bCs/>
          <w:color w:val="000000" w:themeColor="text1"/>
          <w:spacing w:val="0"/>
          <w:kern w:val="2"/>
          <w:sz w:val="28"/>
        </w:rPr>
        <w:t>績效不佳</w:t>
      </w:r>
      <w:r w:rsidRPr="00B62BA3">
        <w:rPr>
          <w:rFonts w:ascii="標楷體" w:eastAsia="標楷體"/>
          <w:bCs/>
          <w:color w:val="000000" w:themeColor="text1"/>
          <w:spacing w:val="0"/>
          <w:kern w:val="2"/>
          <w:sz w:val="28"/>
        </w:rPr>
        <w:t>或超越目標值較多的指標，研提改善建議後函請</w:t>
      </w:r>
      <w:r w:rsidRPr="00B62BA3">
        <w:rPr>
          <w:rFonts w:ascii="標楷體" w:eastAsia="標楷體" w:hint="eastAsia"/>
          <w:bCs/>
          <w:color w:val="000000" w:themeColor="text1"/>
          <w:spacing w:val="0"/>
          <w:kern w:val="2"/>
          <w:sz w:val="28"/>
        </w:rPr>
        <w:t>各機關</w:t>
      </w:r>
      <w:r w:rsidRPr="00B62BA3">
        <w:rPr>
          <w:rFonts w:ascii="標楷體" w:eastAsia="標楷體"/>
          <w:bCs/>
          <w:color w:val="000000" w:themeColor="text1"/>
          <w:spacing w:val="0"/>
          <w:kern w:val="2"/>
          <w:sz w:val="28"/>
        </w:rPr>
        <w:t>檢討改善，以期持續提升整體施政績效。</w:t>
      </w:r>
    </w:p>
    <w:p w:rsidR="00A66A83" w:rsidRPr="00B62BA3" w:rsidRDefault="00A66A83" w:rsidP="00A66A83">
      <w:pPr>
        <w:widowControl w:val="0"/>
        <w:numPr>
          <w:ilvl w:val="0"/>
          <w:numId w:val="29"/>
        </w:numPr>
        <w:snapToGrid w:val="0"/>
        <w:spacing w:line="320" w:lineRule="exact"/>
        <w:ind w:left="107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辦理重要施政計畫先期作業</w:t>
      </w:r>
    </w:p>
    <w:p w:rsidR="00A66A83" w:rsidRPr="00B62BA3" w:rsidRDefault="00A66A83" w:rsidP="00A66A83">
      <w:pPr>
        <w:widowControl w:val="0"/>
        <w:snapToGrid w:val="0"/>
        <w:spacing w:line="320" w:lineRule="exact"/>
        <w:ind w:leftChars="362" w:left="1133" w:hangingChars="151" w:hanging="423"/>
        <w:jc w:val="both"/>
        <w:rPr>
          <w:rFonts w:ascii="標楷體" w:eastAsia="標楷體"/>
          <w:color w:val="000000" w:themeColor="text1"/>
          <w:spacing w:val="0"/>
          <w:kern w:val="2"/>
          <w:sz w:val="28"/>
        </w:rPr>
      </w:pPr>
      <w:r w:rsidRPr="00B62BA3">
        <w:rPr>
          <w:rFonts w:ascii="標楷體" w:eastAsia="標楷體" w:hint="eastAsia"/>
          <w:color w:val="000000" w:themeColor="text1"/>
          <w:spacing w:val="0"/>
          <w:kern w:val="2"/>
          <w:sz w:val="28"/>
        </w:rPr>
        <w:t>1、依據「高雄市政府年度重要施政計畫先期作業要點」，辦理110</w:t>
      </w:r>
      <w:r w:rsidRPr="00B62BA3">
        <w:rPr>
          <w:rFonts w:ascii="標楷體" w:eastAsia="標楷體"/>
          <w:color w:val="000000" w:themeColor="text1"/>
          <w:spacing w:val="0"/>
          <w:kern w:val="2"/>
          <w:sz w:val="28"/>
        </w:rPr>
        <w:t>年度重要施政計畫先期作業。</w:t>
      </w:r>
    </w:p>
    <w:p w:rsidR="00A66A83" w:rsidRPr="00B62BA3" w:rsidRDefault="00A66A83" w:rsidP="00A66A83">
      <w:pPr>
        <w:widowControl w:val="0"/>
        <w:snapToGrid w:val="0"/>
        <w:spacing w:line="320" w:lineRule="exact"/>
        <w:ind w:leftChars="362" w:left="1133" w:hangingChars="151" w:hanging="423"/>
        <w:jc w:val="both"/>
        <w:rPr>
          <w:rFonts w:ascii="標楷體" w:eastAsia="標楷體"/>
          <w:color w:val="000000" w:themeColor="text1"/>
          <w:spacing w:val="0"/>
          <w:kern w:val="2"/>
          <w:sz w:val="28"/>
        </w:rPr>
      </w:pPr>
      <w:r w:rsidRPr="00B62BA3">
        <w:rPr>
          <w:rFonts w:ascii="標楷體" w:eastAsia="標楷體" w:hint="eastAsia"/>
          <w:color w:val="000000" w:themeColor="text1"/>
          <w:spacing w:val="0"/>
          <w:kern w:val="2"/>
          <w:sz w:val="28"/>
        </w:rPr>
        <w:t>2、</w:t>
      </w:r>
      <w:r w:rsidRPr="00B62BA3">
        <w:rPr>
          <w:rFonts w:ascii="標楷體" w:eastAsia="標楷體" w:hint="eastAsia"/>
          <w:bCs/>
          <w:color w:val="000000" w:themeColor="text1"/>
          <w:spacing w:val="0"/>
          <w:kern w:val="2"/>
          <w:sz w:val="28"/>
        </w:rPr>
        <w:t>110</w:t>
      </w:r>
      <w:r w:rsidRPr="00B62BA3">
        <w:rPr>
          <w:rFonts w:ascii="標楷體" w:eastAsia="標楷體"/>
          <w:bCs/>
          <w:color w:val="000000" w:themeColor="text1"/>
          <w:spacing w:val="0"/>
          <w:kern w:val="2"/>
          <w:sz w:val="28"/>
        </w:rPr>
        <w:t>年度先期作業各機關提報總經費需求</w:t>
      </w:r>
      <w:r w:rsidRPr="00B62BA3">
        <w:rPr>
          <w:rFonts w:ascii="標楷體" w:eastAsia="標楷體" w:hint="eastAsia"/>
          <w:bCs/>
          <w:color w:val="000000" w:themeColor="text1"/>
          <w:spacing w:val="0"/>
          <w:kern w:val="2"/>
          <w:sz w:val="28"/>
        </w:rPr>
        <w:t>(含基金、中央補助等)共413億元</w:t>
      </w:r>
      <w:r w:rsidRPr="00B62BA3">
        <w:rPr>
          <w:rFonts w:ascii="標楷體" w:eastAsia="標楷體"/>
          <w:bCs/>
          <w:color w:val="000000" w:themeColor="text1"/>
          <w:spacing w:val="0"/>
          <w:kern w:val="2"/>
          <w:sz w:val="28"/>
        </w:rPr>
        <w:t>，</w:t>
      </w:r>
      <w:r w:rsidRPr="00B62BA3">
        <w:rPr>
          <w:rFonts w:ascii="標楷體" w:eastAsia="標楷體" w:hint="eastAsia"/>
          <w:bCs/>
          <w:color w:val="000000" w:themeColor="text1"/>
          <w:spacing w:val="0"/>
          <w:kern w:val="2"/>
          <w:sz w:val="28"/>
        </w:rPr>
        <w:t>已</w:t>
      </w:r>
      <w:r w:rsidRPr="00B62BA3">
        <w:rPr>
          <w:rFonts w:ascii="標楷體" w:eastAsia="標楷體"/>
          <w:bCs/>
          <w:color w:val="000000" w:themeColor="text1"/>
          <w:spacing w:val="0"/>
          <w:kern w:val="2"/>
          <w:sz w:val="28"/>
        </w:rPr>
        <w:t>於</w:t>
      </w:r>
      <w:r w:rsidRPr="00B62BA3">
        <w:rPr>
          <w:rFonts w:ascii="標楷體" w:eastAsia="標楷體" w:hint="eastAsia"/>
          <w:bCs/>
          <w:color w:val="000000" w:themeColor="text1"/>
          <w:spacing w:val="0"/>
          <w:kern w:val="2"/>
          <w:sz w:val="28"/>
        </w:rPr>
        <w:t>109</w:t>
      </w:r>
      <w:r w:rsidRPr="00B62BA3">
        <w:rPr>
          <w:rFonts w:ascii="標楷體" w:eastAsia="標楷體"/>
          <w:bCs/>
          <w:color w:val="000000" w:themeColor="text1"/>
          <w:spacing w:val="0"/>
          <w:kern w:val="2"/>
          <w:sz w:val="28"/>
        </w:rPr>
        <w:t>年5月</w:t>
      </w:r>
      <w:r w:rsidRPr="00B62BA3">
        <w:rPr>
          <w:rFonts w:ascii="標楷體" w:eastAsia="標楷體" w:hint="eastAsia"/>
          <w:bCs/>
          <w:color w:val="000000" w:themeColor="text1"/>
          <w:spacing w:val="0"/>
          <w:kern w:val="2"/>
          <w:sz w:val="28"/>
        </w:rPr>
        <w:t>、</w:t>
      </w:r>
      <w:r w:rsidRPr="00B62BA3">
        <w:rPr>
          <w:rFonts w:ascii="標楷體" w:eastAsia="標楷體"/>
          <w:bCs/>
          <w:color w:val="000000" w:themeColor="text1"/>
          <w:spacing w:val="0"/>
          <w:kern w:val="2"/>
          <w:sz w:val="28"/>
        </w:rPr>
        <w:t>6</w:t>
      </w:r>
      <w:r w:rsidRPr="00B62BA3">
        <w:rPr>
          <w:rFonts w:ascii="標楷體" w:eastAsia="標楷體" w:hint="eastAsia"/>
          <w:bCs/>
          <w:color w:val="000000" w:themeColor="text1"/>
          <w:spacing w:val="0"/>
          <w:kern w:val="2"/>
          <w:sz w:val="28"/>
        </w:rPr>
        <w:t>月</w:t>
      </w:r>
      <w:r w:rsidRPr="00B62BA3">
        <w:rPr>
          <w:rFonts w:ascii="標楷體" w:eastAsia="標楷體"/>
          <w:bCs/>
          <w:color w:val="000000" w:themeColor="text1"/>
          <w:spacing w:val="0"/>
          <w:kern w:val="2"/>
          <w:sz w:val="28"/>
        </w:rPr>
        <w:t>召開</w:t>
      </w:r>
      <w:r w:rsidRPr="00B62BA3">
        <w:rPr>
          <w:rFonts w:ascii="標楷體" w:eastAsia="標楷體" w:hint="eastAsia"/>
          <w:bCs/>
          <w:color w:val="000000" w:themeColor="text1"/>
          <w:spacing w:val="0"/>
          <w:kern w:val="2"/>
          <w:sz w:val="28"/>
        </w:rPr>
        <w:t>22</w:t>
      </w:r>
      <w:r w:rsidRPr="00B62BA3">
        <w:rPr>
          <w:rFonts w:ascii="標楷體" w:eastAsia="標楷體"/>
          <w:bCs/>
          <w:color w:val="000000" w:themeColor="text1"/>
          <w:spacing w:val="0"/>
          <w:kern w:val="2"/>
          <w:sz w:val="28"/>
        </w:rPr>
        <w:t>場次初審會議，</w:t>
      </w:r>
      <w:r w:rsidRPr="00B62BA3">
        <w:rPr>
          <w:rFonts w:ascii="標楷體" w:eastAsia="標楷體" w:hint="eastAsia"/>
          <w:bCs/>
          <w:color w:val="000000" w:themeColor="text1"/>
          <w:spacing w:val="0"/>
          <w:kern w:val="2"/>
          <w:sz w:val="28"/>
        </w:rPr>
        <w:t>7月</w:t>
      </w:r>
      <w:r w:rsidRPr="00B62BA3">
        <w:rPr>
          <w:rFonts w:ascii="標楷體" w:eastAsia="標楷體"/>
          <w:bCs/>
          <w:color w:val="000000" w:themeColor="text1"/>
          <w:spacing w:val="0"/>
          <w:kern w:val="2"/>
          <w:sz w:val="28"/>
        </w:rPr>
        <w:t>辦理</w:t>
      </w:r>
      <w:r w:rsidRPr="00B62BA3">
        <w:rPr>
          <w:rFonts w:ascii="標楷體" w:eastAsia="標楷體" w:hint="eastAsia"/>
          <w:bCs/>
          <w:color w:val="000000" w:themeColor="text1"/>
          <w:spacing w:val="0"/>
          <w:kern w:val="2"/>
          <w:sz w:val="28"/>
        </w:rPr>
        <w:t>複審會議，預計8月</w:t>
      </w:r>
      <w:r w:rsidRPr="00B62BA3">
        <w:rPr>
          <w:rFonts w:ascii="標楷體" w:eastAsia="標楷體"/>
          <w:bCs/>
          <w:color w:val="000000" w:themeColor="text1"/>
          <w:spacing w:val="0"/>
          <w:kern w:val="2"/>
          <w:sz w:val="28"/>
        </w:rPr>
        <w:t>完成預算平衡</w:t>
      </w:r>
      <w:r w:rsidRPr="00B62BA3">
        <w:rPr>
          <w:rFonts w:ascii="標楷體" w:eastAsia="標楷體" w:hint="eastAsia"/>
          <w:bCs/>
          <w:color w:val="000000" w:themeColor="text1"/>
          <w:spacing w:val="0"/>
          <w:kern w:val="2"/>
          <w:sz w:val="28"/>
        </w:rPr>
        <w:t>。最終審定結果將提供本府主計處納入年度預算編列。</w:t>
      </w:r>
    </w:p>
    <w:p w:rsidR="00A66A83" w:rsidRPr="00B62BA3" w:rsidRDefault="00A66A83" w:rsidP="00A66A83">
      <w:pPr>
        <w:widowControl w:val="0"/>
        <w:numPr>
          <w:ilvl w:val="0"/>
          <w:numId w:val="29"/>
        </w:numPr>
        <w:snapToGrid w:val="0"/>
        <w:spacing w:line="320" w:lineRule="exact"/>
        <w:ind w:left="107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策訂本府110年度施政計畫</w:t>
      </w:r>
    </w:p>
    <w:p w:rsidR="00A66A83" w:rsidRPr="00B62BA3" w:rsidRDefault="00A66A83" w:rsidP="00A66A83">
      <w:pPr>
        <w:widowControl w:val="0"/>
        <w:snapToGrid w:val="0"/>
        <w:spacing w:line="320" w:lineRule="exact"/>
        <w:ind w:left="107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配合市政未來重大施政計畫推動與</w:t>
      </w:r>
      <w:r w:rsidRPr="00B62BA3">
        <w:rPr>
          <w:rFonts w:ascii="標楷體" w:eastAsia="標楷體"/>
          <w:bCs/>
          <w:color w:val="000000" w:themeColor="text1"/>
          <w:spacing w:val="0"/>
          <w:kern w:val="2"/>
          <w:sz w:val="28"/>
        </w:rPr>
        <w:t>1</w:t>
      </w:r>
      <w:r w:rsidRPr="00B62BA3">
        <w:rPr>
          <w:rFonts w:ascii="標楷體" w:eastAsia="標楷體" w:hint="eastAsia"/>
          <w:bCs/>
          <w:color w:val="000000" w:themeColor="text1"/>
          <w:spacing w:val="0"/>
          <w:kern w:val="2"/>
          <w:sz w:val="28"/>
        </w:rPr>
        <w:t>10</w:t>
      </w:r>
      <w:r w:rsidR="00024BF2" w:rsidRPr="00B62BA3">
        <w:rPr>
          <w:rFonts w:ascii="標楷體" w:eastAsia="標楷體"/>
          <w:bCs/>
          <w:color w:val="000000" w:themeColor="text1"/>
          <w:spacing w:val="0"/>
          <w:kern w:val="2"/>
          <w:sz w:val="28"/>
        </w:rPr>
        <w:t>年度</w:t>
      </w:r>
      <w:r w:rsidR="00024BF2" w:rsidRPr="00B62BA3">
        <w:rPr>
          <w:rFonts w:ascii="標楷體" w:eastAsia="標楷體" w:hint="eastAsia"/>
          <w:bCs/>
          <w:color w:val="000000" w:themeColor="text1"/>
          <w:spacing w:val="0"/>
          <w:kern w:val="2"/>
          <w:sz w:val="28"/>
        </w:rPr>
        <w:t>欲</w:t>
      </w:r>
      <w:r w:rsidRPr="00B62BA3">
        <w:rPr>
          <w:rFonts w:ascii="標楷體" w:eastAsia="標楷體"/>
          <w:bCs/>
          <w:color w:val="000000" w:themeColor="text1"/>
          <w:spacing w:val="0"/>
          <w:kern w:val="2"/>
          <w:sz w:val="28"/>
        </w:rPr>
        <w:t>推展之施政目標，釐定本府</w:t>
      </w:r>
      <w:r w:rsidRPr="00B62BA3">
        <w:rPr>
          <w:rFonts w:ascii="標楷體" w:eastAsia="標楷體" w:hint="eastAsia"/>
          <w:bCs/>
          <w:color w:val="000000" w:themeColor="text1"/>
          <w:spacing w:val="0"/>
          <w:kern w:val="2"/>
          <w:sz w:val="28"/>
        </w:rPr>
        <w:t>110</w:t>
      </w:r>
      <w:r w:rsidRPr="00B62BA3">
        <w:rPr>
          <w:rFonts w:ascii="標楷體" w:eastAsia="標楷體"/>
          <w:bCs/>
          <w:color w:val="000000" w:themeColor="text1"/>
          <w:spacing w:val="0"/>
          <w:kern w:val="2"/>
          <w:sz w:val="28"/>
        </w:rPr>
        <w:t>年度各項施政目標與各部門施政要項，</w:t>
      </w:r>
      <w:r w:rsidRPr="00B62BA3">
        <w:rPr>
          <w:rFonts w:ascii="標楷體" w:eastAsia="標楷體" w:hint="eastAsia"/>
          <w:bCs/>
          <w:color w:val="000000" w:themeColor="text1"/>
          <w:spacing w:val="0"/>
          <w:kern w:val="2"/>
          <w:sz w:val="28"/>
          <w:lang w:eastAsia="zh-HK"/>
        </w:rPr>
        <w:t>並</w:t>
      </w:r>
      <w:r w:rsidRPr="00B62BA3">
        <w:rPr>
          <w:rFonts w:ascii="標楷體" w:eastAsia="標楷體"/>
          <w:bCs/>
          <w:color w:val="000000" w:themeColor="text1"/>
          <w:spacing w:val="0"/>
          <w:kern w:val="2"/>
          <w:sz w:val="28"/>
        </w:rPr>
        <w:t>經研商會議檢討修正，彙整本府</w:t>
      </w:r>
      <w:r w:rsidRPr="00B62BA3">
        <w:rPr>
          <w:rFonts w:ascii="標楷體" w:eastAsia="標楷體" w:hint="eastAsia"/>
          <w:bCs/>
          <w:color w:val="000000" w:themeColor="text1"/>
          <w:spacing w:val="0"/>
          <w:kern w:val="2"/>
          <w:sz w:val="28"/>
        </w:rPr>
        <w:t>110</w:t>
      </w:r>
      <w:r w:rsidRPr="00B62BA3">
        <w:rPr>
          <w:rFonts w:ascii="標楷體" w:eastAsia="標楷體"/>
          <w:bCs/>
          <w:color w:val="000000" w:themeColor="text1"/>
          <w:spacing w:val="0"/>
          <w:kern w:val="2"/>
          <w:sz w:val="28"/>
        </w:rPr>
        <w:t>年度施政計畫（草案）</w:t>
      </w:r>
      <w:r w:rsidRPr="00B62BA3">
        <w:rPr>
          <w:rFonts w:ascii="標楷體" w:eastAsia="標楷體" w:hint="eastAsia"/>
          <w:bCs/>
          <w:color w:val="000000" w:themeColor="text1"/>
          <w:spacing w:val="0"/>
          <w:kern w:val="2"/>
          <w:sz w:val="28"/>
        </w:rPr>
        <w:t>送市議會。</w:t>
      </w:r>
    </w:p>
    <w:p w:rsidR="00E61004" w:rsidRPr="00B62BA3" w:rsidRDefault="00E61004" w:rsidP="00511F24">
      <w:pPr>
        <w:widowControl w:val="0"/>
        <w:overflowPunct w:val="0"/>
        <w:adjustRightInd w:val="0"/>
        <w:snapToGrid w:val="0"/>
        <w:ind w:leftChars="510" w:left="1000"/>
        <w:jc w:val="both"/>
        <w:rPr>
          <w:rFonts w:ascii="標楷體" w:eastAsia="標楷體"/>
          <w:bCs/>
          <w:color w:val="000000" w:themeColor="text1"/>
          <w:spacing w:val="0"/>
          <w:kern w:val="2"/>
          <w:sz w:val="28"/>
        </w:rPr>
      </w:pPr>
    </w:p>
    <w:p w:rsidR="004B1AA1" w:rsidRPr="00B62BA3" w:rsidRDefault="004B1AA1" w:rsidP="00511F24">
      <w:pPr>
        <w:pStyle w:val="a9"/>
        <w:widowControl w:val="0"/>
        <w:adjustRightInd w:val="0"/>
        <w:snapToGrid w:val="0"/>
        <w:jc w:val="both"/>
        <w:rPr>
          <w:rFonts w:ascii="標楷體" w:hAnsi="標楷體" w:cs="?????(P)"/>
          <w:b/>
          <w:bCs/>
          <w:color w:val="000000" w:themeColor="text1"/>
        </w:rPr>
      </w:pPr>
      <w:r w:rsidRPr="00B62BA3">
        <w:rPr>
          <w:rFonts w:ascii="標楷體" w:hAnsi="標楷體" w:cs="?????(P)" w:hint="eastAsia"/>
          <w:b/>
          <w:bCs/>
          <w:color w:val="000000" w:themeColor="text1"/>
        </w:rPr>
        <w:t>三、管制考核</w:t>
      </w:r>
    </w:p>
    <w:p w:rsidR="00374097" w:rsidRPr="00B62BA3" w:rsidRDefault="00374097" w:rsidP="00374097">
      <w:pPr>
        <w:widowControl w:val="0"/>
        <w:adjustRightInd w:val="0"/>
        <w:snapToGrid w:val="0"/>
        <w:ind w:leftChars="72" w:left="989" w:hangingChars="303" w:hanging="848"/>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（一）年度施政計畫管制</w:t>
      </w:r>
    </w:p>
    <w:p w:rsidR="00374097" w:rsidRPr="00B62BA3" w:rsidRDefault="00374097" w:rsidP="00374097">
      <w:pPr>
        <w:widowControl w:val="0"/>
        <w:overflowPunct w:val="0"/>
        <w:adjustRightInd w:val="0"/>
        <w:snapToGrid w:val="0"/>
        <w:ind w:left="1021"/>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本府109年度施政計畫計列管10</w:t>
      </w:r>
      <w:r w:rsidR="009312C0" w:rsidRPr="00B62BA3">
        <w:rPr>
          <w:rFonts w:ascii="標楷體" w:eastAsia="標楷體" w:hint="eastAsia"/>
          <w:bCs/>
          <w:color w:val="000000" w:themeColor="text1"/>
          <w:spacing w:val="0"/>
          <w:kern w:val="2"/>
          <w:sz w:val="28"/>
        </w:rPr>
        <w:t>6</w:t>
      </w:r>
      <w:r w:rsidRPr="00B62BA3">
        <w:rPr>
          <w:rFonts w:ascii="標楷體" w:eastAsia="標楷體" w:hint="eastAsia"/>
          <w:bCs/>
          <w:color w:val="000000" w:themeColor="text1"/>
          <w:spacing w:val="0"/>
          <w:kern w:val="2"/>
          <w:sz w:val="28"/>
        </w:rPr>
        <w:t>案，計畫主管機關應依據年度作業計畫確實執行，且每月覈實填報執行進度；進度落後5%或年經費支用比未達90%時，均應分析落後原因並研提改善方案。另為解決公共工程遭遇的問題及檢討落後案件，自</w:t>
      </w:r>
      <w:r w:rsidRPr="00B62BA3">
        <w:rPr>
          <w:rFonts w:ascii="標楷體" w:eastAsia="標楷體"/>
          <w:bCs/>
          <w:color w:val="000000" w:themeColor="text1"/>
          <w:spacing w:val="0"/>
          <w:kern w:val="2"/>
          <w:sz w:val="28"/>
        </w:rPr>
        <w:t>108年4月起，由副市長主持，定期召開公共工程督導會報，協助機關解決困難，督促工進</w:t>
      </w:r>
      <w:r w:rsidRPr="00B62BA3">
        <w:rPr>
          <w:rFonts w:ascii="標楷體" w:eastAsia="標楷體" w:hint="eastAsia"/>
          <w:bCs/>
          <w:color w:val="000000" w:themeColor="text1"/>
          <w:spacing w:val="0"/>
          <w:kern w:val="2"/>
          <w:sz w:val="28"/>
        </w:rPr>
        <w:t>。</w:t>
      </w:r>
    </w:p>
    <w:p w:rsidR="00374097" w:rsidRPr="00B62BA3" w:rsidRDefault="00374097" w:rsidP="00374097">
      <w:pPr>
        <w:widowControl w:val="0"/>
        <w:adjustRightInd w:val="0"/>
        <w:snapToGrid w:val="0"/>
        <w:ind w:leftChars="72" w:left="989" w:hangingChars="303" w:hanging="848"/>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（二）市營事業考核</w:t>
      </w:r>
    </w:p>
    <w:p w:rsidR="00374097" w:rsidRPr="00B62BA3" w:rsidRDefault="00374097" w:rsidP="00374097">
      <w:pPr>
        <w:widowControl w:val="0"/>
        <w:overflowPunct w:val="0"/>
        <w:adjustRightInd w:val="0"/>
        <w:snapToGrid w:val="0"/>
        <w:ind w:left="1021"/>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針對輪船公司、動產質借所2家市屬事業機構，每年定期辦理自我考核與初核，另由本府邀集學者專家與本府委員於109年5月26日、6月4日辦理複評作業，</w:t>
      </w:r>
      <w:r w:rsidR="00024BF2" w:rsidRPr="00B62BA3">
        <w:rPr>
          <w:rFonts w:ascii="標楷體" w:eastAsia="標楷體" w:hint="eastAsia"/>
          <w:bCs/>
          <w:color w:val="000000" w:themeColor="text1"/>
          <w:spacing w:val="0"/>
          <w:kern w:val="2"/>
          <w:sz w:val="28"/>
        </w:rPr>
        <w:t>並於</w:t>
      </w:r>
      <w:r w:rsidRPr="00B62BA3">
        <w:rPr>
          <w:rFonts w:ascii="標楷體" w:eastAsia="標楷體" w:hint="eastAsia"/>
          <w:bCs/>
          <w:color w:val="000000" w:themeColor="text1"/>
          <w:spacing w:val="0"/>
          <w:kern w:val="2"/>
          <w:sz w:val="28"/>
        </w:rPr>
        <w:t>7月中旬編印「108年度高雄市政府所屬事業機構經營績效考核報告」函送各主管機關及受考核機關參考，並依所建議事項改進。</w:t>
      </w:r>
    </w:p>
    <w:p w:rsidR="00374097" w:rsidRPr="00B62BA3" w:rsidRDefault="00374097" w:rsidP="00374097">
      <w:pPr>
        <w:widowControl w:val="0"/>
        <w:adjustRightInd w:val="0"/>
        <w:snapToGrid w:val="0"/>
        <w:ind w:leftChars="72" w:left="989" w:hangingChars="303" w:hanging="848"/>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（三）</w:t>
      </w:r>
      <w:r w:rsidRPr="00B62BA3">
        <w:rPr>
          <w:rFonts w:ascii="標楷體" w:eastAsia="標楷體"/>
          <w:bCs/>
          <w:color w:val="000000" w:themeColor="text1"/>
          <w:spacing w:val="0"/>
          <w:kern w:val="2"/>
          <w:sz w:val="28"/>
        </w:rPr>
        <w:t>基本設施補助計畫列管</w:t>
      </w:r>
    </w:p>
    <w:p w:rsidR="00374097" w:rsidRPr="00B62BA3" w:rsidRDefault="00374097" w:rsidP="00374097">
      <w:pPr>
        <w:widowControl w:val="0"/>
        <w:adjustRightInd w:val="0"/>
        <w:snapToGrid w:val="0"/>
        <w:ind w:leftChars="504" w:left="988" w:firstLineChars="1" w:firstLine="3"/>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本府</w:t>
      </w:r>
      <w:r w:rsidR="00D64D96" w:rsidRPr="00B62BA3">
        <w:rPr>
          <w:rFonts w:ascii="標楷體" w:eastAsia="標楷體"/>
          <w:bCs/>
          <w:color w:val="000000" w:themeColor="text1"/>
          <w:spacing w:val="0"/>
          <w:kern w:val="2"/>
          <w:sz w:val="28"/>
        </w:rPr>
        <w:t>10</w:t>
      </w:r>
      <w:r w:rsidR="00D64D96" w:rsidRPr="00B62BA3">
        <w:rPr>
          <w:rFonts w:ascii="標楷體" w:eastAsia="標楷體" w:hint="eastAsia"/>
          <w:bCs/>
          <w:color w:val="000000" w:themeColor="text1"/>
          <w:spacing w:val="0"/>
          <w:kern w:val="2"/>
          <w:sz w:val="28"/>
        </w:rPr>
        <w:t>9</w:t>
      </w:r>
      <w:r w:rsidRPr="00B62BA3">
        <w:rPr>
          <w:rFonts w:ascii="標楷體" w:eastAsia="標楷體"/>
          <w:bCs/>
          <w:color w:val="000000" w:themeColor="text1"/>
          <w:spacing w:val="0"/>
          <w:kern w:val="2"/>
          <w:sz w:val="28"/>
        </w:rPr>
        <w:t>年度一般性補助款基本設施補助經費計37.</w:t>
      </w:r>
      <w:r w:rsidRPr="00B62BA3">
        <w:rPr>
          <w:rFonts w:ascii="標楷體" w:eastAsia="標楷體" w:hint="eastAsia"/>
          <w:bCs/>
          <w:color w:val="000000" w:themeColor="text1"/>
          <w:spacing w:val="0"/>
          <w:kern w:val="2"/>
          <w:sz w:val="28"/>
        </w:rPr>
        <w:t>6</w:t>
      </w:r>
      <w:r w:rsidRPr="00B62BA3">
        <w:rPr>
          <w:rFonts w:ascii="標楷體" w:eastAsia="標楷體"/>
          <w:bCs/>
          <w:color w:val="000000" w:themeColor="text1"/>
          <w:spacing w:val="0"/>
          <w:kern w:val="2"/>
          <w:sz w:val="28"/>
        </w:rPr>
        <w:t>億元，列管案件數1</w:t>
      </w:r>
      <w:r w:rsidRPr="00B62BA3">
        <w:rPr>
          <w:rFonts w:ascii="標楷體" w:eastAsia="標楷體" w:hint="eastAsia"/>
          <w:bCs/>
          <w:color w:val="000000" w:themeColor="text1"/>
          <w:spacing w:val="0"/>
          <w:kern w:val="2"/>
          <w:sz w:val="28"/>
        </w:rPr>
        <w:t>22</w:t>
      </w:r>
      <w:r w:rsidRPr="00B62BA3">
        <w:rPr>
          <w:rFonts w:ascii="標楷體" w:eastAsia="標楷體"/>
          <w:bCs/>
          <w:color w:val="000000" w:themeColor="text1"/>
          <w:spacing w:val="0"/>
          <w:kern w:val="2"/>
          <w:sz w:val="28"/>
        </w:rPr>
        <w:t>案</w:t>
      </w:r>
      <w:r w:rsidR="0076550E" w:rsidRPr="00B62BA3">
        <w:rPr>
          <w:rFonts w:ascii="標楷體" w:eastAsia="標楷體" w:hint="eastAsia"/>
          <w:bCs/>
          <w:color w:val="000000" w:themeColor="text1"/>
          <w:spacing w:val="0"/>
          <w:kern w:val="2"/>
          <w:sz w:val="28"/>
        </w:rPr>
        <w:t>。</w:t>
      </w:r>
      <w:r w:rsidRPr="00B62BA3">
        <w:rPr>
          <w:rFonts w:ascii="標楷體" w:eastAsia="標楷體"/>
          <w:bCs/>
          <w:color w:val="000000" w:themeColor="text1"/>
          <w:spacing w:val="0"/>
          <w:kern w:val="2"/>
          <w:sz w:val="28"/>
        </w:rPr>
        <w:t>為提升整體執行績效，本府</w:t>
      </w:r>
      <w:r w:rsidRPr="00B62BA3">
        <w:rPr>
          <w:rFonts w:ascii="標楷體" w:eastAsia="標楷體" w:hint="eastAsia"/>
          <w:bCs/>
          <w:color w:val="000000" w:themeColor="text1"/>
          <w:spacing w:val="0"/>
          <w:kern w:val="2"/>
          <w:sz w:val="28"/>
        </w:rPr>
        <w:t>業於</w:t>
      </w:r>
      <w:r w:rsidRPr="00B62BA3">
        <w:rPr>
          <w:rFonts w:ascii="標楷體" w:eastAsia="標楷體"/>
          <w:bCs/>
          <w:color w:val="000000" w:themeColor="text1"/>
          <w:spacing w:val="0"/>
          <w:kern w:val="2"/>
          <w:sz w:val="28"/>
        </w:rPr>
        <w:t>109年6月17日</w:t>
      </w:r>
      <w:r w:rsidRPr="00B62BA3">
        <w:rPr>
          <w:rFonts w:ascii="標楷體" w:eastAsia="標楷體" w:hint="eastAsia"/>
          <w:bCs/>
          <w:color w:val="000000" w:themeColor="text1"/>
          <w:spacing w:val="0"/>
          <w:kern w:val="2"/>
          <w:sz w:val="28"/>
        </w:rPr>
        <w:t>針對基設</w:t>
      </w:r>
      <w:r w:rsidRPr="00B62BA3">
        <w:rPr>
          <w:rFonts w:ascii="標楷體" w:eastAsia="標楷體"/>
          <w:bCs/>
          <w:color w:val="000000" w:themeColor="text1"/>
          <w:spacing w:val="0"/>
          <w:kern w:val="2"/>
          <w:sz w:val="28"/>
        </w:rPr>
        <w:t>召開第一次公督會報</w:t>
      </w:r>
      <w:r w:rsidRPr="00B62BA3">
        <w:rPr>
          <w:rFonts w:ascii="標楷體" w:eastAsia="標楷體" w:hint="eastAsia"/>
          <w:bCs/>
          <w:color w:val="000000" w:themeColor="text1"/>
          <w:spacing w:val="0"/>
          <w:kern w:val="2"/>
          <w:sz w:val="28"/>
        </w:rPr>
        <w:t>，</w:t>
      </w:r>
      <w:r w:rsidRPr="00B62BA3">
        <w:rPr>
          <w:rFonts w:ascii="標楷體" w:eastAsia="標楷體"/>
          <w:bCs/>
          <w:color w:val="000000" w:themeColor="text1"/>
          <w:spacing w:val="0"/>
          <w:kern w:val="2"/>
          <w:sz w:val="28"/>
        </w:rPr>
        <w:t>檢討列管案件遭遇問題並研議解決對策。</w:t>
      </w:r>
    </w:p>
    <w:p w:rsidR="00374097" w:rsidRPr="00B62BA3" w:rsidRDefault="00374097" w:rsidP="00374097">
      <w:pPr>
        <w:widowControl w:val="0"/>
        <w:adjustRightInd w:val="0"/>
        <w:snapToGrid w:val="0"/>
        <w:ind w:leftChars="145" w:left="987" w:hangingChars="251" w:hanging="703"/>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（四）道路交通安全業務督導考核</w:t>
      </w:r>
    </w:p>
    <w:p w:rsidR="00374097" w:rsidRPr="00B62BA3" w:rsidRDefault="00374097" w:rsidP="00374097">
      <w:pPr>
        <w:widowControl w:val="0"/>
        <w:adjustRightInd w:val="0"/>
        <w:snapToGrid w:val="0"/>
        <w:ind w:leftChars="504" w:left="988" w:firstLineChars="1" w:firstLine="3"/>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本府</w:t>
      </w:r>
      <w:r w:rsidRPr="00B62BA3">
        <w:rPr>
          <w:rFonts w:ascii="標楷體" w:eastAsia="標楷體"/>
          <w:bCs/>
          <w:color w:val="000000" w:themeColor="text1"/>
          <w:spacing w:val="0"/>
          <w:kern w:val="2"/>
          <w:sz w:val="28"/>
        </w:rPr>
        <w:t>10</w:t>
      </w:r>
      <w:r w:rsidRPr="00B62BA3">
        <w:rPr>
          <w:rFonts w:ascii="標楷體" w:eastAsia="標楷體" w:hint="eastAsia"/>
          <w:bCs/>
          <w:color w:val="000000" w:themeColor="text1"/>
          <w:spacing w:val="0"/>
          <w:kern w:val="2"/>
          <w:sz w:val="28"/>
        </w:rPr>
        <w:t>8</w:t>
      </w:r>
      <w:r w:rsidRPr="00B62BA3">
        <w:rPr>
          <w:rFonts w:ascii="標楷體" w:eastAsia="標楷體"/>
          <w:bCs/>
          <w:color w:val="000000" w:themeColor="text1"/>
          <w:spacing w:val="0"/>
          <w:kern w:val="2"/>
          <w:sz w:val="28"/>
        </w:rPr>
        <w:t>年度道安地方初評書面考評及綜合座談，已於10</w:t>
      </w:r>
      <w:r w:rsidRPr="00B62BA3">
        <w:rPr>
          <w:rFonts w:ascii="標楷體" w:eastAsia="標楷體" w:hint="eastAsia"/>
          <w:bCs/>
          <w:color w:val="000000" w:themeColor="text1"/>
          <w:spacing w:val="0"/>
          <w:kern w:val="2"/>
          <w:sz w:val="28"/>
        </w:rPr>
        <w:t>9</w:t>
      </w:r>
      <w:r w:rsidRPr="00B62BA3">
        <w:rPr>
          <w:rFonts w:ascii="標楷體" w:eastAsia="標楷體"/>
          <w:bCs/>
          <w:color w:val="000000" w:themeColor="text1"/>
          <w:spacing w:val="0"/>
          <w:kern w:val="2"/>
          <w:sz w:val="28"/>
        </w:rPr>
        <w:t>年</w:t>
      </w:r>
      <w:r w:rsidRPr="00B62BA3">
        <w:rPr>
          <w:rFonts w:ascii="標楷體" w:eastAsia="標楷體" w:hint="eastAsia"/>
          <w:bCs/>
          <w:color w:val="000000" w:themeColor="text1"/>
          <w:spacing w:val="0"/>
          <w:kern w:val="2"/>
          <w:sz w:val="28"/>
        </w:rPr>
        <w:t>3</w:t>
      </w:r>
      <w:r w:rsidRPr="00B62BA3">
        <w:rPr>
          <w:rFonts w:ascii="標楷體" w:eastAsia="標楷體"/>
          <w:bCs/>
          <w:color w:val="000000" w:themeColor="text1"/>
          <w:spacing w:val="0"/>
          <w:kern w:val="2"/>
          <w:sz w:val="28"/>
        </w:rPr>
        <w:t>月</w:t>
      </w:r>
      <w:r w:rsidRPr="00B62BA3">
        <w:rPr>
          <w:rFonts w:ascii="標楷體" w:eastAsia="標楷體" w:hint="eastAsia"/>
          <w:bCs/>
          <w:color w:val="000000" w:themeColor="text1"/>
          <w:spacing w:val="0"/>
          <w:kern w:val="2"/>
          <w:sz w:val="28"/>
        </w:rPr>
        <w:lastRenderedPageBreak/>
        <w:t>3</w:t>
      </w:r>
      <w:r w:rsidRPr="00B62BA3">
        <w:rPr>
          <w:rFonts w:ascii="標楷體" w:eastAsia="標楷體"/>
          <w:bCs/>
          <w:color w:val="000000" w:themeColor="text1"/>
          <w:spacing w:val="0"/>
          <w:kern w:val="2"/>
          <w:sz w:val="28"/>
        </w:rPr>
        <w:t>日辦理完竣，</w:t>
      </w:r>
      <w:r w:rsidRPr="00B62BA3">
        <w:rPr>
          <w:rFonts w:ascii="標楷體" w:eastAsia="標楷體" w:hint="eastAsia"/>
          <w:bCs/>
          <w:color w:val="000000" w:themeColor="text1"/>
          <w:spacing w:val="0"/>
          <w:kern w:val="2"/>
          <w:sz w:val="28"/>
        </w:rPr>
        <w:t>遴聘各領域之專家學者，針對工程、監理、執法、教育及宣導等各工作小組辦理情形，提供建</w:t>
      </w:r>
      <w:r w:rsidRPr="00B62BA3">
        <w:rPr>
          <w:rFonts w:ascii="標楷體" w:eastAsia="標楷體"/>
          <w:bCs/>
          <w:color w:val="000000" w:themeColor="text1"/>
          <w:spacing w:val="0"/>
          <w:kern w:val="2"/>
          <w:sz w:val="28"/>
        </w:rPr>
        <w:t>議</w:t>
      </w:r>
      <w:r w:rsidRPr="00B62BA3">
        <w:rPr>
          <w:rFonts w:ascii="標楷體" w:eastAsia="標楷體" w:hint="eastAsia"/>
          <w:bCs/>
          <w:color w:val="000000" w:themeColor="text1"/>
          <w:spacing w:val="0"/>
          <w:kern w:val="2"/>
          <w:sz w:val="28"/>
        </w:rPr>
        <w:t>以精進相關作為。</w:t>
      </w:r>
    </w:p>
    <w:p w:rsidR="00374097" w:rsidRPr="00B62BA3" w:rsidRDefault="00374097" w:rsidP="00374097">
      <w:pPr>
        <w:widowControl w:val="0"/>
        <w:adjustRightInd w:val="0"/>
        <w:snapToGrid w:val="0"/>
        <w:ind w:leftChars="72" w:left="989" w:hangingChars="303" w:hanging="848"/>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（五）公文處理督導考核</w:t>
      </w:r>
    </w:p>
    <w:p w:rsidR="00374097" w:rsidRPr="00B62BA3" w:rsidRDefault="00374097" w:rsidP="00374097">
      <w:pPr>
        <w:widowControl w:val="0"/>
        <w:overflowPunct w:val="0"/>
        <w:adjustRightInd w:val="0"/>
        <w:snapToGrid w:val="0"/>
        <w:ind w:left="1021"/>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本府公文查訪小組為瞭解一、二級機關及區公所文書處理與公文管理系統之執行概況，預計109年8、9月進行公文查訪，並於10月下旬編印「高雄市政府109年度公文查訪報告」函送受查訪機關參考，並依所建議事項改進。</w:t>
      </w:r>
    </w:p>
    <w:p w:rsidR="00374097" w:rsidRPr="00B62BA3" w:rsidRDefault="00374097" w:rsidP="00374097">
      <w:pPr>
        <w:widowControl w:val="0"/>
        <w:overflowPunct w:val="0"/>
        <w:adjustRightInd w:val="0"/>
        <w:snapToGrid w:val="0"/>
        <w:ind w:left="1021"/>
        <w:jc w:val="both"/>
        <w:rPr>
          <w:rFonts w:ascii="標楷體" w:eastAsia="標楷體"/>
          <w:bCs/>
          <w:color w:val="000000" w:themeColor="text1"/>
          <w:spacing w:val="0"/>
          <w:kern w:val="2"/>
          <w:sz w:val="28"/>
        </w:rPr>
      </w:pPr>
    </w:p>
    <w:p w:rsidR="00DD4C1F" w:rsidRPr="00B62BA3" w:rsidRDefault="00991296" w:rsidP="00DD4C1F">
      <w:pPr>
        <w:pStyle w:val="a9"/>
        <w:widowControl w:val="0"/>
        <w:adjustRightInd w:val="0"/>
        <w:snapToGrid w:val="0"/>
        <w:jc w:val="both"/>
        <w:rPr>
          <w:rFonts w:ascii="標楷體" w:hAnsi="標楷體" w:cs="?????(P)"/>
          <w:b/>
          <w:bCs/>
          <w:color w:val="000000" w:themeColor="text1"/>
        </w:rPr>
      </w:pPr>
      <w:r w:rsidRPr="00B62BA3">
        <w:rPr>
          <w:rFonts w:ascii="標楷體" w:hAnsi="標楷體" w:cs="?????(P)"/>
          <w:b/>
          <w:bCs/>
          <w:color w:val="000000" w:themeColor="text1"/>
        </w:rPr>
        <w:t>四、工程品質查核</w:t>
      </w:r>
    </w:p>
    <w:p w:rsidR="00DD4C1F" w:rsidRPr="00B62BA3" w:rsidRDefault="00DD4C1F" w:rsidP="00DD4C1F">
      <w:pPr>
        <w:widowControl w:val="0"/>
        <w:adjustRightInd w:val="0"/>
        <w:snapToGrid w:val="0"/>
        <w:ind w:leftChars="72" w:left="989" w:hangingChars="303" w:hanging="848"/>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（一）辦理工程品質</w:t>
      </w:r>
      <w:r w:rsidRPr="00B62BA3">
        <w:rPr>
          <w:rFonts w:ascii="標楷體" w:eastAsia="標楷體" w:hint="eastAsia"/>
          <w:bCs/>
          <w:color w:val="000000" w:themeColor="text1"/>
          <w:spacing w:val="0"/>
          <w:kern w:val="2"/>
          <w:sz w:val="28"/>
          <w:lang w:eastAsia="zh-HK"/>
        </w:rPr>
        <w:t>及</w:t>
      </w:r>
      <w:r w:rsidRPr="00B62BA3">
        <w:rPr>
          <w:rFonts w:ascii="標楷體" w:eastAsia="標楷體" w:hint="eastAsia"/>
          <w:bCs/>
          <w:color w:val="000000" w:themeColor="text1"/>
          <w:spacing w:val="0"/>
          <w:kern w:val="2"/>
          <w:sz w:val="28"/>
        </w:rPr>
        <w:t>進度查核</w:t>
      </w:r>
    </w:p>
    <w:p w:rsidR="00DD4C1F" w:rsidRPr="00B62BA3" w:rsidRDefault="00DD4C1F" w:rsidP="00DD4C1F">
      <w:pPr>
        <w:widowControl w:val="0"/>
        <w:overflowPunct w:val="0"/>
        <w:adjustRightInd w:val="0"/>
        <w:snapToGrid w:val="0"/>
        <w:ind w:leftChars="400" w:left="1064" w:hangingChars="100" w:hanging="28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1.本府工程施工查核小組依工程施工查核小組作業辦法等規定訂定年度查核計畫，並進行查核作業。</w:t>
      </w:r>
    </w:p>
    <w:p w:rsidR="00DD4C1F" w:rsidRPr="00B62BA3" w:rsidRDefault="00DD4C1F" w:rsidP="00DD4C1F">
      <w:pPr>
        <w:widowControl w:val="0"/>
        <w:overflowPunct w:val="0"/>
        <w:adjustRightInd w:val="0"/>
        <w:snapToGrid w:val="0"/>
        <w:ind w:leftChars="400" w:left="1064" w:hangingChars="100" w:hanging="28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2.查核案原則上採不預先通知方式辦理，並依據各案工程特性不同聘請2至3位外聘委員擔任各案查核委員，透由此一外部稽核機制，以提升本府公共工程品質。</w:t>
      </w:r>
    </w:p>
    <w:p w:rsidR="00DD4C1F" w:rsidRPr="00B62BA3" w:rsidRDefault="00DD4C1F" w:rsidP="00DD4C1F">
      <w:pPr>
        <w:widowControl w:val="0"/>
        <w:overflowPunct w:val="0"/>
        <w:adjustRightInd w:val="0"/>
        <w:snapToGrid w:val="0"/>
        <w:ind w:leftChars="400" w:left="1064" w:hangingChars="100" w:hanging="280"/>
        <w:jc w:val="both"/>
        <w:rPr>
          <w:rFonts w:ascii="標楷體" w:eastAsia="標楷體"/>
          <w:bCs/>
          <w:color w:val="000000" w:themeColor="text1"/>
          <w:spacing w:val="0"/>
          <w:kern w:val="2"/>
          <w:sz w:val="28"/>
          <w:lang w:eastAsia="zh-HK"/>
        </w:rPr>
      </w:pPr>
      <w:r w:rsidRPr="00B62BA3">
        <w:rPr>
          <w:rFonts w:ascii="標楷體" w:eastAsia="標楷體" w:hint="eastAsia"/>
          <w:bCs/>
          <w:color w:val="000000" w:themeColor="text1"/>
          <w:spacing w:val="0"/>
          <w:kern w:val="2"/>
          <w:sz w:val="28"/>
        </w:rPr>
        <w:t>3.109年1月至6月底查核施工中工程計70件</w:t>
      </w:r>
      <w:r w:rsidRPr="00B62BA3">
        <w:rPr>
          <w:rFonts w:ascii="標楷體" w:eastAsia="標楷體" w:hint="eastAsia"/>
          <w:bCs/>
          <w:color w:val="000000" w:themeColor="text1"/>
          <w:spacing w:val="0"/>
          <w:kern w:val="2"/>
          <w:sz w:val="28"/>
          <w:lang w:eastAsia="zh-HK"/>
        </w:rPr>
        <w:t>；</w:t>
      </w:r>
      <w:r w:rsidRPr="00B62BA3">
        <w:rPr>
          <w:rFonts w:ascii="標楷體" w:eastAsia="標楷體" w:hint="eastAsia"/>
          <w:bCs/>
          <w:color w:val="000000" w:themeColor="text1"/>
          <w:spacing w:val="0"/>
          <w:kern w:val="2"/>
          <w:sz w:val="28"/>
        </w:rPr>
        <w:t>複查6件</w:t>
      </w:r>
      <w:r w:rsidRPr="00B62BA3">
        <w:rPr>
          <w:rFonts w:ascii="標楷體" w:eastAsia="標楷體" w:hint="eastAsia"/>
          <w:bCs/>
          <w:color w:val="000000" w:themeColor="text1"/>
          <w:spacing w:val="0"/>
          <w:kern w:val="2"/>
          <w:sz w:val="28"/>
          <w:lang w:eastAsia="zh-HK"/>
        </w:rPr>
        <w:t>。</w:t>
      </w:r>
      <w:r w:rsidRPr="00B62BA3">
        <w:rPr>
          <w:rFonts w:ascii="標楷體" w:eastAsia="標楷體" w:hint="eastAsia"/>
          <w:bCs/>
          <w:color w:val="000000" w:themeColor="text1"/>
          <w:spacing w:val="0"/>
          <w:kern w:val="2"/>
          <w:sz w:val="28"/>
        </w:rPr>
        <w:t>查核過程中發現之缺失，當場要求</w:t>
      </w:r>
      <w:r w:rsidRPr="00B62BA3">
        <w:rPr>
          <w:rFonts w:ascii="標楷體" w:eastAsia="標楷體" w:hint="eastAsia"/>
          <w:bCs/>
          <w:color w:val="000000" w:themeColor="text1"/>
          <w:spacing w:val="0"/>
          <w:kern w:val="2"/>
          <w:sz w:val="28"/>
          <w:lang w:eastAsia="zh-HK"/>
        </w:rPr>
        <w:t>工程主辦機關、監造位及承攬廠商限期</w:t>
      </w:r>
      <w:r w:rsidRPr="00B62BA3">
        <w:rPr>
          <w:rFonts w:ascii="標楷體" w:eastAsia="標楷體" w:hint="eastAsia"/>
          <w:bCs/>
          <w:color w:val="000000" w:themeColor="text1"/>
          <w:spacing w:val="0"/>
          <w:kern w:val="2"/>
          <w:sz w:val="28"/>
        </w:rPr>
        <w:t>改善</w:t>
      </w:r>
      <w:r w:rsidRPr="00B62BA3">
        <w:rPr>
          <w:rFonts w:ascii="標楷體" w:eastAsia="標楷體" w:hint="eastAsia"/>
          <w:bCs/>
          <w:color w:val="000000" w:themeColor="text1"/>
          <w:spacing w:val="0"/>
          <w:kern w:val="2"/>
          <w:sz w:val="28"/>
          <w:lang w:eastAsia="zh-HK"/>
        </w:rPr>
        <w:t>；設計及其他建議事項則請檢討改進。查核紀錄彙整後，</w:t>
      </w:r>
      <w:r w:rsidRPr="00B62BA3">
        <w:rPr>
          <w:rFonts w:ascii="標楷體" w:eastAsia="標楷體" w:hint="eastAsia"/>
          <w:bCs/>
          <w:color w:val="000000" w:themeColor="text1"/>
          <w:spacing w:val="0"/>
          <w:kern w:val="2"/>
          <w:sz w:val="28"/>
        </w:rPr>
        <w:t>函請各受查機關於30日內將缺失改善完</w:t>
      </w:r>
      <w:r w:rsidRPr="00B62BA3">
        <w:rPr>
          <w:rFonts w:ascii="標楷體" w:eastAsia="標楷體" w:hint="eastAsia"/>
          <w:bCs/>
          <w:color w:val="000000" w:themeColor="text1"/>
          <w:spacing w:val="0"/>
          <w:kern w:val="2"/>
          <w:sz w:val="28"/>
          <w:lang w:eastAsia="zh-HK"/>
        </w:rPr>
        <w:t>妥</w:t>
      </w:r>
      <w:r w:rsidRPr="00B62BA3">
        <w:rPr>
          <w:rFonts w:ascii="標楷體" w:eastAsia="標楷體" w:hint="eastAsia"/>
          <w:bCs/>
          <w:color w:val="000000" w:themeColor="text1"/>
          <w:spacing w:val="0"/>
          <w:kern w:val="2"/>
          <w:sz w:val="28"/>
        </w:rPr>
        <w:t>，</w:t>
      </w:r>
      <w:r w:rsidRPr="00B62BA3">
        <w:rPr>
          <w:rFonts w:ascii="標楷體" w:eastAsia="標楷體" w:hint="eastAsia"/>
          <w:bCs/>
          <w:color w:val="000000" w:themeColor="text1"/>
          <w:spacing w:val="0"/>
          <w:kern w:val="2"/>
          <w:sz w:val="28"/>
          <w:lang w:eastAsia="zh-HK"/>
        </w:rPr>
        <w:t>並於確認改善完成後</w:t>
      </w:r>
      <w:r w:rsidRPr="00B62BA3">
        <w:rPr>
          <w:rFonts w:ascii="標楷體" w:eastAsia="標楷體" w:hint="eastAsia"/>
          <w:bCs/>
          <w:color w:val="000000" w:themeColor="text1"/>
          <w:spacing w:val="0"/>
          <w:kern w:val="2"/>
          <w:sz w:val="28"/>
        </w:rPr>
        <w:t>報查核小組備查。</w:t>
      </w:r>
    </w:p>
    <w:p w:rsidR="00DD4C1F" w:rsidRPr="00B62BA3" w:rsidRDefault="00DD4C1F" w:rsidP="00DD4C1F">
      <w:pPr>
        <w:widowControl w:val="0"/>
        <w:overflowPunct w:val="0"/>
        <w:adjustRightInd w:val="0"/>
        <w:snapToGrid w:val="0"/>
        <w:ind w:leftChars="400" w:left="1064" w:hangingChars="100" w:hanging="28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4.依據「工程施工查核小組組織準則」第10條規定，按季填報查核結果後，於109年1月及4月均依規定分別函送108年第四季、109年第一季季報表予工程會。</w:t>
      </w:r>
    </w:p>
    <w:p w:rsidR="00DD4C1F" w:rsidRPr="00B62BA3" w:rsidRDefault="00DD4C1F" w:rsidP="00DD4C1F">
      <w:pPr>
        <w:widowControl w:val="0"/>
        <w:adjustRightInd w:val="0"/>
        <w:snapToGrid w:val="0"/>
        <w:ind w:leftChars="72" w:left="989" w:hangingChars="303" w:hanging="848"/>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（二）全民督工辦理情形</w:t>
      </w:r>
    </w:p>
    <w:p w:rsidR="00DD4C1F" w:rsidRPr="00B62BA3" w:rsidRDefault="00DD4C1F" w:rsidP="00DD4C1F">
      <w:pPr>
        <w:widowControl w:val="0"/>
        <w:overflowPunct w:val="0"/>
        <w:adjustRightInd w:val="0"/>
        <w:snapToGrid w:val="0"/>
        <w:ind w:leftChars="400" w:left="1064" w:hangingChars="100" w:hanging="28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1.為推廣全民監督公共工程，並結合本府話務中心派工通報系統，乃建置本府「全民監督公共工程各類通報案件勘查及改善期限」，針對工務、水利、觀光及一般通報案等四大類15小項，要求受通報機關必須比照本府1999立即處理之時效辦理。</w:t>
      </w:r>
    </w:p>
    <w:p w:rsidR="00DD4C1F" w:rsidRPr="00B62BA3" w:rsidRDefault="00DD4C1F" w:rsidP="00DD4C1F">
      <w:pPr>
        <w:widowControl w:val="0"/>
        <w:overflowPunct w:val="0"/>
        <w:adjustRightInd w:val="0"/>
        <w:snapToGrid w:val="0"/>
        <w:ind w:leftChars="400" w:left="1064" w:hangingChars="100" w:hanging="28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2.109年1月至6月底總通報案件共34件，均已辦理結案，並回報通報人。</w:t>
      </w:r>
    </w:p>
    <w:p w:rsidR="00DD4C1F" w:rsidRPr="00B62BA3" w:rsidRDefault="00DD4C1F" w:rsidP="00DD4C1F">
      <w:pPr>
        <w:widowControl w:val="0"/>
        <w:adjustRightInd w:val="0"/>
        <w:snapToGrid w:val="0"/>
        <w:ind w:leftChars="72" w:left="989" w:hangingChars="303" w:hanging="848"/>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（三）加強辦理教育訓練</w:t>
      </w:r>
    </w:p>
    <w:p w:rsidR="00DD4C1F" w:rsidRPr="00B62BA3" w:rsidRDefault="00DD4C1F" w:rsidP="00DD4C1F">
      <w:pPr>
        <w:widowControl w:val="0"/>
        <w:overflowPunct w:val="0"/>
        <w:adjustRightInd w:val="0"/>
        <w:snapToGrid w:val="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 xml:space="preserve">      109年上半年度共計辦理2場教育訓練，分別如下：</w:t>
      </w:r>
    </w:p>
    <w:p w:rsidR="00DD4C1F" w:rsidRPr="00B62BA3" w:rsidRDefault="00DD4C1F" w:rsidP="00DD4C1F">
      <w:pPr>
        <w:widowControl w:val="0"/>
        <w:overflowPunct w:val="0"/>
        <w:adjustRightInd w:val="0"/>
        <w:snapToGrid w:val="0"/>
        <w:ind w:leftChars="390" w:left="1050" w:hangingChars="102" w:hanging="286"/>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1.109年5月11日與觀光局合辦「</w:t>
      </w:r>
      <w:r w:rsidRPr="00B62BA3">
        <w:rPr>
          <w:rFonts w:ascii="標楷體" w:eastAsia="標楷體"/>
          <w:bCs/>
          <w:color w:val="000000" w:themeColor="text1"/>
          <w:spacing w:val="0"/>
          <w:kern w:val="2"/>
          <w:sz w:val="28"/>
        </w:rPr>
        <w:t>109年度工程監造計畫、品質計畫審查及人員培訓專案</w:t>
      </w:r>
      <w:r w:rsidRPr="00B62BA3">
        <w:rPr>
          <w:rFonts w:ascii="標楷體" w:eastAsia="標楷體" w:hint="eastAsia"/>
          <w:bCs/>
          <w:color w:val="000000" w:themeColor="text1"/>
          <w:spacing w:val="0"/>
          <w:kern w:val="2"/>
          <w:sz w:val="28"/>
        </w:rPr>
        <w:t>–</w:t>
      </w:r>
      <w:r w:rsidRPr="00B62BA3">
        <w:rPr>
          <w:rFonts w:ascii="標楷體" w:eastAsia="標楷體"/>
          <w:bCs/>
          <w:color w:val="000000" w:themeColor="text1"/>
          <w:spacing w:val="0"/>
          <w:kern w:val="2"/>
          <w:sz w:val="28"/>
        </w:rPr>
        <w:t>108年度澄清湖及鳥松濕地整建工程</w:t>
      </w:r>
      <w:r w:rsidRPr="00B62BA3">
        <w:rPr>
          <w:rFonts w:ascii="標楷體" w:eastAsia="標楷體" w:hint="eastAsia"/>
          <w:bCs/>
          <w:color w:val="000000" w:themeColor="text1"/>
          <w:spacing w:val="0"/>
          <w:kern w:val="2"/>
          <w:sz w:val="28"/>
        </w:rPr>
        <w:t>」教育訓練，計有30人參加</w:t>
      </w:r>
      <w:r w:rsidRPr="00B62BA3">
        <w:rPr>
          <w:rFonts w:ascii="標楷體" w:eastAsia="標楷體"/>
          <w:bCs/>
          <w:color w:val="000000" w:themeColor="text1"/>
          <w:spacing w:val="0"/>
          <w:kern w:val="2"/>
          <w:sz w:val="28"/>
        </w:rPr>
        <w:t>。</w:t>
      </w:r>
    </w:p>
    <w:p w:rsidR="00DD4C1F" w:rsidRPr="00B62BA3" w:rsidRDefault="00DD4C1F" w:rsidP="00DD4C1F">
      <w:pPr>
        <w:widowControl w:val="0"/>
        <w:overflowPunct w:val="0"/>
        <w:adjustRightInd w:val="0"/>
        <w:snapToGrid w:val="0"/>
        <w:ind w:leftChars="392" w:left="1031" w:hangingChars="94" w:hanging="263"/>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2.109年6月17日與人發中心合辦「監造計畫暨品質計畫審查要領研習班」教育訓練，計有42人參加。</w:t>
      </w:r>
    </w:p>
    <w:p w:rsidR="0088099A" w:rsidRPr="00B62BA3" w:rsidRDefault="0088099A" w:rsidP="00511F24">
      <w:pPr>
        <w:pStyle w:val="a9"/>
        <w:widowControl w:val="0"/>
        <w:adjustRightInd w:val="0"/>
        <w:snapToGrid w:val="0"/>
        <w:jc w:val="both"/>
        <w:rPr>
          <w:rFonts w:ascii="標楷體" w:hAnsi="標楷體" w:cs="?????(P)"/>
          <w:b/>
          <w:bCs/>
          <w:color w:val="000000" w:themeColor="text1"/>
        </w:rPr>
      </w:pPr>
      <w:r w:rsidRPr="00B62BA3">
        <w:rPr>
          <w:rFonts w:ascii="標楷體" w:hAnsi="標楷體" w:cs="?????(P)" w:hint="eastAsia"/>
          <w:b/>
          <w:bCs/>
          <w:color w:val="000000" w:themeColor="text1"/>
        </w:rPr>
        <w:t>五、聯合服務</w:t>
      </w:r>
    </w:p>
    <w:p w:rsidR="00951CA1" w:rsidRPr="00B62BA3" w:rsidRDefault="00951CA1" w:rsidP="00951CA1">
      <w:pPr>
        <w:overflowPunct w:val="0"/>
        <w:adjustRightInd w:val="0"/>
        <w:snapToGrid w:val="0"/>
        <w:ind w:leftChars="300" w:left="588"/>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lastRenderedPageBreak/>
        <w:t>為貫徹「把市民的小事當做政府的大事來辦」的施政理念，本府於四維行政中心辦公大樓一樓以聯合服務的方式，調派市府相關機關優秀人員進駐本府聯合服務中心，提供市民單一窗口便民服務之工作，近期各類服務成果分別摘述如下：</w:t>
      </w:r>
    </w:p>
    <w:p w:rsidR="00951CA1" w:rsidRPr="00B62BA3" w:rsidRDefault="00951CA1" w:rsidP="00951CA1">
      <w:pPr>
        <w:widowControl w:val="0"/>
        <w:adjustRightInd w:val="0"/>
        <w:snapToGrid w:val="0"/>
        <w:ind w:left="392"/>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（一）市政業務諮詢</w:t>
      </w:r>
    </w:p>
    <w:p w:rsidR="00951CA1" w:rsidRPr="00B62BA3" w:rsidRDefault="00951CA1" w:rsidP="00951CA1">
      <w:pPr>
        <w:widowControl w:val="0"/>
        <w:autoSpaceDE w:val="0"/>
        <w:autoSpaceDN w:val="0"/>
        <w:adjustRightInd w:val="0"/>
        <w:snapToGrid w:val="0"/>
        <w:ind w:left="1247"/>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除臨櫃服務外，本府並設有1999為民服務專線，提供市民市政業務諮詢窗口，達到立即、迅速、便捷之服務目標，109年1月至6月諮詢服務案件數為110,503件。</w:t>
      </w:r>
    </w:p>
    <w:p w:rsidR="00951CA1" w:rsidRPr="00B62BA3" w:rsidRDefault="00951CA1" w:rsidP="00951CA1">
      <w:pPr>
        <w:widowControl w:val="0"/>
        <w:overflowPunct w:val="0"/>
        <w:adjustRightInd w:val="0"/>
        <w:snapToGrid w:val="0"/>
        <w:ind w:leftChars="160" w:left="1154" w:hangingChars="300" w:hanging="84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（二）受理人民陳情</w:t>
      </w:r>
      <w:r w:rsidRPr="00B62BA3">
        <w:rPr>
          <w:rFonts w:ascii="標楷體" w:eastAsia="標楷體" w:hint="eastAsia"/>
          <w:bCs/>
          <w:color w:val="000000" w:themeColor="text1"/>
          <w:spacing w:val="0"/>
          <w:kern w:val="2"/>
          <w:sz w:val="28"/>
        </w:rPr>
        <w:br/>
        <w:t>提供民眾電話、臨櫃、市長信箱、1999高雄一指通、書面及傳真等多元反映管道，並透過本府線上即時服務系統登錄案件，後送至承辦機關迅速處理回復，自109年1月至6月派工通報案件計51,039件，人民陳情案件計74,619件。</w:t>
      </w:r>
    </w:p>
    <w:p w:rsidR="00951CA1" w:rsidRPr="00B62BA3" w:rsidRDefault="00951CA1" w:rsidP="00951CA1">
      <w:pPr>
        <w:widowControl w:val="0"/>
        <w:overflowPunct w:val="0"/>
        <w:adjustRightInd w:val="0"/>
        <w:snapToGrid w:val="0"/>
        <w:ind w:leftChars="160" w:left="1154" w:hangingChars="300" w:hanging="84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（三）法律諮詢服務</w:t>
      </w:r>
      <w:r w:rsidRPr="00B62BA3">
        <w:rPr>
          <w:rFonts w:ascii="標楷體" w:eastAsia="標楷體" w:hint="eastAsia"/>
          <w:bCs/>
          <w:color w:val="000000" w:themeColor="text1"/>
          <w:spacing w:val="0"/>
          <w:kern w:val="2"/>
          <w:sz w:val="28"/>
        </w:rPr>
        <w:br/>
        <w:t>由本市律師公會輪派執業律師提供免費法律諮詢服務，於四維行政中心、鳳山、岡山、旗山區公所等四處均設有法律諮詢服務處所，109年1月至6月共計受理法律諮詢服務4,440人次。</w:t>
      </w:r>
    </w:p>
    <w:p w:rsidR="00951CA1" w:rsidRPr="00B62BA3" w:rsidRDefault="00951CA1" w:rsidP="00951CA1">
      <w:pPr>
        <w:widowControl w:val="0"/>
        <w:overflowPunct w:val="0"/>
        <w:adjustRightInd w:val="0"/>
        <w:snapToGrid w:val="0"/>
        <w:ind w:leftChars="160" w:left="1154" w:hangingChars="300" w:hanging="84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（四）保健服務</w:t>
      </w:r>
      <w:r w:rsidRPr="00B62BA3">
        <w:rPr>
          <w:rFonts w:ascii="標楷體" w:eastAsia="標楷體" w:hint="eastAsia"/>
          <w:bCs/>
          <w:color w:val="000000" w:themeColor="text1"/>
          <w:spacing w:val="0"/>
          <w:kern w:val="2"/>
          <w:sz w:val="28"/>
        </w:rPr>
        <w:br/>
        <w:t>提供市民測量血壓服務，服務時間為每週一至週五上午8:00至12:00，下午1：30至5:30，109年1月至6月計服務133人次。</w:t>
      </w:r>
    </w:p>
    <w:p w:rsidR="00951CA1" w:rsidRPr="00B62BA3" w:rsidRDefault="00951CA1" w:rsidP="00951CA1">
      <w:pPr>
        <w:widowControl w:val="0"/>
        <w:overflowPunct w:val="0"/>
        <w:adjustRightInd w:val="0"/>
        <w:snapToGrid w:val="0"/>
        <w:ind w:leftChars="160" w:left="1154" w:hangingChars="300" w:hanging="84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（五）本府話務中心（1999服務專線）</w:t>
      </w:r>
      <w:r w:rsidRPr="00B62BA3">
        <w:rPr>
          <w:rFonts w:ascii="標楷體" w:eastAsia="標楷體" w:hint="eastAsia"/>
          <w:bCs/>
          <w:color w:val="000000" w:themeColor="text1"/>
          <w:spacing w:val="0"/>
          <w:kern w:val="2"/>
          <w:sz w:val="28"/>
        </w:rPr>
        <w:br/>
        <w:t>本府話務中心於97年4月1日正式啟用，係以1999代表號提供民眾24小時全年無休之服務，109年1月至6月電話服務處理總量為418,403通、服務水準平均為78.88％。</w:t>
      </w:r>
    </w:p>
    <w:p w:rsidR="00951CA1" w:rsidRPr="00B62BA3" w:rsidRDefault="00951CA1" w:rsidP="00951CA1">
      <w:pPr>
        <w:widowControl w:val="0"/>
        <w:adjustRightInd w:val="0"/>
        <w:snapToGrid w:val="0"/>
        <w:ind w:firstLineChars="66" w:firstLine="185"/>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（六）1999智能客服文字服務</w:t>
      </w:r>
    </w:p>
    <w:p w:rsidR="00951CA1" w:rsidRPr="00B62BA3" w:rsidRDefault="00951CA1" w:rsidP="00951CA1">
      <w:pPr>
        <w:widowControl w:val="0"/>
        <w:overflowPunct w:val="0"/>
        <w:adjustRightInd w:val="0"/>
        <w:snapToGrid w:val="0"/>
        <w:ind w:leftChars="578" w:left="1153" w:hangingChars="7" w:hanging="20"/>
        <w:jc w:val="both"/>
        <w:rPr>
          <w:rFonts w:ascii="標楷體" w:eastAsia="標楷體"/>
          <w:bCs/>
          <w:color w:val="000000" w:themeColor="text1"/>
          <w:spacing w:val="0"/>
          <w:kern w:val="2"/>
          <w:sz w:val="28"/>
        </w:rPr>
      </w:pPr>
      <w:r w:rsidRPr="00B62BA3">
        <w:rPr>
          <w:rFonts w:ascii="標楷體" w:eastAsia="標楷體" w:hint="eastAsia"/>
          <w:bCs/>
          <w:color w:val="000000" w:themeColor="text1"/>
          <w:spacing w:val="0"/>
          <w:kern w:val="2"/>
          <w:sz w:val="28"/>
        </w:rPr>
        <w:t>於107年11月6日啟用「1999高雄萬事通智能客服」，</w:t>
      </w:r>
      <w:r w:rsidRPr="00B62BA3">
        <w:rPr>
          <w:rFonts w:ascii="標楷體" w:eastAsia="標楷體"/>
          <w:bCs/>
          <w:color w:val="000000" w:themeColor="text1"/>
          <w:spacing w:val="0"/>
          <w:kern w:val="2"/>
          <w:sz w:val="28"/>
        </w:rPr>
        <w:t>跳脫傳統一對一人工客服模式，建構全渠道、行動化與智慧化的客服平台</w:t>
      </w:r>
      <w:r w:rsidRPr="00B62BA3">
        <w:rPr>
          <w:rFonts w:ascii="標楷體" w:eastAsia="標楷體" w:hint="eastAsia"/>
          <w:bCs/>
          <w:color w:val="000000" w:themeColor="text1"/>
          <w:spacing w:val="0"/>
          <w:kern w:val="2"/>
          <w:sz w:val="28"/>
        </w:rPr>
        <w:t>，如</w:t>
      </w:r>
      <w:r w:rsidRPr="00B62BA3">
        <w:rPr>
          <w:rFonts w:ascii="標楷體" w:eastAsia="標楷體"/>
          <w:bCs/>
          <w:color w:val="000000" w:themeColor="text1"/>
          <w:spacing w:val="0"/>
          <w:kern w:val="2"/>
          <w:sz w:val="28"/>
        </w:rPr>
        <w:t>遇到</w:t>
      </w:r>
      <w:r w:rsidRPr="00B62BA3">
        <w:rPr>
          <w:rFonts w:ascii="標楷體" w:eastAsia="標楷體" w:hint="eastAsia"/>
          <w:bCs/>
          <w:color w:val="000000" w:themeColor="text1"/>
          <w:spacing w:val="0"/>
          <w:kern w:val="2"/>
          <w:sz w:val="28"/>
        </w:rPr>
        <w:t>1999</w:t>
      </w:r>
      <w:r w:rsidRPr="00B62BA3">
        <w:rPr>
          <w:rFonts w:ascii="標楷體" w:eastAsia="標楷體"/>
          <w:bCs/>
          <w:color w:val="000000" w:themeColor="text1"/>
          <w:spacing w:val="0"/>
          <w:kern w:val="2"/>
          <w:sz w:val="28"/>
        </w:rPr>
        <w:t>電話滿線</w:t>
      </w:r>
      <w:r w:rsidRPr="00B62BA3">
        <w:rPr>
          <w:rFonts w:ascii="標楷體" w:eastAsia="標楷體" w:hint="eastAsia"/>
          <w:bCs/>
          <w:color w:val="000000" w:themeColor="text1"/>
          <w:spacing w:val="0"/>
          <w:kern w:val="2"/>
          <w:sz w:val="28"/>
        </w:rPr>
        <w:t>時</w:t>
      </w:r>
      <w:r w:rsidRPr="00B62BA3">
        <w:rPr>
          <w:rFonts w:ascii="標楷體" w:eastAsia="標楷體"/>
          <w:bCs/>
          <w:color w:val="000000" w:themeColor="text1"/>
          <w:spacing w:val="0"/>
          <w:kern w:val="2"/>
          <w:sz w:val="28"/>
        </w:rPr>
        <w:t>，即時性對話可以</w:t>
      </w:r>
      <w:r w:rsidRPr="00B62BA3">
        <w:rPr>
          <w:rFonts w:ascii="標楷體" w:eastAsia="標楷體" w:hint="eastAsia"/>
          <w:bCs/>
          <w:color w:val="000000" w:themeColor="text1"/>
          <w:spacing w:val="0"/>
          <w:kern w:val="2"/>
          <w:sz w:val="28"/>
        </w:rPr>
        <w:t>由</w:t>
      </w:r>
      <w:r w:rsidRPr="00B62BA3">
        <w:rPr>
          <w:rFonts w:ascii="標楷體" w:eastAsia="標楷體"/>
          <w:bCs/>
          <w:color w:val="000000" w:themeColor="text1"/>
          <w:spacing w:val="0"/>
          <w:kern w:val="2"/>
          <w:sz w:val="28"/>
        </w:rPr>
        <w:t>聊天機器人</w:t>
      </w:r>
      <w:r w:rsidRPr="00B62BA3">
        <w:rPr>
          <w:rFonts w:ascii="標楷體" w:eastAsia="標楷體" w:hint="eastAsia"/>
          <w:bCs/>
          <w:color w:val="000000" w:themeColor="text1"/>
          <w:spacing w:val="0"/>
          <w:kern w:val="2"/>
          <w:sz w:val="28"/>
        </w:rPr>
        <w:t>處理（諮詢類案件）</w:t>
      </w:r>
      <w:r w:rsidRPr="00B62BA3">
        <w:rPr>
          <w:rFonts w:ascii="標楷體" w:eastAsia="標楷體"/>
          <w:bCs/>
          <w:color w:val="000000" w:themeColor="text1"/>
          <w:spacing w:val="0"/>
          <w:kern w:val="2"/>
          <w:sz w:val="28"/>
        </w:rPr>
        <w:t>，提供</w:t>
      </w:r>
      <w:r w:rsidRPr="00B62BA3">
        <w:rPr>
          <w:rFonts w:ascii="標楷體" w:eastAsia="標楷體" w:hint="eastAsia"/>
          <w:bCs/>
          <w:color w:val="000000" w:themeColor="text1"/>
          <w:spacing w:val="0"/>
          <w:kern w:val="2"/>
          <w:sz w:val="28"/>
        </w:rPr>
        <w:t>民眾更多且</w:t>
      </w:r>
      <w:r w:rsidRPr="00B62BA3">
        <w:rPr>
          <w:rFonts w:ascii="標楷體" w:eastAsia="標楷體"/>
          <w:bCs/>
          <w:color w:val="000000" w:themeColor="text1"/>
          <w:spacing w:val="0"/>
          <w:kern w:val="2"/>
          <w:sz w:val="28"/>
        </w:rPr>
        <w:t>彈性</w:t>
      </w:r>
      <w:r w:rsidRPr="00B62BA3">
        <w:rPr>
          <w:rFonts w:ascii="標楷體" w:eastAsia="標楷體" w:hint="eastAsia"/>
          <w:bCs/>
          <w:color w:val="000000" w:themeColor="text1"/>
          <w:spacing w:val="0"/>
          <w:kern w:val="2"/>
          <w:sz w:val="28"/>
        </w:rPr>
        <w:t>的</w:t>
      </w:r>
      <w:r w:rsidRPr="00B62BA3">
        <w:rPr>
          <w:rFonts w:ascii="標楷體" w:eastAsia="標楷體"/>
          <w:bCs/>
          <w:color w:val="000000" w:themeColor="text1"/>
          <w:spacing w:val="0"/>
          <w:kern w:val="2"/>
          <w:sz w:val="28"/>
        </w:rPr>
        <w:t>選擇</w:t>
      </w:r>
      <w:r w:rsidRPr="00B62BA3">
        <w:rPr>
          <w:rFonts w:ascii="標楷體" w:eastAsia="標楷體" w:hint="eastAsia"/>
          <w:bCs/>
          <w:color w:val="000000" w:themeColor="text1"/>
          <w:spacing w:val="0"/>
          <w:kern w:val="2"/>
          <w:sz w:val="28"/>
        </w:rPr>
        <w:t>，輔助1999話務同仁，減輕其工作壓力及負擔，並增加處理事務的能量，目前智能客服可受理環保、交通、財稅、地政、社會、衛生等類別之諮詢，109年1月至6月計服務14,376題市政問答。</w:t>
      </w:r>
    </w:p>
    <w:p w:rsidR="00650DD5" w:rsidRPr="00B62BA3" w:rsidRDefault="00650DD5" w:rsidP="00511F24">
      <w:pPr>
        <w:overflowPunct w:val="0"/>
        <w:adjustRightInd w:val="0"/>
        <w:snapToGrid w:val="0"/>
        <w:ind w:leftChars="578" w:left="1133" w:firstLine="1"/>
        <w:jc w:val="both"/>
        <w:rPr>
          <w:rFonts w:ascii="標楷體" w:eastAsia="標楷體"/>
          <w:bCs/>
          <w:color w:val="000000" w:themeColor="text1"/>
          <w:spacing w:val="0"/>
          <w:kern w:val="2"/>
          <w:sz w:val="28"/>
        </w:rPr>
      </w:pPr>
    </w:p>
    <w:p w:rsidR="00D20038" w:rsidRPr="00B62BA3" w:rsidRDefault="00D20038" w:rsidP="00511F24">
      <w:pPr>
        <w:pStyle w:val="a9"/>
        <w:widowControl w:val="0"/>
        <w:adjustRightInd w:val="0"/>
        <w:snapToGrid w:val="0"/>
        <w:jc w:val="both"/>
        <w:rPr>
          <w:rFonts w:ascii="標楷體" w:hAnsi="標楷體" w:cs="?????(P)"/>
          <w:b/>
          <w:bCs/>
          <w:color w:val="000000" w:themeColor="text1"/>
        </w:rPr>
      </w:pPr>
      <w:r w:rsidRPr="00B62BA3">
        <w:rPr>
          <w:rFonts w:ascii="標楷體" w:hAnsi="標楷體" w:cs="?????(P)" w:hint="eastAsia"/>
          <w:b/>
          <w:bCs/>
          <w:color w:val="000000" w:themeColor="text1"/>
        </w:rPr>
        <w:t>六、資訊業務</w:t>
      </w:r>
    </w:p>
    <w:p w:rsidR="00015CE8" w:rsidRPr="00B62BA3" w:rsidRDefault="00015CE8" w:rsidP="00015CE8">
      <w:pPr>
        <w:pStyle w:val="af2"/>
        <w:ind w:leftChars="100" w:left="196"/>
        <w:jc w:val="both"/>
        <w:rPr>
          <w:b w:val="0"/>
          <w:color w:val="000000" w:themeColor="text1"/>
        </w:rPr>
      </w:pPr>
      <w:r w:rsidRPr="00B62BA3">
        <w:rPr>
          <w:rFonts w:hint="eastAsia"/>
          <w:b w:val="0"/>
          <w:color w:val="000000" w:themeColor="text1"/>
        </w:rPr>
        <w:t>(一)推動智慧城市</w:t>
      </w:r>
    </w:p>
    <w:p w:rsidR="00015CE8" w:rsidRPr="00B62BA3" w:rsidRDefault="00015CE8" w:rsidP="00015CE8">
      <w:pPr>
        <w:pStyle w:val="af4"/>
        <w:ind w:leftChars="335" w:left="937" w:rightChars="0" w:right="0" w:hangingChars="100" w:hanging="280"/>
        <w:jc w:val="both"/>
        <w:rPr>
          <w:color w:val="000000" w:themeColor="text1"/>
        </w:rPr>
      </w:pPr>
      <w:r w:rsidRPr="00B62BA3">
        <w:rPr>
          <w:rFonts w:hint="eastAsia"/>
          <w:color w:val="000000" w:themeColor="text1"/>
        </w:rPr>
        <w:t>1.本府研考會</w:t>
      </w:r>
      <w:r w:rsidRPr="00B62BA3">
        <w:rPr>
          <w:color w:val="000000" w:themeColor="text1"/>
        </w:rPr>
        <w:t>與經</w:t>
      </w:r>
      <w:r w:rsidRPr="00B62BA3">
        <w:rPr>
          <w:rFonts w:hint="eastAsia"/>
          <w:color w:val="000000" w:themeColor="text1"/>
          <w:lang w:eastAsia="zh-HK"/>
        </w:rPr>
        <w:t>發</w:t>
      </w:r>
      <w:r w:rsidRPr="00B62BA3">
        <w:rPr>
          <w:color w:val="000000" w:themeColor="text1"/>
        </w:rPr>
        <w:t>局</w:t>
      </w:r>
      <w:r w:rsidRPr="00B62BA3">
        <w:rPr>
          <w:rFonts w:hint="eastAsia"/>
          <w:color w:val="000000" w:themeColor="text1"/>
        </w:rPr>
        <w:t>跨局處合作，</w:t>
      </w:r>
      <w:r w:rsidRPr="00B62BA3">
        <w:rPr>
          <w:color w:val="000000" w:themeColor="text1"/>
        </w:rPr>
        <w:t>辦</w:t>
      </w:r>
      <w:r w:rsidRPr="00B62BA3">
        <w:rPr>
          <w:rFonts w:hint="eastAsia"/>
          <w:color w:val="000000" w:themeColor="text1"/>
        </w:rPr>
        <w:t>理</w:t>
      </w:r>
      <w:r w:rsidRPr="00B62BA3">
        <w:rPr>
          <w:rFonts w:hint="eastAsia"/>
          <w:color w:val="000000" w:themeColor="text1"/>
          <w:lang w:eastAsia="zh-HK"/>
        </w:rPr>
        <w:t>「</w:t>
      </w:r>
      <w:r w:rsidRPr="00B62BA3">
        <w:rPr>
          <w:rFonts w:hint="eastAsia"/>
          <w:color w:val="000000" w:themeColor="text1"/>
        </w:rPr>
        <w:t>未來城邦</w:t>
      </w:r>
      <w:r w:rsidRPr="00B62BA3">
        <w:rPr>
          <w:color w:val="000000" w:themeColor="text1"/>
        </w:rPr>
        <w:t>-高雄創新創業大賽</w:t>
      </w:r>
      <w:r w:rsidRPr="00B62BA3">
        <w:rPr>
          <w:rFonts w:hint="eastAsia"/>
          <w:color w:val="000000" w:themeColor="text1"/>
        </w:rPr>
        <w:t>」</w:t>
      </w:r>
      <w:r w:rsidRPr="00B62BA3">
        <w:rPr>
          <w:color w:val="000000" w:themeColor="text1"/>
        </w:rPr>
        <w:t>，</w:t>
      </w:r>
      <w:r w:rsidRPr="00B62BA3">
        <w:rPr>
          <w:rFonts w:hint="eastAsia"/>
          <w:color w:val="000000" w:themeColor="text1"/>
          <w:lang w:eastAsia="zh-HK"/>
        </w:rPr>
        <w:t>透過「</w:t>
      </w:r>
      <w:r w:rsidRPr="00B62BA3">
        <w:rPr>
          <w:rFonts w:hint="eastAsia"/>
          <w:color w:val="000000" w:themeColor="text1"/>
        </w:rPr>
        <w:t>產業出題、新創解題」</w:t>
      </w:r>
      <w:r w:rsidRPr="00B62BA3">
        <w:rPr>
          <w:rFonts w:hint="eastAsia"/>
          <w:color w:val="000000" w:themeColor="text1"/>
          <w:lang w:eastAsia="zh-HK"/>
        </w:rPr>
        <w:t>方式</w:t>
      </w:r>
      <w:r w:rsidRPr="00B62BA3">
        <w:rPr>
          <w:rFonts w:hint="eastAsia"/>
          <w:color w:val="000000" w:themeColor="text1"/>
        </w:rPr>
        <w:t>，輔導在地產業及本府機關提出目前業務待改善的痛點，彙整12個需求應用</w:t>
      </w:r>
      <w:r w:rsidRPr="00B62BA3">
        <w:rPr>
          <w:color w:val="000000" w:themeColor="text1"/>
        </w:rPr>
        <w:t>題目</w:t>
      </w:r>
      <w:r w:rsidRPr="00B62BA3">
        <w:rPr>
          <w:rFonts w:hint="eastAsia"/>
          <w:color w:val="000000" w:themeColor="text1"/>
        </w:rPr>
        <w:t>，並廣邀全國</w:t>
      </w:r>
      <w:r w:rsidRPr="00B62BA3">
        <w:rPr>
          <w:rFonts w:hint="eastAsia"/>
          <w:color w:val="000000" w:themeColor="text1"/>
        </w:rPr>
        <w:lastRenderedPageBreak/>
        <w:t>創新團隊進行技術解題，總共召募39個團隊提出44個科技解決方案，經過書面初審後，評選出14個團隊，將由業師輔導，在出題單位指定場域打造科技實證雛型，逐步</w:t>
      </w:r>
      <w:r w:rsidRPr="00B62BA3">
        <w:rPr>
          <w:rFonts w:ascii="Arial" w:hAnsi="Arial" w:cs="Arial" w:hint="eastAsia"/>
          <w:color w:val="000000" w:themeColor="text1"/>
          <w:szCs w:val="32"/>
        </w:rPr>
        <w:t>走向真實創業並紮根落地高雄</w:t>
      </w:r>
      <w:r w:rsidRPr="00B62BA3">
        <w:rPr>
          <w:rFonts w:ascii="Arial" w:hAnsi="Arial" w:cs="Arial" w:hint="eastAsia"/>
          <w:color w:val="000000" w:themeColor="text1"/>
          <w:szCs w:val="32"/>
          <w:lang w:eastAsia="zh-HK"/>
        </w:rPr>
        <w:t>發展</w:t>
      </w:r>
      <w:r w:rsidRPr="00B62BA3">
        <w:rPr>
          <w:rFonts w:ascii="Arial" w:hAnsi="Arial" w:cs="Arial" w:hint="eastAsia"/>
          <w:color w:val="000000" w:themeColor="text1"/>
          <w:szCs w:val="32"/>
        </w:rPr>
        <w:t>。</w:t>
      </w:r>
    </w:p>
    <w:p w:rsidR="00015CE8" w:rsidRPr="00B62BA3" w:rsidRDefault="00015CE8" w:rsidP="00015CE8">
      <w:pPr>
        <w:pStyle w:val="af4"/>
        <w:ind w:leftChars="335" w:left="937" w:rightChars="0" w:right="0" w:hangingChars="100" w:hanging="280"/>
        <w:jc w:val="both"/>
        <w:rPr>
          <w:color w:val="000000" w:themeColor="text1"/>
        </w:rPr>
      </w:pPr>
      <w:r w:rsidRPr="00B62BA3">
        <w:rPr>
          <w:rFonts w:hint="eastAsia"/>
          <w:color w:val="000000" w:themeColor="text1"/>
        </w:rPr>
        <w:t>2.為加速本市智慧城市發展，本府與其它縣市跨域合作研提需求，申請經濟部工業局智慧城市補助計畫案，由廠商出資加上經濟部工業局補助款，在提案場域發展跨領域智慧城市數位生活應用服務，目前共9項提案獲經濟部通過，總共創造</w:t>
      </w:r>
      <w:r w:rsidRPr="00B62BA3">
        <w:rPr>
          <w:color w:val="000000" w:themeColor="text1"/>
        </w:rPr>
        <w:t>8.547億元的</w:t>
      </w:r>
      <w:r w:rsidRPr="00B62BA3">
        <w:rPr>
          <w:rFonts w:hint="eastAsia"/>
          <w:color w:val="000000" w:themeColor="text1"/>
        </w:rPr>
        <w:t>資金</w:t>
      </w:r>
      <w:r w:rsidRPr="00B62BA3">
        <w:rPr>
          <w:color w:val="000000" w:themeColor="text1"/>
        </w:rPr>
        <w:t>投入</w:t>
      </w:r>
      <w:r w:rsidRPr="00B62BA3">
        <w:rPr>
          <w:rFonts w:hint="eastAsia"/>
          <w:color w:val="000000" w:themeColor="text1"/>
        </w:rPr>
        <w:t>；其中本府研考會提出</w:t>
      </w:r>
      <w:r w:rsidRPr="00B62BA3">
        <w:rPr>
          <w:rFonts w:hint="eastAsia"/>
          <w:color w:val="000000" w:themeColor="text1"/>
          <w:lang w:eastAsia="zh-HK"/>
        </w:rPr>
        <w:t>「</w:t>
      </w:r>
      <w:r w:rsidRPr="00B62BA3">
        <w:rPr>
          <w:rFonts w:hint="eastAsia"/>
          <w:color w:val="000000" w:themeColor="text1"/>
        </w:rPr>
        <w:t>高雄</w:t>
      </w:r>
      <w:r w:rsidRPr="00B62BA3">
        <w:rPr>
          <w:color w:val="000000" w:themeColor="text1"/>
        </w:rPr>
        <w:t>5G智慧路燈示範計畫</w:t>
      </w:r>
      <w:r w:rsidRPr="00B62BA3">
        <w:rPr>
          <w:rFonts w:hint="eastAsia"/>
          <w:color w:val="000000" w:themeColor="text1"/>
        </w:rPr>
        <w:t>」，目前在高雄人流車流眾多的商圈熱點進行場域實驗，建置5G微型基地台，並進行高畫質影像傳輸、人流車流分析、車牌辨識等應用試煉，藉此瞭解5G高速度、低延遲的特性，提供本府5G智慧城市規劃參考。</w:t>
      </w:r>
    </w:p>
    <w:p w:rsidR="00015CE8" w:rsidRPr="00B62BA3" w:rsidRDefault="00015CE8" w:rsidP="00015CE8">
      <w:pPr>
        <w:pStyle w:val="af4"/>
        <w:ind w:leftChars="335" w:left="937" w:rightChars="0" w:right="0" w:hangingChars="100" w:hanging="280"/>
        <w:jc w:val="both"/>
        <w:rPr>
          <w:color w:val="000000" w:themeColor="text1"/>
        </w:rPr>
      </w:pPr>
      <w:r w:rsidRPr="00B62BA3">
        <w:rPr>
          <w:rFonts w:hint="eastAsia"/>
          <w:color w:val="000000" w:themeColor="text1"/>
        </w:rPr>
        <w:t>3.為增加本府智慧治理能見度，以及肯定各機關應用創新科技打造便民服務，本府研考會積極彙整相關成果參與各項競賽、展覽及評比，今年提報5個應用成果參加</w:t>
      </w:r>
      <w:r w:rsidRPr="00B62BA3">
        <w:rPr>
          <w:rFonts w:hint="eastAsia"/>
          <w:color w:val="000000" w:themeColor="text1"/>
          <w:lang w:eastAsia="zh-HK"/>
        </w:rPr>
        <w:t>「</w:t>
      </w:r>
      <w:r w:rsidRPr="00B62BA3">
        <w:rPr>
          <w:rFonts w:hint="eastAsia"/>
          <w:color w:val="000000" w:themeColor="text1"/>
        </w:rPr>
        <w:t>智慧城市創新應用獎」，由消防局「高雄市緊急救護雲端聯網」獲獎，本府已連續四年獲得此殊榮，此外，</w:t>
      </w:r>
      <w:r w:rsidRPr="00B62BA3">
        <w:rPr>
          <w:color w:val="000000" w:themeColor="text1"/>
        </w:rPr>
        <w:t>在亞太區有智慧城市奧斯卡獎之稱的亞太智慧城市獎（SCAPA）</w:t>
      </w:r>
      <w:r w:rsidRPr="00B62BA3">
        <w:rPr>
          <w:rFonts w:hint="eastAsia"/>
          <w:color w:val="000000" w:themeColor="text1"/>
        </w:rPr>
        <w:t>，本府</w:t>
      </w:r>
      <w:r w:rsidRPr="00B62BA3">
        <w:rPr>
          <w:color w:val="000000" w:themeColor="text1"/>
        </w:rPr>
        <w:t>提報7項應用成果參賽，與全亞太地區(日本除外)200多項提案競爭，</w:t>
      </w:r>
      <w:r w:rsidRPr="00B62BA3">
        <w:rPr>
          <w:rFonts w:hint="eastAsia"/>
          <w:color w:val="000000" w:themeColor="text1"/>
        </w:rPr>
        <w:t>最後由</w:t>
      </w:r>
      <w:r w:rsidRPr="00B62BA3">
        <w:rPr>
          <w:color w:val="000000" w:themeColor="text1"/>
        </w:rPr>
        <w:t>衛生局「打造智慧樂活共照社區」榮獲「公共衛生和社會服務」獎項</w:t>
      </w:r>
      <w:r w:rsidRPr="00B62BA3">
        <w:rPr>
          <w:rFonts w:hint="eastAsia"/>
          <w:color w:val="000000" w:themeColor="text1"/>
        </w:rPr>
        <w:t>，</w:t>
      </w:r>
      <w:r w:rsidRPr="00B62BA3">
        <w:rPr>
          <w:color w:val="000000" w:themeColor="text1"/>
        </w:rPr>
        <w:t>充份肯定本府推動智慧城市的成果及努力。</w:t>
      </w:r>
    </w:p>
    <w:p w:rsidR="00015CE8" w:rsidRPr="00B62BA3" w:rsidRDefault="00015CE8" w:rsidP="00015CE8">
      <w:pPr>
        <w:pStyle w:val="af2"/>
        <w:ind w:leftChars="100" w:left="196"/>
        <w:jc w:val="both"/>
        <w:rPr>
          <w:b w:val="0"/>
          <w:color w:val="000000" w:themeColor="text1"/>
        </w:rPr>
      </w:pPr>
      <w:r w:rsidRPr="00B62BA3">
        <w:rPr>
          <w:rFonts w:hint="eastAsia"/>
          <w:b w:val="0"/>
          <w:color w:val="000000" w:themeColor="text1"/>
        </w:rPr>
        <w:t>(二) 優化資訊服務</w:t>
      </w:r>
    </w:p>
    <w:p w:rsidR="00015CE8" w:rsidRPr="00B62BA3" w:rsidRDefault="00015CE8" w:rsidP="00015CE8">
      <w:pPr>
        <w:ind w:leftChars="335" w:left="933" w:hangingChars="100" w:hanging="276"/>
        <w:jc w:val="both"/>
        <w:rPr>
          <w:rFonts w:ascii="標楷體" w:eastAsia="標楷體"/>
          <w:color w:val="000000" w:themeColor="text1"/>
          <w:sz w:val="28"/>
        </w:rPr>
      </w:pPr>
      <w:r w:rsidRPr="00B62BA3">
        <w:rPr>
          <w:rFonts w:ascii="標楷體" w:eastAsia="標楷體" w:hint="eastAsia"/>
          <w:color w:val="000000" w:themeColor="text1"/>
          <w:sz w:val="28"/>
        </w:rPr>
        <w:t>1.本府「市民科技整合應用服務」是一個整合市政服務、生活服務、訊息通知、會員點數及身分驗證等五大功能的市民卡服務，預計</w:t>
      </w:r>
      <w:r w:rsidRPr="00B62BA3">
        <w:rPr>
          <w:rFonts w:ascii="標楷體" w:eastAsia="標楷體"/>
          <w:color w:val="000000" w:themeColor="text1"/>
          <w:sz w:val="28"/>
        </w:rPr>
        <w:t>109年底前會開發完成，</w:t>
      </w:r>
      <w:r w:rsidRPr="00B62BA3">
        <w:rPr>
          <w:rFonts w:ascii="標楷體" w:eastAsia="標楷體" w:hint="eastAsia"/>
          <w:color w:val="000000" w:themeColor="text1"/>
          <w:sz w:val="28"/>
        </w:rPr>
        <w:t>110</w:t>
      </w:r>
      <w:r w:rsidRPr="00B62BA3">
        <w:rPr>
          <w:rFonts w:ascii="標楷體" w:eastAsia="標楷體"/>
          <w:color w:val="000000" w:themeColor="text1"/>
          <w:sz w:val="28"/>
        </w:rPr>
        <w:t>年初會開始發行，未來市民只要出示本府發行的實體卡或手機數位卡，就可以獲得相對應服務，</w:t>
      </w:r>
      <w:r w:rsidRPr="00B62BA3">
        <w:rPr>
          <w:rFonts w:ascii="標楷體" w:eastAsia="標楷體" w:hint="eastAsia"/>
          <w:color w:val="000000" w:themeColor="text1"/>
          <w:sz w:val="28"/>
        </w:rPr>
        <w:t>例</w:t>
      </w:r>
      <w:r w:rsidRPr="00B62BA3">
        <w:rPr>
          <w:rFonts w:ascii="標楷體" w:eastAsia="標楷體"/>
          <w:color w:val="000000" w:themeColor="text1"/>
          <w:sz w:val="28"/>
        </w:rPr>
        <w:t>如</w:t>
      </w:r>
      <w:r w:rsidRPr="00B62BA3">
        <w:rPr>
          <w:rFonts w:ascii="標楷體" w:eastAsia="標楷體" w:hint="eastAsia"/>
          <w:color w:val="000000" w:themeColor="text1"/>
          <w:sz w:val="28"/>
        </w:rPr>
        <w:t>：</w:t>
      </w:r>
      <w:r w:rsidRPr="00B62BA3">
        <w:rPr>
          <w:rFonts w:ascii="標楷體" w:eastAsia="標楷體"/>
          <w:color w:val="000000" w:themeColor="text1"/>
          <w:sz w:val="28"/>
        </w:rPr>
        <w:t>圖書館借書、線上申請身心障礙停車證服務、</w:t>
      </w:r>
      <w:r w:rsidRPr="00B62BA3">
        <w:rPr>
          <w:rFonts w:ascii="標楷體" w:eastAsia="標楷體" w:hint="eastAsia"/>
          <w:color w:val="000000" w:themeColor="text1"/>
          <w:sz w:val="28"/>
        </w:rPr>
        <w:t>本市場館或景點享優惠</w:t>
      </w:r>
      <w:r w:rsidRPr="00B62BA3">
        <w:rPr>
          <w:rFonts w:ascii="標楷體" w:eastAsia="標楷體"/>
          <w:color w:val="000000" w:themeColor="text1"/>
          <w:sz w:val="28"/>
        </w:rPr>
        <w:t>、接收圖書館借書逾期或到館通知、繳稅等個人化訊息通知</w:t>
      </w:r>
      <w:r w:rsidRPr="00B62BA3">
        <w:rPr>
          <w:rFonts w:ascii="標楷體" w:eastAsia="標楷體" w:hint="eastAsia"/>
          <w:color w:val="000000" w:themeColor="text1"/>
          <w:sz w:val="28"/>
        </w:rPr>
        <w:t>等服務</w:t>
      </w:r>
      <w:r w:rsidRPr="00B62BA3">
        <w:rPr>
          <w:rFonts w:ascii="標楷體" w:eastAsia="標楷體"/>
          <w:color w:val="000000" w:themeColor="text1"/>
          <w:sz w:val="28"/>
        </w:rPr>
        <w:t>。</w:t>
      </w:r>
    </w:p>
    <w:p w:rsidR="00015CE8" w:rsidRPr="00B62BA3" w:rsidRDefault="00015CE8" w:rsidP="00015CE8">
      <w:pPr>
        <w:ind w:leftChars="335" w:left="933" w:hangingChars="100" w:hanging="276"/>
        <w:jc w:val="both"/>
        <w:rPr>
          <w:rFonts w:ascii="標楷體" w:eastAsia="標楷體"/>
          <w:color w:val="000000" w:themeColor="text1"/>
          <w:sz w:val="28"/>
        </w:rPr>
      </w:pPr>
      <w:r w:rsidRPr="00B62BA3">
        <w:rPr>
          <w:rFonts w:ascii="標楷體" w:eastAsia="標楷體" w:hint="eastAsia"/>
          <w:color w:val="000000" w:themeColor="text1"/>
          <w:sz w:val="28"/>
        </w:rPr>
        <w:t>2.本府109年</w:t>
      </w:r>
      <w:r w:rsidRPr="00B62BA3">
        <w:rPr>
          <w:rFonts w:ascii="標楷體" w:eastAsia="標楷體"/>
          <w:color w:val="000000" w:themeColor="text1"/>
          <w:sz w:val="28"/>
        </w:rPr>
        <w:t>獲得國發會補助款464.3萬元，</w:t>
      </w:r>
      <w:r w:rsidRPr="00B62BA3">
        <w:rPr>
          <w:rFonts w:ascii="標楷體" w:eastAsia="標楷體" w:hint="eastAsia"/>
          <w:color w:val="000000" w:themeColor="text1"/>
          <w:sz w:val="28"/>
        </w:rPr>
        <w:t>透過</w:t>
      </w:r>
      <w:r w:rsidRPr="00B62BA3">
        <w:rPr>
          <w:rFonts w:ascii="標楷體" w:eastAsia="標楷體"/>
          <w:color w:val="000000" w:themeColor="text1"/>
          <w:sz w:val="28"/>
        </w:rPr>
        <w:t>介接國發會數位服務個人化(MyData)平台，整合車籍、駕籍、勞健保等中央資料與本府既有的市民個人資料，建置全新的線上為民服務，</w:t>
      </w:r>
      <w:r w:rsidRPr="00B62BA3">
        <w:rPr>
          <w:rFonts w:ascii="標楷體" w:eastAsia="標楷體" w:hint="eastAsia"/>
          <w:color w:val="000000" w:themeColor="text1"/>
          <w:sz w:val="28"/>
        </w:rPr>
        <w:t>例</w:t>
      </w:r>
      <w:r w:rsidRPr="00B62BA3">
        <w:rPr>
          <w:rFonts w:ascii="標楷體" w:eastAsia="標楷體"/>
          <w:color w:val="000000" w:themeColor="text1"/>
          <w:sz w:val="28"/>
        </w:rPr>
        <w:t>如身障民眾利用「</w:t>
      </w:r>
      <w:r w:rsidRPr="00B62BA3">
        <w:rPr>
          <w:rFonts w:ascii="標楷體" w:eastAsia="標楷體" w:hint="eastAsia"/>
          <w:color w:val="000000" w:themeColor="text1"/>
          <w:sz w:val="28"/>
        </w:rPr>
        <w:t>身心障礙者專用停車位識別證申請</w:t>
      </w:r>
      <w:r w:rsidRPr="00B62BA3">
        <w:rPr>
          <w:rFonts w:ascii="標楷體" w:eastAsia="標楷體"/>
          <w:color w:val="000000" w:themeColor="text1"/>
          <w:sz w:val="28"/>
        </w:rPr>
        <w:t>」服務，透過線上授權本府查閱中央</w:t>
      </w:r>
      <w:r w:rsidRPr="00B62BA3">
        <w:rPr>
          <w:rFonts w:ascii="標楷體" w:eastAsia="標楷體" w:hint="eastAsia"/>
          <w:color w:val="000000" w:themeColor="text1"/>
          <w:sz w:val="28"/>
        </w:rPr>
        <w:t>車駕籍</w:t>
      </w:r>
      <w:r w:rsidRPr="00B62BA3">
        <w:rPr>
          <w:rFonts w:ascii="標楷體" w:eastAsia="標楷體"/>
          <w:color w:val="000000" w:themeColor="text1"/>
          <w:sz w:val="28"/>
        </w:rPr>
        <w:t>資料與本府身障資料，即可快速完成申請程序，預計109年底將提供10項全新線上服務。</w:t>
      </w:r>
    </w:p>
    <w:p w:rsidR="00015CE8" w:rsidRPr="00B62BA3" w:rsidRDefault="00015CE8" w:rsidP="00015CE8">
      <w:pPr>
        <w:ind w:leftChars="335" w:left="933" w:hangingChars="100" w:hanging="276"/>
        <w:jc w:val="both"/>
        <w:rPr>
          <w:rFonts w:ascii="標楷體" w:eastAsia="標楷體"/>
          <w:color w:val="000000" w:themeColor="text1"/>
          <w:sz w:val="28"/>
        </w:rPr>
      </w:pPr>
      <w:r w:rsidRPr="00B62BA3">
        <w:rPr>
          <w:rFonts w:ascii="標楷體" w:eastAsia="標楷體" w:hint="eastAsia"/>
          <w:color w:val="000000" w:themeColor="text1"/>
          <w:sz w:val="28"/>
        </w:rPr>
        <w:t>3.因應本府於</w:t>
      </w:r>
      <w:r w:rsidRPr="00B62BA3">
        <w:rPr>
          <w:rFonts w:ascii="標楷體" w:eastAsia="標楷體"/>
          <w:color w:val="000000" w:themeColor="text1"/>
          <w:sz w:val="28"/>
        </w:rPr>
        <w:t>109年1月25日成立嚴重特殊傳染性肺炎第一級流行疫情指揮中心，為避免市民疫情資訊來源紊亂，且讓本府各局處有統一的疫情資訊發布管道，本府</w:t>
      </w:r>
      <w:r w:rsidRPr="00B62BA3">
        <w:rPr>
          <w:rFonts w:ascii="標楷體" w:eastAsia="標楷體" w:hint="eastAsia"/>
          <w:color w:val="000000" w:themeColor="text1"/>
          <w:sz w:val="28"/>
        </w:rPr>
        <w:t>於1月底</w:t>
      </w:r>
      <w:r w:rsidRPr="00B62BA3">
        <w:rPr>
          <w:rFonts w:ascii="標楷體" w:eastAsia="標楷體"/>
          <w:color w:val="000000" w:themeColor="text1"/>
          <w:sz w:val="28"/>
        </w:rPr>
        <w:t>架設</w:t>
      </w:r>
      <w:r w:rsidRPr="00B62BA3">
        <w:rPr>
          <w:rFonts w:ascii="標楷體" w:eastAsia="標楷體" w:hint="eastAsia"/>
          <w:color w:val="000000" w:themeColor="text1"/>
          <w:sz w:val="28"/>
        </w:rPr>
        <w:t>「</w:t>
      </w:r>
      <w:r w:rsidRPr="00B62BA3">
        <w:rPr>
          <w:rFonts w:ascii="標楷體" w:eastAsia="標楷體"/>
          <w:color w:val="000000" w:themeColor="text1"/>
          <w:sz w:val="28"/>
        </w:rPr>
        <w:t>嚴重特殊傳染性肺炎專區</w:t>
      </w:r>
      <w:r w:rsidRPr="00B62BA3">
        <w:rPr>
          <w:rFonts w:ascii="標楷體" w:eastAsia="標楷體" w:hint="eastAsia"/>
          <w:color w:val="000000" w:themeColor="text1"/>
          <w:sz w:val="28"/>
        </w:rPr>
        <w:t>」</w:t>
      </w:r>
      <w:r w:rsidRPr="00B62BA3">
        <w:rPr>
          <w:rFonts w:ascii="標楷體" w:eastAsia="標楷體"/>
          <w:color w:val="000000" w:themeColor="text1"/>
          <w:sz w:val="28"/>
        </w:rPr>
        <w:t>網站</w:t>
      </w:r>
      <w:r w:rsidRPr="00B62BA3">
        <w:rPr>
          <w:rFonts w:ascii="標楷體" w:eastAsia="標楷體" w:hint="eastAsia"/>
          <w:color w:val="000000" w:themeColor="text1"/>
          <w:sz w:val="28"/>
        </w:rPr>
        <w:t>，並陸續</w:t>
      </w:r>
      <w:r w:rsidRPr="00B62BA3">
        <w:rPr>
          <w:rFonts w:ascii="標楷體" w:eastAsia="標楷體"/>
          <w:color w:val="000000" w:themeColor="text1"/>
          <w:sz w:val="28"/>
        </w:rPr>
        <w:t>提供疫情</w:t>
      </w:r>
      <w:r w:rsidRPr="00B62BA3">
        <w:rPr>
          <w:rFonts w:ascii="標楷體" w:eastAsia="標楷體" w:hint="eastAsia"/>
          <w:color w:val="000000" w:themeColor="text1"/>
          <w:sz w:val="28"/>
        </w:rPr>
        <w:t>訊息</w:t>
      </w:r>
      <w:r w:rsidRPr="00B62BA3">
        <w:rPr>
          <w:rFonts w:ascii="標楷體" w:eastAsia="標楷體" w:hint="eastAsia"/>
          <w:bCs/>
          <w:color w:val="000000" w:themeColor="text1"/>
          <w:sz w:val="28"/>
        </w:rPr>
        <w:t>、衛教宣導、紓困專區、高雄市</w:t>
      </w:r>
      <w:r w:rsidRPr="00B62BA3">
        <w:rPr>
          <w:rFonts w:ascii="標楷體" w:eastAsia="標楷體" w:hint="eastAsia"/>
          <w:bCs/>
          <w:color w:val="000000" w:themeColor="text1"/>
          <w:sz w:val="28"/>
        </w:rPr>
        <w:lastRenderedPageBreak/>
        <w:t>特約藥局地圖等相關資訊，截至109年6月底累計有</w:t>
      </w:r>
      <w:r w:rsidRPr="00B62BA3">
        <w:rPr>
          <w:rFonts w:ascii="標楷體" w:eastAsia="標楷體"/>
          <w:bCs/>
          <w:color w:val="000000" w:themeColor="text1"/>
          <w:sz w:val="28"/>
        </w:rPr>
        <w:t>1,086,628</w:t>
      </w:r>
      <w:r w:rsidRPr="00B62BA3">
        <w:rPr>
          <w:rFonts w:ascii="標楷體" w:eastAsia="標楷體" w:hint="eastAsia"/>
          <w:bCs/>
          <w:color w:val="000000" w:themeColor="text1"/>
          <w:sz w:val="28"/>
        </w:rPr>
        <w:t>瀏覽人次</w:t>
      </w:r>
      <w:r w:rsidRPr="00B62BA3">
        <w:rPr>
          <w:rFonts w:ascii="標楷體" w:eastAsia="標楷體" w:hint="eastAsia"/>
          <w:color w:val="000000" w:themeColor="text1"/>
          <w:sz w:val="28"/>
        </w:rPr>
        <w:t>。</w:t>
      </w:r>
    </w:p>
    <w:p w:rsidR="00015CE8" w:rsidRPr="00B62BA3" w:rsidRDefault="00015CE8" w:rsidP="00015CE8">
      <w:pPr>
        <w:pStyle w:val="af2"/>
        <w:ind w:leftChars="300" w:left="868" w:hangingChars="100" w:hanging="280"/>
        <w:jc w:val="both"/>
        <w:rPr>
          <w:b w:val="0"/>
          <w:bCs/>
          <w:color w:val="000000" w:themeColor="text1"/>
        </w:rPr>
      </w:pPr>
      <w:r w:rsidRPr="00B62BA3">
        <w:rPr>
          <w:b w:val="0"/>
          <w:bCs/>
          <w:color w:val="000000" w:themeColor="text1"/>
        </w:rPr>
        <w:t>4</w:t>
      </w:r>
      <w:r w:rsidRPr="00B62BA3">
        <w:rPr>
          <w:rFonts w:hint="eastAsia"/>
          <w:b w:val="0"/>
          <w:bCs/>
          <w:color w:val="000000" w:themeColor="text1"/>
        </w:rPr>
        <w:t>.為防治</w:t>
      </w:r>
      <w:r w:rsidRPr="00B62BA3">
        <w:rPr>
          <w:b w:val="0"/>
          <w:bCs/>
          <w:color w:val="000000" w:themeColor="text1"/>
        </w:rPr>
        <w:t>嚴重特殊傳染性肺炎</w:t>
      </w:r>
      <w:r w:rsidRPr="00B62BA3">
        <w:rPr>
          <w:rFonts w:hint="eastAsia"/>
          <w:b w:val="0"/>
          <w:bCs/>
          <w:color w:val="000000" w:themeColor="text1"/>
        </w:rPr>
        <w:t>疫情，降低特定空間群聚感染的風險，避免人群聚集形成防疫缺口，研議導入各項實體會議改採雲端視訊會議機制並積極推廣，除開辦4場(約計306人次)雲端視訊會議教育訓練外，於技術及人力支援上，協助防疫、市政會議及各機關克服各項軟、硬體環境需求，導入使用雲端視訊會議機制，採分區或異地等遠端連線方式參與會議，以降低群聚傳染風險、確保市政不因疫情空轉。</w:t>
      </w:r>
    </w:p>
    <w:p w:rsidR="00015CE8" w:rsidRPr="00B62BA3" w:rsidRDefault="00015CE8" w:rsidP="00015CE8">
      <w:pPr>
        <w:pStyle w:val="af2"/>
        <w:ind w:leftChars="300" w:left="868" w:hangingChars="100" w:hanging="280"/>
        <w:jc w:val="both"/>
        <w:rPr>
          <w:b w:val="0"/>
          <w:bCs/>
          <w:color w:val="000000" w:themeColor="text1"/>
        </w:rPr>
      </w:pPr>
      <w:r w:rsidRPr="00B62BA3">
        <w:rPr>
          <w:rFonts w:hint="eastAsia"/>
          <w:b w:val="0"/>
          <w:bCs/>
          <w:color w:val="000000" w:themeColor="text1"/>
        </w:rPr>
        <w:t>5</w:t>
      </w:r>
      <w:r w:rsidRPr="00B62BA3">
        <w:rPr>
          <w:b w:val="0"/>
          <w:bCs/>
          <w:color w:val="000000" w:themeColor="text1"/>
        </w:rPr>
        <w:t>.</w:t>
      </w:r>
      <w:r w:rsidRPr="00B62BA3">
        <w:rPr>
          <w:rFonts w:hint="eastAsia"/>
          <w:b w:val="0"/>
          <w:bCs/>
          <w:color w:val="000000" w:themeColor="text1"/>
        </w:rPr>
        <w:t>「跨機關便民服務整合資訊平台」提供一處申請多處服務的通報傳遞服務功能，10</w:t>
      </w:r>
      <w:r w:rsidRPr="00B62BA3">
        <w:rPr>
          <w:b w:val="0"/>
          <w:bCs/>
          <w:color w:val="000000" w:themeColor="text1"/>
        </w:rPr>
        <w:t>9</w:t>
      </w:r>
      <w:r w:rsidRPr="00B62BA3">
        <w:rPr>
          <w:rFonts w:hint="eastAsia"/>
          <w:b w:val="0"/>
          <w:bCs/>
          <w:color w:val="000000" w:themeColor="text1"/>
        </w:rPr>
        <w:t>年1至6月透過資訊共享查證(免書證)累計達5萬5,120次，通報傳遞服務件數達4,323件，大幅縮減民眾往返各公務機關申辦業務時間。</w:t>
      </w:r>
    </w:p>
    <w:p w:rsidR="00015CE8" w:rsidRPr="00B62BA3" w:rsidRDefault="00015CE8" w:rsidP="00015CE8">
      <w:pPr>
        <w:pStyle w:val="af2"/>
        <w:ind w:leftChars="100" w:left="196"/>
        <w:jc w:val="both"/>
        <w:rPr>
          <w:color w:val="000000" w:themeColor="text1"/>
        </w:rPr>
      </w:pPr>
      <w:r w:rsidRPr="00B62BA3">
        <w:rPr>
          <w:rFonts w:hint="eastAsia"/>
          <w:b w:val="0"/>
          <w:color w:val="000000" w:themeColor="text1"/>
        </w:rPr>
        <w:t>(三)</w:t>
      </w:r>
      <w:r w:rsidRPr="00B62BA3">
        <w:rPr>
          <w:color w:val="000000" w:themeColor="text1"/>
        </w:rPr>
        <w:t xml:space="preserve"> </w:t>
      </w:r>
      <w:r w:rsidRPr="00B62BA3">
        <w:rPr>
          <w:rFonts w:hint="eastAsia"/>
          <w:b w:val="0"/>
          <w:color w:val="000000" w:themeColor="text1"/>
        </w:rPr>
        <w:t>精進開放資料</w:t>
      </w:r>
    </w:p>
    <w:p w:rsidR="00015CE8" w:rsidRPr="00B62BA3" w:rsidRDefault="00015CE8" w:rsidP="00015CE8">
      <w:pPr>
        <w:ind w:leftChars="335" w:left="933" w:hangingChars="100" w:hanging="276"/>
        <w:jc w:val="both"/>
        <w:rPr>
          <w:rFonts w:ascii="標楷體" w:eastAsia="標楷體"/>
          <w:color w:val="000000" w:themeColor="text1"/>
          <w:sz w:val="28"/>
        </w:rPr>
      </w:pPr>
      <w:r w:rsidRPr="00B62BA3">
        <w:rPr>
          <w:rFonts w:ascii="標楷體" w:eastAsia="標楷體" w:hint="eastAsia"/>
          <w:color w:val="000000" w:themeColor="text1"/>
          <w:sz w:val="28"/>
        </w:rPr>
        <w:t>1.本府開放資料集數累計至10</w:t>
      </w:r>
      <w:r w:rsidRPr="00B62BA3">
        <w:rPr>
          <w:rFonts w:ascii="標楷體" w:eastAsia="標楷體"/>
          <w:color w:val="000000" w:themeColor="text1"/>
          <w:sz w:val="28"/>
        </w:rPr>
        <w:t>9</w:t>
      </w:r>
      <w:r w:rsidRPr="00B62BA3">
        <w:rPr>
          <w:rFonts w:ascii="標楷體" w:eastAsia="標楷體" w:hint="eastAsia"/>
          <w:color w:val="000000" w:themeColor="text1"/>
          <w:sz w:val="28"/>
        </w:rPr>
        <w:t>年</w:t>
      </w:r>
      <w:r w:rsidRPr="00B62BA3">
        <w:rPr>
          <w:rFonts w:ascii="標楷體" w:eastAsia="標楷體"/>
          <w:color w:val="000000" w:themeColor="text1"/>
          <w:sz w:val="28"/>
        </w:rPr>
        <w:t>6</w:t>
      </w:r>
      <w:r w:rsidRPr="00B62BA3">
        <w:rPr>
          <w:rFonts w:ascii="標楷體" w:eastAsia="標楷體" w:hint="eastAsia"/>
          <w:color w:val="000000" w:themeColor="text1"/>
          <w:sz w:val="28"/>
        </w:rPr>
        <w:t>月總計2,807項，其中3星格式以上資料已提高至2,778項，累計瀏覽次數達137萬次，下載次數達39萬次。此外，為加速民間及機關進行資料流通、交換、加值與應用，本府開發應用程式介面(API)資料服務，讓資料可以重複被使用，以達到共享城市資料資源目標，目前API上架總數達315筆，累計</w:t>
      </w:r>
      <w:r w:rsidR="00117150" w:rsidRPr="00B62BA3">
        <w:rPr>
          <w:rFonts w:ascii="標楷體" w:eastAsia="標楷體" w:hint="eastAsia"/>
          <w:color w:val="000000" w:themeColor="text1"/>
          <w:sz w:val="28"/>
        </w:rPr>
        <w:t>介接逾</w:t>
      </w:r>
      <w:r w:rsidR="00117150" w:rsidRPr="00B62BA3">
        <w:rPr>
          <w:rFonts w:ascii="標楷體" w:eastAsia="標楷體"/>
          <w:color w:val="000000" w:themeColor="text1"/>
          <w:sz w:val="28"/>
        </w:rPr>
        <w:t>533</w:t>
      </w:r>
      <w:r w:rsidR="00117150" w:rsidRPr="00B62BA3">
        <w:rPr>
          <w:rFonts w:ascii="標楷體" w:eastAsia="標楷體" w:hint="eastAsia"/>
          <w:color w:val="000000" w:themeColor="text1"/>
          <w:sz w:val="28"/>
        </w:rPr>
        <w:t>萬次。</w:t>
      </w:r>
    </w:p>
    <w:p w:rsidR="00015CE8" w:rsidRPr="00B62BA3" w:rsidRDefault="00015CE8" w:rsidP="00015CE8">
      <w:pPr>
        <w:ind w:leftChars="335" w:left="933" w:hangingChars="100" w:hanging="276"/>
        <w:jc w:val="both"/>
        <w:rPr>
          <w:rFonts w:ascii="標楷體" w:eastAsia="標楷體"/>
          <w:bCs/>
          <w:color w:val="000000" w:themeColor="text1"/>
          <w:sz w:val="28"/>
        </w:rPr>
      </w:pPr>
      <w:r w:rsidRPr="00B62BA3">
        <w:rPr>
          <w:rFonts w:ascii="標楷體" w:eastAsia="標楷體" w:hint="eastAsia"/>
          <w:bCs/>
          <w:color w:val="000000" w:themeColor="text1"/>
          <w:sz w:val="28"/>
        </w:rPr>
        <w:t>2.本府</w:t>
      </w:r>
      <w:r w:rsidRPr="00B62BA3">
        <w:rPr>
          <w:rFonts w:ascii="標楷體" w:eastAsia="標楷體"/>
          <w:bCs/>
          <w:color w:val="000000" w:themeColor="text1"/>
          <w:sz w:val="28"/>
        </w:rPr>
        <w:t>109年分別於2月及3月廣邀專家學者、社群人士參與資訊科技推動會與開放資料專家座談會，進行意見交流，訂定出本府資料開放推動策略，分為主動與被動開放策略，主動開放策略透過如盤點國內外開放資料、辦理專家座談會等行動方案，找出機關潛在或未來具加值應用之開放資料，以提高整體資料應用性及附加價值；被動開放策略透過如建立資料開放作業管理規範、多元管道表達資料需求、提昇</w:t>
      </w:r>
      <w:r w:rsidRPr="00B62BA3">
        <w:rPr>
          <w:rFonts w:ascii="標楷體" w:eastAsia="標楷體" w:hint="eastAsia"/>
          <w:bCs/>
          <w:color w:val="000000" w:themeColor="text1"/>
          <w:sz w:val="28"/>
        </w:rPr>
        <w:t>3</w:t>
      </w:r>
      <w:r w:rsidRPr="00B62BA3">
        <w:rPr>
          <w:rFonts w:ascii="標楷體" w:eastAsia="標楷體"/>
          <w:bCs/>
          <w:color w:val="000000" w:themeColor="text1"/>
          <w:sz w:val="28"/>
        </w:rPr>
        <w:t>星級資料格式等行動方案，滿足民眾對開放資料的需求，使民眾需求能暢達、資料能拿到，資料內容能滿意。</w:t>
      </w:r>
    </w:p>
    <w:p w:rsidR="00015CE8" w:rsidRPr="00B62BA3" w:rsidRDefault="00015CE8" w:rsidP="00015CE8">
      <w:pPr>
        <w:pStyle w:val="af2"/>
        <w:ind w:leftChars="100" w:left="196"/>
        <w:jc w:val="both"/>
        <w:rPr>
          <w:b w:val="0"/>
          <w:color w:val="000000" w:themeColor="text1"/>
        </w:rPr>
      </w:pPr>
      <w:r w:rsidRPr="00B62BA3">
        <w:rPr>
          <w:rFonts w:hint="eastAsia"/>
          <w:b w:val="0"/>
          <w:color w:val="000000" w:themeColor="text1"/>
        </w:rPr>
        <w:t xml:space="preserve"> (四)完備基礎設施</w:t>
      </w:r>
    </w:p>
    <w:p w:rsidR="00015CE8" w:rsidRPr="00B62BA3" w:rsidRDefault="00015CE8" w:rsidP="00015CE8">
      <w:pPr>
        <w:pStyle w:val="af4"/>
        <w:ind w:leftChars="385" w:left="1021" w:rightChars="0" w:right="0" w:hangingChars="95" w:hanging="266"/>
        <w:jc w:val="both"/>
        <w:rPr>
          <w:b/>
          <w:color w:val="000000" w:themeColor="text1"/>
        </w:rPr>
      </w:pPr>
      <w:r w:rsidRPr="00B62BA3">
        <w:rPr>
          <w:rFonts w:hint="eastAsia"/>
          <w:bCs/>
          <w:color w:val="000000" w:themeColor="text1"/>
        </w:rPr>
        <w:t>1</w:t>
      </w:r>
      <w:r w:rsidRPr="00B62BA3">
        <w:rPr>
          <w:bCs/>
          <w:color w:val="000000" w:themeColor="text1"/>
        </w:rPr>
        <w:t>.</w:t>
      </w:r>
      <w:r w:rsidRPr="00B62BA3">
        <w:rPr>
          <w:rFonts w:hint="eastAsia"/>
          <w:bCs/>
          <w:color w:val="000000" w:themeColor="text1"/>
        </w:rPr>
        <w:t>主機虛擬化服務</w:t>
      </w:r>
    </w:p>
    <w:p w:rsidR="00015CE8" w:rsidRPr="00B62BA3" w:rsidRDefault="00015CE8" w:rsidP="00015CE8">
      <w:pPr>
        <w:pStyle w:val="af4"/>
        <w:ind w:leftChars="385" w:left="1021" w:rightChars="0" w:right="0" w:hangingChars="95" w:hanging="266"/>
        <w:jc w:val="both"/>
        <w:rPr>
          <w:bCs/>
          <w:color w:val="000000" w:themeColor="text1"/>
        </w:rPr>
      </w:pPr>
      <w:r w:rsidRPr="00B62BA3">
        <w:rPr>
          <w:rFonts w:hint="eastAsia"/>
          <w:bCs/>
          <w:color w:val="000000" w:themeColor="text1"/>
        </w:rPr>
        <w:t xml:space="preserve">  透過虛擬化資訊服務，整合軟硬體設備資源及提供線上系統備份，提升本府伺服器整體資源使用率及節省能源效率。本中心自101年起迄今，累計已提供2</w:t>
      </w:r>
      <w:r w:rsidRPr="00B62BA3">
        <w:rPr>
          <w:bCs/>
          <w:color w:val="000000" w:themeColor="text1"/>
        </w:rPr>
        <w:t>76</w:t>
      </w:r>
      <w:r w:rsidRPr="00B62BA3">
        <w:rPr>
          <w:rFonts w:hint="eastAsia"/>
          <w:bCs/>
          <w:color w:val="000000" w:themeColor="text1"/>
        </w:rPr>
        <w:t>台虛擬主機服務，預估節省採購成本約1,037.8萬元及每年電費約524萬元。</w:t>
      </w:r>
    </w:p>
    <w:p w:rsidR="00015CE8" w:rsidRPr="00B62BA3" w:rsidRDefault="00015CE8" w:rsidP="00015CE8">
      <w:pPr>
        <w:pStyle w:val="af4"/>
        <w:ind w:leftChars="385" w:left="755" w:rightChars="0" w:right="0"/>
        <w:jc w:val="both"/>
        <w:rPr>
          <w:bCs/>
          <w:color w:val="000000" w:themeColor="text1"/>
        </w:rPr>
      </w:pPr>
      <w:r w:rsidRPr="00B62BA3">
        <w:rPr>
          <w:rFonts w:hint="eastAsia"/>
          <w:bCs/>
          <w:color w:val="000000" w:themeColor="text1"/>
        </w:rPr>
        <w:t>2</w:t>
      </w:r>
      <w:r w:rsidRPr="00B62BA3">
        <w:rPr>
          <w:bCs/>
          <w:color w:val="000000" w:themeColor="text1"/>
        </w:rPr>
        <w:t>.</w:t>
      </w:r>
      <w:r w:rsidRPr="00B62BA3">
        <w:rPr>
          <w:rFonts w:hint="eastAsia"/>
          <w:bCs/>
          <w:color w:val="000000" w:themeColor="text1"/>
        </w:rPr>
        <w:t>居家辦公服務</w:t>
      </w:r>
    </w:p>
    <w:p w:rsidR="00015CE8" w:rsidRPr="00B62BA3" w:rsidRDefault="00015CE8" w:rsidP="00015CE8">
      <w:pPr>
        <w:pStyle w:val="af4"/>
        <w:ind w:leftChars="485" w:left="951" w:rightChars="0" w:right="0"/>
        <w:jc w:val="both"/>
        <w:rPr>
          <w:bCs/>
          <w:color w:val="000000" w:themeColor="text1"/>
        </w:rPr>
      </w:pPr>
      <w:r w:rsidRPr="00B62BA3">
        <w:rPr>
          <w:bCs/>
          <w:color w:val="000000" w:themeColor="text1"/>
        </w:rPr>
        <w:t>為嚴防因群聚</w:t>
      </w:r>
      <w:r w:rsidRPr="00B62BA3">
        <w:rPr>
          <w:rFonts w:hint="eastAsia"/>
          <w:bCs/>
          <w:color w:val="000000" w:themeColor="text1"/>
        </w:rPr>
        <w:t>造成</w:t>
      </w:r>
      <w:r w:rsidRPr="00B62BA3">
        <w:rPr>
          <w:bCs/>
          <w:color w:val="000000" w:themeColor="text1"/>
        </w:rPr>
        <w:t>疫病蔓延的風險</w:t>
      </w:r>
      <w:r w:rsidRPr="00B62BA3">
        <w:rPr>
          <w:rFonts w:hint="eastAsia"/>
          <w:bCs/>
          <w:color w:val="000000" w:themeColor="text1"/>
        </w:rPr>
        <w:t>，建置安全加密連線設備，提供居家辦公服務，讓市府同仁</w:t>
      </w:r>
      <w:r w:rsidRPr="00B62BA3">
        <w:rPr>
          <w:bCs/>
          <w:color w:val="000000" w:themeColor="text1"/>
        </w:rPr>
        <w:t>可於</w:t>
      </w:r>
      <w:r w:rsidRPr="00B62BA3">
        <w:rPr>
          <w:rFonts w:hint="eastAsia"/>
          <w:bCs/>
          <w:color w:val="000000" w:themeColor="text1"/>
        </w:rPr>
        <w:t>疫情期間在</w:t>
      </w:r>
      <w:r w:rsidRPr="00B62BA3">
        <w:rPr>
          <w:bCs/>
          <w:color w:val="000000" w:themeColor="text1"/>
        </w:rPr>
        <w:t>家中使用個人資訊設備（如桌上型電腦、筆記型電腦、平板電腦、智慧型手機），透過</w:t>
      </w:r>
      <w:r w:rsidRPr="00B62BA3">
        <w:rPr>
          <w:rFonts w:hint="eastAsia"/>
          <w:bCs/>
          <w:color w:val="000000" w:themeColor="text1"/>
        </w:rPr>
        <w:t>安</w:t>
      </w:r>
      <w:r w:rsidRPr="00B62BA3">
        <w:rPr>
          <w:rFonts w:hint="eastAsia"/>
          <w:bCs/>
          <w:color w:val="000000" w:themeColor="text1"/>
        </w:rPr>
        <w:lastRenderedPageBreak/>
        <w:t>全加密之連線通道</w:t>
      </w:r>
      <w:r w:rsidRPr="00B62BA3">
        <w:rPr>
          <w:bCs/>
          <w:color w:val="000000" w:themeColor="text1"/>
        </w:rPr>
        <w:t>，進入本府內網使用公務系統</w:t>
      </w:r>
      <w:r w:rsidRPr="00B62BA3">
        <w:rPr>
          <w:rFonts w:hint="eastAsia"/>
          <w:bCs/>
          <w:color w:val="000000" w:themeColor="text1"/>
        </w:rPr>
        <w:t>，提升市府同仁工作效率。</w:t>
      </w:r>
    </w:p>
    <w:p w:rsidR="00015CE8" w:rsidRPr="00B62BA3" w:rsidRDefault="00015CE8" w:rsidP="00015CE8">
      <w:pPr>
        <w:pStyle w:val="af2"/>
        <w:ind w:leftChars="200" w:left="392"/>
        <w:jc w:val="both"/>
        <w:rPr>
          <w:b w:val="0"/>
          <w:color w:val="000000" w:themeColor="text1"/>
        </w:rPr>
      </w:pPr>
      <w:r w:rsidRPr="00B62BA3">
        <w:rPr>
          <w:rFonts w:hint="eastAsia"/>
          <w:b w:val="0"/>
          <w:color w:val="000000" w:themeColor="text1"/>
        </w:rPr>
        <w:t>(五)提升資安防衛</w:t>
      </w:r>
    </w:p>
    <w:p w:rsidR="00015CE8" w:rsidRPr="00B62BA3" w:rsidRDefault="00015CE8" w:rsidP="00015CE8">
      <w:pPr>
        <w:pStyle w:val="af4"/>
        <w:ind w:leftChars="335" w:left="937" w:rightChars="0" w:right="0" w:hangingChars="100" w:hanging="280"/>
        <w:jc w:val="both"/>
        <w:rPr>
          <w:rFonts w:cs="Helvetica"/>
          <w:color w:val="000000" w:themeColor="text1"/>
        </w:rPr>
      </w:pPr>
      <w:r w:rsidRPr="00B62BA3">
        <w:rPr>
          <w:color w:val="000000" w:themeColor="text1"/>
        </w:rPr>
        <w:t>1.</w:t>
      </w:r>
      <w:r w:rsidRPr="00B62BA3">
        <w:rPr>
          <w:rFonts w:cs="Helvetica" w:hint="eastAsia"/>
          <w:color w:val="000000" w:themeColor="text1"/>
        </w:rPr>
        <w:t>提升本府資安能量</w:t>
      </w:r>
    </w:p>
    <w:p w:rsidR="00015CE8" w:rsidRPr="00B62BA3" w:rsidRDefault="00015CE8" w:rsidP="00015CE8">
      <w:pPr>
        <w:widowControl w:val="0"/>
        <w:numPr>
          <w:ilvl w:val="0"/>
          <w:numId w:val="34"/>
        </w:numPr>
        <w:ind w:left="1302" w:hanging="432"/>
        <w:jc w:val="both"/>
        <w:rPr>
          <w:rFonts w:ascii="標楷體" w:eastAsia="標楷體" w:cs="Helvetica"/>
          <w:color w:val="000000" w:themeColor="text1"/>
          <w:sz w:val="28"/>
        </w:rPr>
      </w:pPr>
      <w:r w:rsidRPr="00B62BA3">
        <w:rPr>
          <w:rFonts w:ascii="標楷體" w:eastAsia="標楷體" w:cs="Helvetica" w:hint="eastAsia"/>
          <w:color w:val="000000" w:themeColor="text1"/>
          <w:sz w:val="28"/>
        </w:rPr>
        <w:t>辦理本府</w:t>
      </w:r>
      <w:r w:rsidRPr="00B62BA3">
        <w:rPr>
          <w:rFonts w:ascii="標楷體" w:eastAsia="標楷體" w:cs="Helvetica"/>
          <w:color w:val="000000" w:themeColor="text1"/>
          <w:sz w:val="28"/>
        </w:rPr>
        <w:t>109</w:t>
      </w:r>
      <w:r w:rsidRPr="00B62BA3">
        <w:rPr>
          <w:rFonts w:ascii="標楷體" w:eastAsia="標楷體" w:cs="Helvetica" w:hint="eastAsia"/>
          <w:color w:val="000000" w:themeColor="text1"/>
          <w:sz w:val="28"/>
        </w:rPr>
        <w:t>年前瞻計畫網路架構升級調整，完成府外</w:t>
      </w:r>
      <w:r w:rsidRPr="00B62BA3">
        <w:rPr>
          <w:rFonts w:ascii="標楷體" w:eastAsia="標楷體" w:cs="Helvetica"/>
          <w:color w:val="000000" w:themeColor="text1"/>
          <w:sz w:val="28"/>
        </w:rPr>
        <w:t>38</w:t>
      </w:r>
      <w:r w:rsidRPr="00B62BA3">
        <w:rPr>
          <w:rFonts w:ascii="標楷體" w:eastAsia="標楷體" w:cs="Helvetica" w:hint="eastAsia"/>
          <w:color w:val="000000" w:themeColor="text1"/>
          <w:sz w:val="28"/>
        </w:rPr>
        <w:t>區衛生所及1</w:t>
      </w:r>
      <w:r w:rsidRPr="00B62BA3">
        <w:rPr>
          <w:rFonts w:ascii="標楷體" w:eastAsia="標楷體" w:cs="Helvetica"/>
          <w:color w:val="000000" w:themeColor="text1"/>
          <w:sz w:val="28"/>
        </w:rPr>
        <w:t>6</w:t>
      </w:r>
      <w:r w:rsidRPr="00B62BA3">
        <w:rPr>
          <w:rFonts w:ascii="標楷體" w:eastAsia="標楷體" w:cs="Helvetica" w:hint="eastAsia"/>
          <w:color w:val="000000" w:themeColor="text1"/>
          <w:sz w:val="28"/>
        </w:rPr>
        <w:t>個駐外單位(</w:t>
      </w:r>
      <w:r w:rsidRPr="00B62BA3">
        <w:rPr>
          <w:rFonts w:ascii="標楷體" w:eastAsia="標楷體" w:cs="Helvetica"/>
          <w:color w:val="000000" w:themeColor="text1"/>
          <w:sz w:val="28"/>
        </w:rPr>
        <w:t>動保處燕巢動物保護關愛園區</w:t>
      </w:r>
      <w:r w:rsidRPr="00B62BA3">
        <w:rPr>
          <w:rFonts w:ascii="標楷體" w:eastAsia="標楷體" w:cs="Helvetica" w:hint="eastAsia"/>
          <w:color w:val="000000" w:themeColor="text1"/>
          <w:sz w:val="28"/>
        </w:rPr>
        <w:t>、交通局</w:t>
      </w:r>
      <w:r w:rsidRPr="00B62BA3">
        <w:rPr>
          <w:rFonts w:ascii="標楷體" w:eastAsia="標楷體" w:cs="Helvetica"/>
          <w:color w:val="000000" w:themeColor="text1"/>
          <w:sz w:val="28"/>
        </w:rPr>
        <w:t>楠梓</w:t>
      </w:r>
      <w:r w:rsidRPr="00B62BA3">
        <w:rPr>
          <w:rFonts w:ascii="標楷體" w:eastAsia="標楷體" w:cs="Helvetica" w:hint="eastAsia"/>
          <w:color w:val="000000" w:themeColor="text1"/>
          <w:sz w:val="28"/>
        </w:rPr>
        <w:t>交</w:t>
      </w:r>
      <w:r w:rsidRPr="00B62BA3">
        <w:rPr>
          <w:rFonts w:ascii="標楷體" w:eastAsia="標楷體" w:cs="Helvetica"/>
          <w:color w:val="000000" w:themeColor="text1"/>
          <w:sz w:val="28"/>
        </w:rPr>
        <w:t>通事件裁決中心</w:t>
      </w:r>
      <w:r w:rsidRPr="00B62BA3">
        <w:rPr>
          <w:rFonts w:ascii="標楷體" w:eastAsia="標楷體" w:cs="Helvetica" w:hint="eastAsia"/>
          <w:color w:val="000000" w:themeColor="text1"/>
          <w:sz w:val="28"/>
        </w:rPr>
        <w:t>等)納入本府行政網路之內，統一由本府完善的資安設備加強防護以降低遭網路惡意攻擊的機率，截至1</w:t>
      </w:r>
      <w:r w:rsidRPr="00B62BA3">
        <w:rPr>
          <w:rFonts w:ascii="標楷體" w:eastAsia="標楷體" w:cs="Helvetica"/>
          <w:color w:val="000000" w:themeColor="text1"/>
          <w:sz w:val="28"/>
        </w:rPr>
        <w:t>09</w:t>
      </w:r>
      <w:r w:rsidRPr="00B62BA3">
        <w:rPr>
          <w:rFonts w:ascii="標楷體" w:eastAsia="標楷體" w:cs="Helvetica" w:hint="eastAsia"/>
          <w:color w:val="000000" w:themeColor="text1"/>
          <w:sz w:val="28"/>
        </w:rPr>
        <w:t>年止，累計已收容公所、戶所、衛所等</w:t>
      </w:r>
      <w:r w:rsidRPr="00B62BA3">
        <w:rPr>
          <w:rFonts w:ascii="標楷體" w:eastAsia="標楷體" w:cs="Helvetica" w:hint="eastAsia"/>
          <w:color w:val="000000" w:themeColor="text1"/>
          <w:sz w:val="28"/>
          <w:lang w:eastAsia="zh-HK"/>
        </w:rPr>
        <w:t>1</w:t>
      </w:r>
      <w:r w:rsidRPr="00B62BA3">
        <w:rPr>
          <w:rFonts w:ascii="標楷體" w:eastAsia="標楷體" w:cs="Helvetica" w:hint="eastAsia"/>
          <w:color w:val="000000" w:themeColor="text1"/>
          <w:sz w:val="28"/>
        </w:rPr>
        <w:t>53個單位，其餘衛生局、文化局、環保局等具有大量電腦設備的駐外機關，預計於1</w:t>
      </w:r>
      <w:r w:rsidRPr="00B62BA3">
        <w:rPr>
          <w:rFonts w:ascii="標楷體" w:eastAsia="標楷體" w:cs="Helvetica"/>
          <w:color w:val="000000" w:themeColor="text1"/>
          <w:sz w:val="28"/>
        </w:rPr>
        <w:t>11</w:t>
      </w:r>
      <w:r w:rsidRPr="00B62BA3">
        <w:rPr>
          <w:rFonts w:ascii="標楷體" w:eastAsia="標楷體" w:cs="Helvetica" w:hint="eastAsia"/>
          <w:color w:val="000000" w:themeColor="text1"/>
          <w:sz w:val="28"/>
        </w:rPr>
        <w:t>年以前將陸續完成網路升級調整，納入市府行政網路體系。</w:t>
      </w:r>
    </w:p>
    <w:p w:rsidR="00015CE8" w:rsidRPr="00B62BA3" w:rsidRDefault="00015CE8" w:rsidP="00015CE8">
      <w:pPr>
        <w:widowControl w:val="0"/>
        <w:numPr>
          <w:ilvl w:val="0"/>
          <w:numId w:val="34"/>
        </w:numPr>
        <w:ind w:left="1302" w:hanging="418"/>
        <w:jc w:val="both"/>
        <w:rPr>
          <w:rFonts w:ascii="標楷體" w:eastAsia="標楷體" w:cs="Helvetica"/>
          <w:color w:val="000000" w:themeColor="text1"/>
          <w:sz w:val="28"/>
        </w:rPr>
      </w:pPr>
      <w:r w:rsidRPr="00B62BA3">
        <w:rPr>
          <w:rFonts w:ascii="標楷體" w:eastAsia="標楷體" w:cs="Helvetica" w:hint="eastAsia"/>
          <w:color w:val="000000" w:themeColor="text1"/>
          <w:sz w:val="28"/>
        </w:rPr>
        <w:t>為落實資通安全管理法規，提昇機關資安管理，降低駭客入侵的機率，保障市府機敏資料及</w:t>
      </w:r>
      <w:r w:rsidR="008E515A" w:rsidRPr="00B62BA3">
        <w:rPr>
          <w:rFonts w:ascii="標楷體" w:eastAsia="標楷體" w:cs="Helvetica" w:hint="eastAsia"/>
          <w:color w:val="000000" w:themeColor="text1"/>
          <w:sz w:val="28"/>
        </w:rPr>
        <w:t>大部份核心業務之運作，並因應市府各機關資安人力及預算資源不足，本府資訊中心</w:t>
      </w:r>
      <w:r w:rsidRPr="00B62BA3">
        <w:rPr>
          <w:rFonts w:ascii="標楷體" w:eastAsia="標楷體" w:cs="Helvetica" w:hint="eastAsia"/>
          <w:color w:val="000000" w:themeColor="text1"/>
          <w:sz w:val="28"/>
        </w:rPr>
        <w:t>以集體包班並輔導實作方式，</w:t>
      </w:r>
      <w:r w:rsidRPr="00B62BA3">
        <w:rPr>
          <w:rFonts w:ascii="標楷體" w:eastAsia="標楷體" w:cs="Helvetica"/>
          <w:color w:val="000000" w:themeColor="text1"/>
          <w:sz w:val="28"/>
        </w:rPr>
        <w:t>舉辦</w:t>
      </w:r>
      <w:r w:rsidRPr="00B62BA3">
        <w:rPr>
          <w:rFonts w:ascii="標楷體" w:eastAsia="標楷體" w:cs="Helvetica" w:hint="eastAsia"/>
          <w:color w:val="000000" w:themeColor="text1"/>
          <w:sz w:val="28"/>
        </w:rPr>
        <w:t>ISO</w:t>
      </w:r>
      <w:r w:rsidRPr="00B62BA3">
        <w:rPr>
          <w:rFonts w:ascii="標楷體" w:eastAsia="標楷體" w:cs="Helvetica"/>
          <w:color w:val="000000" w:themeColor="text1"/>
          <w:sz w:val="28"/>
        </w:rPr>
        <w:t>輔導工作坊，輔導本府</w:t>
      </w:r>
      <w:r w:rsidRPr="00B62BA3">
        <w:rPr>
          <w:rFonts w:ascii="標楷體" w:eastAsia="標楷體" w:cs="Helvetica" w:hint="eastAsia"/>
          <w:color w:val="000000" w:themeColor="text1"/>
          <w:sz w:val="28"/>
        </w:rPr>
        <w:t>共計19個機關</w:t>
      </w:r>
      <w:r w:rsidRPr="00B62BA3">
        <w:rPr>
          <w:rFonts w:ascii="標楷體" w:eastAsia="標楷體" w:cs="Helvetica"/>
          <w:color w:val="000000" w:themeColor="text1"/>
          <w:sz w:val="28"/>
        </w:rPr>
        <w:t>依資通安全管理法</w:t>
      </w:r>
      <w:r w:rsidRPr="00B62BA3">
        <w:rPr>
          <w:rFonts w:ascii="標楷體" w:eastAsia="標楷體" w:cs="Helvetica" w:hint="eastAsia"/>
          <w:color w:val="000000" w:themeColor="text1"/>
          <w:sz w:val="28"/>
        </w:rPr>
        <w:t>辦理</w:t>
      </w:r>
      <w:r w:rsidRPr="00B62BA3">
        <w:rPr>
          <w:rFonts w:ascii="標楷體" w:eastAsia="標楷體" w:cs="Helvetica"/>
          <w:color w:val="000000" w:themeColor="text1"/>
          <w:sz w:val="28"/>
        </w:rPr>
        <w:t>對核心資通系統導入ISO 27001</w:t>
      </w:r>
      <w:r w:rsidRPr="00B62BA3">
        <w:rPr>
          <w:rFonts w:ascii="標楷體" w:eastAsia="標楷體" w:cs="Helvetica" w:hint="eastAsia"/>
          <w:color w:val="000000" w:themeColor="text1"/>
          <w:sz w:val="28"/>
        </w:rPr>
        <w:t>資安國際</w:t>
      </w:r>
      <w:r w:rsidRPr="00B62BA3">
        <w:rPr>
          <w:rFonts w:ascii="標楷體" w:eastAsia="標楷體" w:cs="Helvetica"/>
          <w:color w:val="000000" w:themeColor="text1"/>
          <w:sz w:val="28"/>
        </w:rPr>
        <w:t>標準，</w:t>
      </w:r>
      <w:r w:rsidRPr="00B62BA3">
        <w:rPr>
          <w:rFonts w:ascii="標楷體" w:eastAsia="標楷體" w:cs="Helvetica" w:hint="eastAsia"/>
          <w:color w:val="000000" w:themeColor="text1"/>
          <w:sz w:val="28"/>
        </w:rPr>
        <w:t>於5月至10月期間透過系列工作坊帶領各機關逐項完成年度資訊安全管理</w:t>
      </w:r>
      <w:r w:rsidRPr="00B62BA3">
        <w:rPr>
          <w:rFonts w:ascii="標楷體" w:eastAsia="標楷體" w:cs="Helvetica"/>
          <w:color w:val="000000" w:themeColor="text1"/>
          <w:sz w:val="28"/>
        </w:rPr>
        <w:t>活動</w:t>
      </w:r>
      <w:r w:rsidR="00117150" w:rsidRPr="00B62BA3">
        <w:rPr>
          <w:rFonts w:ascii="標楷體" w:eastAsia="標楷體" w:cs="Helvetica" w:hint="eastAsia"/>
          <w:color w:val="000000" w:themeColor="text1"/>
          <w:sz w:val="28"/>
        </w:rPr>
        <w:t>，</w:t>
      </w:r>
      <w:r w:rsidRPr="00B62BA3">
        <w:rPr>
          <w:rFonts w:ascii="標楷體" w:eastAsia="標楷體" w:cs="Helvetica" w:hint="eastAsia"/>
          <w:color w:val="000000" w:themeColor="text1"/>
          <w:sz w:val="28"/>
        </w:rPr>
        <w:t>期以最節省</w:t>
      </w:r>
      <w:r w:rsidRPr="00B62BA3">
        <w:rPr>
          <w:rFonts w:ascii="標楷體" w:eastAsia="標楷體" w:cs="Helvetica"/>
          <w:color w:val="000000" w:themeColor="text1"/>
          <w:sz w:val="28"/>
        </w:rPr>
        <w:t>經費</w:t>
      </w:r>
      <w:r w:rsidRPr="00B62BA3">
        <w:rPr>
          <w:rFonts w:ascii="標楷體" w:eastAsia="標楷體" w:cs="Helvetica" w:hint="eastAsia"/>
          <w:color w:val="000000" w:themeColor="text1"/>
          <w:sz w:val="28"/>
        </w:rPr>
        <w:t>方式，確保各機關</w:t>
      </w:r>
      <w:r w:rsidRPr="00B62BA3">
        <w:rPr>
          <w:rFonts w:ascii="標楷體" w:eastAsia="標楷體" w:cs="Helvetica"/>
          <w:color w:val="000000" w:themeColor="text1"/>
          <w:sz w:val="28"/>
        </w:rPr>
        <w:t>核心資通系統</w:t>
      </w:r>
      <w:r w:rsidRPr="00B62BA3">
        <w:rPr>
          <w:rFonts w:ascii="標楷體" w:eastAsia="標楷體" w:cs="Helvetica" w:hint="eastAsia"/>
          <w:color w:val="000000" w:themeColor="text1"/>
          <w:sz w:val="28"/>
        </w:rPr>
        <w:t>的</w:t>
      </w:r>
      <w:r w:rsidRPr="00B62BA3">
        <w:rPr>
          <w:rFonts w:ascii="標楷體" w:eastAsia="標楷體" w:cs="Helvetica"/>
          <w:color w:val="000000" w:themeColor="text1"/>
          <w:sz w:val="28"/>
        </w:rPr>
        <w:t>管理強度</w:t>
      </w:r>
      <w:r w:rsidRPr="00B62BA3">
        <w:rPr>
          <w:rFonts w:ascii="標楷體" w:eastAsia="標楷體" w:cs="Helvetica" w:hint="eastAsia"/>
          <w:color w:val="000000" w:themeColor="text1"/>
          <w:sz w:val="28"/>
        </w:rPr>
        <w:t>。</w:t>
      </w:r>
    </w:p>
    <w:p w:rsidR="00015CE8" w:rsidRPr="00B62BA3" w:rsidRDefault="00015CE8" w:rsidP="00015CE8">
      <w:pPr>
        <w:widowControl w:val="0"/>
        <w:numPr>
          <w:ilvl w:val="0"/>
          <w:numId w:val="34"/>
        </w:numPr>
        <w:ind w:left="1302" w:hanging="418"/>
        <w:jc w:val="both"/>
        <w:rPr>
          <w:rFonts w:ascii="標楷體" w:eastAsia="標楷體" w:cs="Helvetica"/>
          <w:color w:val="000000" w:themeColor="text1"/>
          <w:sz w:val="28"/>
        </w:rPr>
      </w:pPr>
      <w:r w:rsidRPr="00B62BA3">
        <w:rPr>
          <w:rFonts w:ascii="標楷體" w:eastAsia="標楷體" w:cs="Helvetica" w:hint="eastAsia"/>
          <w:color w:val="000000" w:themeColor="text1"/>
          <w:sz w:val="28"/>
        </w:rPr>
        <w:t>以資安產官學合作模式，委由專業資安服務廠商與高雄地區大專院校之教職員工生共同協助本府各局處執行「資通安全健診」及「系統滲透測試」檢測作業，預計於7月底前完成上網發包、1</w:t>
      </w:r>
      <w:r w:rsidRPr="00B62BA3">
        <w:rPr>
          <w:rFonts w:ascii="標楷體" w:eastAsia="標楷體" w:cs="Helvetica"/>
          <w:color w:val="000000" w:themeColor="text1"/>
          <w:sz w:val="28"/>
        </w:rPr>
        <w:t>2</w:t>
      </w:r>
      <w:r w:rsidRPr="00B62BA3">
        <w:rPr>
          <w:rFonts w:ascii="標楷體" w:eastAsia="標楷體" w:cs="Helvetica" w:hint="eastAsia"/>
          <w:color w:val="000000" w:themeColor="text1"/>
          <w:sz w:val="28"/>
        </w:rPr>
        <w:t>月前完成檢測執行。</w:t>
      </w:r>
    </w:p>
    <w:p w:rsidR="00015CE8" w:rsidRPr="00B62BA3" w:rsidRDefault="00015CE8" w:rsidP="00015CE8">
      <w:pPr>
        <w:ind w:leftChars="335" w:left="933" w:hangingChars="100" w:hanging="276"/>
        <w:jc w:val="both"/>
        <w:rPr>
          <w:rFonts w:ascii="標楷體" w:eastAsia="標楷體" w:cs="Helvetica"/>
          <w:color w:val="000000" w:themeColor="text1"/>
          <w:sz w:val="28"/>
        </w:rPr>
      </w:pPr>
      <w:r w:rsidRPr="00B62BA3">
        <w:rPr>
          <w:rFonts w:ascii="標楷體" w:eastAsia="標楷體" w:cs="Helvetica"/>
          <w:color w:val="000000" w:themeColor="text1"/>
          <w:sz w:val="28"/>
        </w:rPr>
        <w:t>2.</w:t>
      </w:r>
      <w:r w:rsidRPr="00B62BA3">
        <w:rPr>
          <w:rFonts w:ascii="標楷體" w:eastAsia="標楷體" w:cs="Helvetica" w:hint="eastAsia"/>
          <w:color w:val="000000" w:themeColor="text1"/>
          <w:sz w:val="28"/>
        </w:rPr>
        <w:t>維運區域聯防平台系統，擴大監控範圍</w:t>
      </w:r>
    </w:p>
    <w:p w:rsidR="00015CE8" w:rsidRPr="00B62BA3" w:rsidRDefault="00015CE8" w:rsidP="00015CE8">
      <w:pPr>
        <w:pStyle w:val="af4"/>
        <w:ind w:leftChars="414" w:left="1273" w:rightChars="0" w:right="0" w:hangingChars="165" w:hanging="462"/>
        <w:jc w:val="both"/>
        <w:rPr>
          <w:rFonts w:cs="Helvetica"/>
          <w:color w:val="000000" w:themeColor="text1"/>
        </w:rPr>
      </w:pPr>
      <w:r w:rsidRPr="00B62BA3">
        <w:rPr>
          <w:rFonts w:cs="Helvetica"/>
          <w:color w:val="000000" w:themeColor="text1"/>
        </w:rPr>
        <w:t>(1)</w:t>
      </w:r>
      <w:r w:rsidRPr="00B62BA3">
        <w:rPr>
          <w:rFonts w:cs="Helvetica" w:hint="eastAsia"/>
          <w:color w:val="000000" w:themeColor="text1"/>
        </w:rPr>
        <w:t>持續維運資安區域聯防監控系統，使本府、屏東縣政府、 臺東縣政府及澎湖縣政府形成完整區域防護網，達到區域防護成效。</w:t>
      </w:r>
    </w:p>
    <w:p w:rsidR="00015CE8" w:rsidRPr="00B62BA3" w:rsidRDefault="00015CE8" w:rsidP="00015CE8">
      <w:pPr>
        <w:ind w:leftChars="434" w:left="1273" w:hangingChars="153" w:hanging="422"/>
        <w:jc w:val="both"/>
        <w:rPr>
          <w:rFonts w:ascii="標楷體" w:eastAsia="標楷體" w:cs="Helvetica"/>
          <w:color w:val="000000" w:themeColor="text1"/>
          <w:sz w:val="28"/>
        </w:rPr>
      </w:pPr>
      <w:r w:rsidRPr="00B62BA3">
        <w:rPr>
          <w:rFonts w:ascii="標楷體" w:eastAsia="標楷體" w:cs="Helvetica"/>
          <w:color w:val="000000" w:themeColor="text1"/>
          <w:sz w:val="28"/>
        </w:rPr>
        <w:t>(2)</w:t>
      </w:r>
      <w:r w:rsidRPr="00B62BA3">
        <w:rPr>
          <w:rFonts w:ascii="標楷體" w:eastAsia="標楷體" w:cs="Helvetica" w:hint="eastAsia"/>
          <w:color w:val="000000" w:themeColor="text1"/>
          <w:sz w:val="28"/>
        </w:rPr>
        <w:t>資安區域聯防監控系統至目前為止，已收錄鄰近縣市警示事件、及本府四維及鳳山行政中心、所屬警察局、消防局、衛生局、文化局、環保局、稅捐處等駐外機關防火牆等資安設備警示資訊，並加入至資安區域聯防系統，如有資安情資發生，將第一時間通知各相關機關及鄰近縣市防護因應，未來將擴大區域範圍，規劃與其他五都縣市政府合作，進行跨區資安情資分享。</w:t>
      </w:r>
    </w:p>
    <w:p w:rsidR="00015CE8" w:rsidRPr="00B62BA3" w:rsidRDefault="00015CE8" w:rsidP="00015CE8">
      <w:pPr>
        <w:ind w:leftChars="434" w:left="1273" w:hangingChars="153" w:hanging="422"/>
        <w:jc w:val="both"/>
        <w:rPr>
          <w:rFonts w:ascii="標楷體" w:eastAsia="標楷體" w:cs="Helvetica"/>
          <w:color w:val="000000" w:themeColor="text1"/>
          <w:sz w:val="28"/>
        </w:rPr>
      </w:pPr>
      <w:r w:rsidRPr="00B62BA3">
        <w:rPr>
          <w:rFonts w:ascii="標楷體" w:eastAsia="標楷體" w:cs="Helvetica"/>
          <w:color w:val="000000" w:themeColor="text1"/>
          <w:sz w:val="28"/>
        </w:rPr>
        <w:t>(3)</w:t>
      </w:r>
      <w:r w:rsidRPr="00B62BA3">
        <w:rPr>
          <w:rFonts w:ascii="標楷體" w:eastAsia="標楷體" w:cs="Helvetica" w:hint="eastAsia"/>
          <w:color w:val="000000" w:themeColor="text1"/>
          <w:sz w:val="28"/>
        </w:rPr>
        <w:t>透過資</w:t>
      </w:r>
      <w:r w:rsidR="008E515A" w:rsidRPr="00B62BA3">
        <w:rPr>
          <w:rFonts w:ascii="標楷體" w:eastAsia="標楷體" w:cs="Helvetica" w:hint="eastAsia"/>
          <w:color w:val="000000" w:themeColor="text1"/>
          <w:sz w:val="28"/>
        </w:rPr>
        <w:t>安情資分享平台，並經由防護規則自動派送系統，以自動化方式派送資安</w:t>
      </w:r>
      <w:r w:rsidRPr="00B62BA3">
        <w:rPr>
          <w:rFonts w:ascii="標楷體" w:eastAsia="標楷體" w:cs="Helvetica" w:hint="eastAsia"/>
          <w:color w:val="000000" w:themeColor="text1"/>
          <w:sz w:val="28"/>
        </w:rPr>
        <w:t>情資防護，與原僅能以手動方式相較，能達到即時攔阻的功效。</w:t>
      </w:r>
    </w:p>
    <w:p w:rsidR="00015CE8" w:rsidRPr="00B62BA3" w:rsidRDefault="00015CE8" w:rsidP="00015CE8">
      <w:pPr>
        <w:ind w:leftChars="434" w:left="1273" w:hangingChars="153" w:hanging="422"/>
        <w:jc w:val="both"/>
        <w:rPr>
          <w:rFonts w:ascii="標楷體" w:eastAsia="標楷體" w:cs="Helvetica"/>
          <w:color w:val="000000" w:themeColor="text1"/>
          <w:sz w:val="28"/>
        </w:rPr>
      </w:pPr>
      <w:r w:rsidRPr="00B62BA3">
        <w:rPr>
          <w:rFonts w:ascii="標楷體" w:eastAsia="標楷體" w:cs="Helvetica"/>
          <w:color w:val="000000" w:themeColor="text1"/>
          <w:sz w:val="28"/>
        </w:rPr>
        <w:t>(4)</w:t>
      </w:r>
      <w:r w:rsidRPr="00B62BA3">
        <w:rPr>
          <w:rFonts w:ascii="標楷體" w:eastAsia="標楷體" w:cs="Helvetica" w:hint="eastAsia"/>
          <w:color w:val="000000" w:themeColor="text1"/>
          <w:sz w:val="28"/>
        </w:rPr>
        <w:t>結合本府資訊中心及各局處資安人員與資安服務廠商專業人員，建立資安事件快速應變團隊，協助各機關進行事件通報、鑑識、</w:t>
      </w:r>
      <w:r w:rsidRPr="00B62BA3">
        <w:rPr>
          <w:rFonts w:ascii="標楷體" w:eastAsia="標楷體" w:cs="Helvetica" w:hint="eastAsia"/>
          <w:color w:val="000000" w:themeColor="text1"/>
          <w:sz w:val="28"/>
        </w:rPr>
        <w:lastRenderedPageBreak/>
        <w:t>弱點改善與複測等資安技術支援，能有效降低資安事件產生之影響及範圍。</w:t>
      </w:r>
    </w:p>
    <w:p w:rsidR="00015CE8" w:rsidRPr="00B62BA3" w:rsidRDefault="00015CE8" w:rsidP="00015CE8">
      <w:pPr>
        <w:ind w:leftChars="434" w:left="1273" w:hangingChars="153" w:hanging="422"/>
        <w:jc w:val="both"/>
        <w:rPr>
          <w:rFonts w:ascii="標楷體" w:eastAsia="標楷體" w:cs="Helvetica"/>
          <w:color w:val="000000" w:themeColor="text1"/>
          <w:sz w:val="28"/>
        </w:rPr>
      </w:pPr>
      <w:r w:rsidRPr="00B62BA3">
        <w:rPr>
          <w:rFonts w:ascii="標楷體" w:eastAsia="標楷體" w:cs="Helvetica"/>
          <w:color w:val="000000" w:themeColor="text1"/>
          <w:sz w:val="28"/>
        </w:rPr>
        <w:t>(5)</w:t>
      </w:r>
      <w:r w:rsidRPr="00B62BA3">
        <w:rPr>
          <w:rFonts w:ascii="標楷體" w:eastAsia="標楷體" w:cs="Helvetica" w:hint="eastAsia"/>
          <w:color w:val="000000" w:themeColor="text1"/>
          <w:sz w:val="28"/>
        </w:rPr>
        <w:t>透過本府弱點掃瞄共用平台的建置，自動化排程</w:t>
      </w:r>
      <w:r w:rsidRPr="00B62BA3">
        <w:rPr>
          <w:rFonts w:ascii="標楷體" w:eastAsia="標楷體" w:cs="Helvetica"/>
          <w:color w:val="000000" w:themeColor="text1"/>
          <w:sz w:val="28"/>
        </w:rPr>
        <w:t>全面</w:t>
      </w:r>
      <w:r w:rsidRPr="00B62BA3">
        <w:rPr>
          <w:rFonts w:ascii="標楷體" w:eastAsia="標楷體" w:cs="Helvetica" w:hint="eastAsia"/>
          <w:color w:val="000000" w:themeColor="text1"/>
          <w:sz w:val="28"/>
        </w:rPr>
        <w:t>進行全府資通系統掃瞄，並積極協助機關完成修補，掃瞄頻率由原本各機關自行掃瞄每年一次縮短為每季一次，以降低資安漏洞被攻擊的風險，更能有效</w:t>
      </w:r>
      <w:r w:rsidRPr="00B62BA3">
        <w:rPr>
          <w:rFonts w:ascii="標楷體" w:eastAsia="標楷體" w:cs="Helvetica"/>
          <w:color w:val="000000" w:themeColor="text1"/>
          <w:sz w:val="28"/>
        </w:rPr>
        <w:t>提高市府整體資安防護能量</w:t>
      </w:r>
      <w:r w:rsidRPr="00B62BA3">
        <w:rPr>
          <w:rFonts w:ascii="新細明體" w:hAnsi="新細明體" w:cs="Helvetica" w:hint="eastAsia"/>
          <w:color w:val="000000" w:themeColor="text1"/>
          <w:sz w:val="28"/>
        </w:rPr>
        <w:t>，</w:t>
      </w:r>
      <w:r w:rsidRPr="00B62BA3">
        <w:rPr>
          <w:rFonts w:ascii="標楷體" w:eastAsia="標楷體" w:cs="Helvetica" w:hint="eastAsia"/>
          <w:color w:val="000000" w:themeColor="text1"/>
          <w:sz w:val="28"/>
        </w:rPr>
        <w:t>減少駭客入侵管道。</w:t>
      </w:r>
    </w:p>
    <w:p w:rsidR="00D20038" w:rsidRPr="00B62BA3" w:rsidRDefault="00D20038" w:rsidP="00015CE8">
      <w:pPr>
        <w:pStyle w:val="af2"/>
        <w:ind w:leftChars="100" w:left="196"/>
        <w:jc w:val="both"/>
        <w:rPr>
          <w:rFonts w:cs="Helvetica"/>
          <w:color w:val="000000" w:themeColor="text1"/>
        </w:rPr>
      </w:pPr>
    </w:p>
    <w:sectPr w:rsidR="00D20038" w:rsidRPr="00B62BA3" w:rsidSect="00B62BA3">
      <w:footerReference w:type="even" r:id="rId8"/>
      <w:footerReference w:type="default" r:id="rId9"/>
      <w:pgSz w:w="11906" w:h="16838" w:code="9"/>
      <w:pgMar w:top="1418" w:right="1418" w:bottom="1418" w:left="1418" w:header="851" w:footer="851"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28D" w:rsidRDefault="0093328D">
      <w:r>
        <w:separator/>
      </w:r>
    </w:p>
  </w:endnote>
  <w:endnote w:type="continuationSeparator" w:id="0">
    <w:p w:rsidR="0093328D" w:rsidRDefault="0093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文鼎粗黑">
    <w:panose1 w:val="020B0609010101010101"/>
    <w:charset w:val="88"/>
    <w:family w:val="modern"/>
    <w:pitch w:val="fixed"/>
    <w:sig w:usb0="800002A3" w:usb1="38CF7C70" w:usb2="00000016" w:usb3="00000000" w:csb0="001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roman"/>
    <w:notTrueType/>
    <w:pitch w:val="variable"/>
    <w:sig w:usb0="01000001" w:usb1="00000000" w:usb2="00000000" w:usb3="00000000" w:csb0="00010000" w:csb1="00000000"/>
  </w:font>
  <w:font w:name="?????(P)">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46A" w:rsidRDefault="00D0546A" w:rsidP="00C260C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0546A" w:rsidRDefault="00D054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27" w:rsidRDefault="005575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28D" w:rsidRDefault="0093328D">
      <w:r>
        <w:separator/>
      </w:r>
    </w:p>
  </w:footnote>
  <w:footnote w:type="continuationSeparator" w:id="0">
    <w:p w:rsidR="0093328D" w:rsidRDefault="00933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77E2"/>
    <w:multiLevelType w:val="hybridMultilevel"/>
    <w:tmpl w:val="A9966DF0"/>
    <w:lvl w:ilvl="0" w:tplc="BE2ACF0C">
      <w:start w:val="1"/>
      <w:numFmt w:val="taiwaneseCountingThousand"/>
      <w:lvlText w:val="(%1)"/>
      <w:lvlJc w:val="left"/>
      <w:pPr>
        <w:tabs>
          <w:tab w:val="num" w:pos="1680"/>
        </w:tabs>
        <w:ind w:left="1680" w:hanging="480"/>
      </w:pPr>
      <w:rPr>
        <w:rFonts w:eastAsia="標楷體" w:hint="eastAsia"/>
        <w:b w:val="0"/>
        <w:i w:val="0"/>
        <w:sz w:val="32"/>
      </w:rPr>
    </w:lvl>
    <w:lvl w:ilvl="1" w:tplc="5EC89600">
      <w:start w:val="1"/>
      <w:numFmt w:val="taiwaneseCountingThousand"/>
      <w:lvlText w:val="(%2)"/>
      <w:lvlJc w:val="left"/>
      <w:pPr>
        <w:tabs>
          <w:tab w:val="num" w:pos="1680"/>
        </w:tabs>
        <w:ind w:left="1680" w:hanging="480"/>
      </w:pPr>
      <w:rPr>
        <w:rFonts w:eastAsia="標楷體" w:hint="eastAsia"/>
        <w:b w:val="0"/>
        <w:i w:val="0"/>
        <w:sz w:val="28"/>
      </w:rPr>
    </w:lvl>
    <w:lvl w:ilvl="2" w:tplc="B58E8606">
      <w:start w:val="1"/>
      <w:numFmt w:val="decimal"/>
      <w:lvlText w:val="%3."/>
      <w:lvlJc w:val="left"/>
      <w:pPr>
        <w:tabs>
          <w:tab w:val="num" w:pos="2160"/>
        </w:tabs>
        <w:ind w:left="2160" w:hanging="480"/>
      </w:pPr>
      <w:rPr>
        <w:rFonts w:eastAsia="標楷體" w:hint="eastAsia"/>
        <w:b w:val="0"/>
        <w:i w:val="0"/>
        <w:sz w:val="28"/>
      </w:rPr>
    </w:lvl>
    <w:lvl w:ilvl="3" w:tplc="44B89334">
      <w:start w:val="1"/>
      <w:numFmt w:val="decimal"/>
      <w:lvlText w:val="%4."/>
      <w:lvlJc w:val="left"/>
      <w:pPr>
        <w:tabs>
          <w:tab w:val="num" w:pos="2640"/>
        </w:tabs>
        <w:ind w:left="2640" w:hanging="480"/>
      </w:pPr>
      <w:rPr>
        <w:rFonts w:eastAsia="標楷體" w:hint="eastAsia"/>
        <w:b w:val="0"/>
        <w:i w:val="0"/>
        <w:sz w:val="28"/>
      </w:r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nsid w:val="09AC2D92"/>
    <w:multiLevelType w:val="multilevel"/>
    <w:tmpl w:val="BFEC3FD6"/>
    <w:lvl w:ilvl="0">
      <w:start w:val="1"/>
      <w:numFmt w:val="taiwaneseCountingThousand"/>
      <w:lvlText w:val="(%1)"/>
      <w:lvlJc w:val="left"/>
      <w:pPr>
        <w:tabs>
          <w:tab w:val="num" w:pos="1680"/>
        </w:tabs>
        <w:ind w:left="1680" w:hanging="480"/>
      </w:pPr>
      <w:rPr>
        <w:rFonts w:eastAsia="標楷體" w:hint="eastAsia"/>
        <w:b w:val="0"/>
        <w:i w:val="0"/>
        <w:sz w:val="32"/>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2">
    <w:nsid w:val="09BA5086"/>
    <w:multiLevelType w:val="hybridMultilevel"/>
    <w:tmpl w:val="2D6ABB0C"/>
    <w:lvl w:ilvl="0" w:tplc="3D8CB2E2">
      <w:start w:val="1"/>
      <w:numFmt w:val="taiwaneseCountingThousand"/>
      <w:lvlText w:val="（%1）"/>
      <w:lvlJc w:val="left"/>
      <w:pPr>
        <w:ind w:left="1070" w:hanging="885"/>
      </w:pPr>
      <w:rPr>
        <w:rFonts w:hint="default"/>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3">
    <w:nsid w:val="0C971CE2"/>
    <w:multiLevelType w:val="hybridMultilevel"/>
    <w:tmpl w:val="66343BC4"/>
    <w:lvl w:ilvl="0" w:tplc="3E32764A">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4">
    <w:nsid w:val="0D6B687A"/>
    <w:multiLevelType w:val="hybridMultilevel"/>
    <w:tmpl w:val="9B0C87B4"/>
    <w:lvl w:ilvl="0" w:tplc="6A1A060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0EA25C6"/>
    <w:multiLevelType w:val="multilevel"/>
    <w:tmpl w:val="A2BEEE46"/>
    <w:lvl w:ilvl="0">
      <w:start w:val="1"/>
      <w:numFmt w:val="taiwaneseCountingThousand"/>
      <w:lvlText w:val="%1、"/>
      <w:lvlJc w:val="left"/>
      <w:pPr>
        <w:tabs>
          <w:tab w:val="num" w:pos="645"/>
        </w:tabs>
        <w:ind w:left="645" w:hanging="645"/>
      </w:pPr>
      <w:rPr>
        <w:rFonts w:eastAsia="標楷體" w:hint="eastAsia"/>
        <w:b w:val="0"/>
        <w:i w:val="0"/>
        <w:sz w:val="32"/>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12613A4"/>
    <w:multiLevelType w:val="hybridMultilevel"/>
    <w:tmpl w:val="60F64898"/>
    <w:lvl w:ilvl="0" w:tplc="065C664E">
      <w:start w:val="1"/>
      <w:numFmt w:val="taiwaneseCountingThousand"/>
      <w:lvlText w:val="%1、"/>
      <w:lvlJc w:val="left"/>
      <w:pPr>
        <w:tabs>
          <w:tab w:val="num" w:pos="480"/>
        </w:tabs>
        <w:ind w:left="480" w:hanging="480"/>
      </w:pPr>
      <w:rPr>
        <w:rFonts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5A2343"/>
    <w:multiLevelType w:val="hybridMultilevel"/>
    <w:tmpl w:val="D7CAF39A"/>
    <w:lvl w:ilvl="0" w:tplc="0E3A21BA">
      <w:start w:val="1"/>
      <w:numFmt w:val="taiwaneseCountingThousand"/>
      <w:lvlText w:val="(%1)"/>
      <w:lvlJc w:val="left"/>
      <w:pPr>
        <w:tabs>
          <w:tab w:val="num" w:pos="1904"/>
        </w:tabs>
        <w:ind w:left="1904" w:hanging="480"/>
      </w:pPr>
      <w:rPr>
        <w:rFonts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2C522A8"/>
    <w:multiLevelType w:val="multilevel"/>
    <w:tmpl w:val="13D66784"/>
    <w:lvl w:ilvl="0">
      <w:start w:val="1"/>
      <w:numFmt w:val="decimal"/>
      <w:lvlText w:val="%1."/>
      <w:lvlJc w:val="left"/>
      <w:pPr>
        <w:tabs>
          <w:tab w:val="num" w:pos="1200"/>
        </w:tabs>
        <w:ind w:left="1200" w:hanging="480"/>
      </w:pPr>
      <w:rPr>
        <w:rFonts w:eastAsia="標楷體" w:hint="eastAsia"/>
        <w:b w:val="0"/>
        <w:i w:val="0"/>
        <w:sz w:val="32"/>
      </w:rPr>
    </w:lvl>
    <w:lvl w:ilvl="1">
      <w:start w:val="1"/>
      <w:numFmt w:val="decimal"/>
      <w:lvlText w:val="%2."/>
      <w:lvlJc w:val="left"/>
      <w:pPr>
        <w:tabs>
          <w:tab w:val="num" w:pos="960"/>
        </w:tabs>
        <w:ind w:left="960" w:hanging="480"/>
      </w:pPr>
      <w:rPr>
        <w:rFonts w:eastAsia="標楷體" w:hint="eastAsia"/>
        <w:b w:val="0"/>
        <w:i w:val="0"/>
        <w:sz w:val="32"/>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9C11E73"/>
    <w:multiLevelType w:val="hybridMultilevel"/>
    <w:tmpl w:val="A0B6DF12"/>
    <w:lvl w:ilvl="0" w:tplc="8AC29A78">
      <w:start w:val="1"/>
      <w:numFmt w:val="taiwaneseCountingThousand"/>
      <w:lvlText w:val="%1、"/>
      <w:lvlJc w:val="left"/>
      <w:pPr>
        <w:tabs>
          <w:tab w:val="num" w:pos="1125"/>
        </w:tabs>
        <w:ind w:left="1125" w:hanging="645"/>
      </w:pPr>
      <w:rPr>
        <w:rFonts w:eastAsia="標楷體" w:hint="eastAsia"/>
        <w:b w:val="0"/>
        <w:i w:val="0"/>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E066772"/>
    <w:multiLevelType w:val="hybridMultilevel"/>
    <w:tmpl w:val="262004B8"/>
    <w:lvl w:ilvl="0" w:tplc="6A1A0604">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912CE9"/>
    <w:multiLevelType w:val="hybridMultilevel"/>
    <w:tmpl w:val="7F4ACF4E"/>
    <w:lvl w:ilvl="0" w:tplc="FFFFFFFF">
      <w:start w:val="1"/>
      <w:numFmt w:val="ideographLegalTraditional"/>
      <w:lvlText w:val="%1、"/>
      <w:lvlJc w:val="left"/>
      <w:pPr>
        <w:tabs>
          <w:tab w:val="num" w:pos="833"/>
        </w:tabs>
        <w:ind w:left="833" w:hanging="720"/>
      </w:pPr>
      <w:rPr>
        <w:rFonts w:hint="eastAsia"/>
      </w:rPr>
    </w:lvl>
    <w:lvl w:ilvl="1" w:tplc="FFFFFFFF">
      <w:start w:val="1"/>
      <w:numFmt w:val="taiwaneseCountingThousand"/>
      <w:lvlText w:val="%2、"/>
      <w:lvlJc w:val="left"/>
      <w:pPr>
        <w:tabs>
          <w:tab w:val="num" w:pos="1313"/>
        </w:tabs>
        <w:ind w:left="1313" w:hanging="720"/>
      </w:pPr>
      <w:rPr>
        <w:rFonts w:hint="eastAsia"/>
      </w:rPr>
    </w:lvl>
    <w:lvl w:ilvl="2" w:tplc="6F0EEA86">
      <w:start w:val="1"/>
      <w:numFmt w:val="taiwaneseCountingThousand"/>
      <w:lvlText w:val="（%3）"/>
      <w:lvlJc w:val="left"/>
      <w:pPr>
        <w:tabs>
          <w:tab w:val="num" w:pos="1793"/>
        </w:tabs>
        <w:ind w:left="1793" w:hanging="720"/>
      </w:pPr>
      <w:rPr>
        <w:rFonts w:hint="eastAsia"/>
      </w:rPr>
    </w:lvl>
    <w:lvl w:ilvl="3" w:tplc="FFFFFFFF" w:tentative="1">
      <w:start w:val="1"/>
      <w:numFmt w:val="decimal"/>
      <w:lvlText w:val="%4."/>
      <w:lvlJc w:val="left"/>
      <w:pPr>
        <w:tabs>
          <w:tab w:val="num" w:pos="2033"/>
        </w:tabs>
        <w:ind w:left="2033" w:hanging="480"/>
      </w:pPr>
    </w:lvl>
    <w:lvl w:ilvl="4" w:tplc="FFFFFFFF" w:tentative="1">
      <w:start w:val="1"/>
      <w:numFmt w:val="ideographTraditional"/>
      <w:lvlText w:val="%5、"/>
      <w:lvlJc w:val="left"/>
      <w:pPr>
        <w:tabs>
          <w:tab w:val="num" w:pos="2513"/>
        </w:tabs>
        <w:ind w:left="2513" w:hanging="480"/>
      </w:pPr>
    </w:lvl>
    <w:lvl w:ilvl="5" w:tplc="FFFFFFFF" w:tentative="1">
      <w:start w:val="1"/>
      <w:numFmt w:val="lowerRoman"/>
      <w:lvlText w:val="%6."/>
      <w:lvlJc w:val="right"/>
      <w:pPr>
        <w:tabs>
          <w:tab w:val="num" w:pos="2993"/>
        </w:tabs>
        <w:ind w:left="2993" w:hanging="480"/>
      </w:pPr>
    </w:lvl>
    <w:lvl w:ilvl="6" w:tplc="FFFFFFFF" w:tentative="1">
      <w:start w:val="1"/>
      <w:numFmt w:val="decimal"/>
      <w:lvlText w:val="%7."/>
      <w:lvlJc w:val="left"/>
      <w:pPr>
        <w:tabs>
          <w:tab w:val="num" w:pos="3473"/>
        </w:tabs>
        <w:ind w:left="3473" w:hanging="480"/>
      </w:pPr>
    </w:lvl>
    <w:lvl w:ilvl="7" w:tplc="FFFFFFFF" w:tentative="1">
      <w:start w:val="1"/>
      <w:numFmt w:val="ideographTraditional"/>
      <w:lvlText w:val="%8、"/>
      <w:lvlJc w:val="left"/>
      <w:pPr>
        <w:tabs>
          <w:tab w:val="num" w:pos="3953"/>
        </w:tabs>
        <w:ind w:left="3953" w:hanging="480"/>
      </w:pPr>
    </w:lvl>
    <w:lvl w:ilvl="8" w:tplc="FFFFFFFF" w:tentative="1">
      <w:start w:val="1"/>
      <w:numFmt w:val="lowerRoman"/>
      <w:lvlText w:val="%9."/>
      <w:lvlJc w:val="right"/>
      <w:pPr>
        <w:tabs>
          <w:tab w:val="num" w:pos="4433"/>
        </w:tabs>
        <w:ind w:left="4433" w:hanging="480"/>
      </w:pPr>
    </w:lvl>
  </w:abstractNum>
  <w:abstractNum w:abstractNumId="12">
    <w:nsid w:val="2FDC4666"/>
    <w:multiLevelType w:val="hybridMultilevel"/>
    <w:tmpl w:val="4E6262D4"/>
    <w:lvl w:ilvl="0" w:tplc="121E8434">
      <w:start w:val="1"/>
      <w:numFmt w:val="taiwaneseCountingThousand"/>
      <w:lvlText w:val="%1、"/>
      <w:lvlJc w:val="left"/>
      <w:pPr>
        <w:tabs>
          <w:tab w:val="num" w:pos="2565"/>
        </w:tabs>
        <w:ind w:left="2565" w:hanging="645"/>
      </w:pPr>
      <w:rPr>
        <w:rFonts w:eastAsia="標楷體" w:hint="eastAsia"/>
        <w:b w:val="0"/>
        <w:i w:val="0"/>
        <w:sz w:val="32"/>
        <w:szCs w:val="32"/>
      </w:rPr>
    </w:lvl>
    <w:lvl w:ilvl="1" w:tplc="A4CCAD12">
      <w:start w:val="1"/>
      <w:numFmt w:val="taiwaneseCountingThousand"/>
      <w:lvlText w:val="(%2)"/>
      <w:lvlJc w:val="left"/>
      <w:pPr>
        <w:tabs>
          <w:tab w:val="num" w:pos="962"/>
        </w:tabs>
        <w:ind w:left="962" w:hanging="482"/>
      </w:pPr>
      <w:rPr>
        <w:rFonts w:eastAsia="標楷體" w:hint="eastAsia"/>
        <w:b w:val="0"/>
        <w:i w:val="0"/>
        <w:sz w:val="32"/>
        <w:szCs w:val="32"/>
      </w:rPr>
    </w:lvl>
    <w:lvl w:ilvl="2" w:tplc="7804AC7C">
      <w:start w:val="1"/>
      <w:numFmt w:val="taiwaneseCountingThousand"/>
      <w:lvlText w:val="%3、"/>
      <w:lvlJc w:val="left"/>
      <w:pPr>
        <w:tabs>
          <w:tab w:val="num" w:pos="1605"/>
        </w:tabs>
        <w:ind w:left="1605" w:hanging="645"/>
      </w:pPr>
      <w:rPr>
        <w:rFonts w:eastAsia="標楷體" w:hint="eastAsia"/>
        <w:b w:val="0"/>
        <w:i w:val="0"/>
        <w:sz w:val="32"/>
        <w:szCs w:val="32"/>
      </w:rPr>
    </w:lvl>
    <w:lvl w:ilvl="3" w:tplc="4B44C51C">
      <w:start w:val="1"/>
      <w:numFmt w:val="taiwaneseCountingThousand"/>
      <w:lvlText w:val="(%4)"/>
      <w:lvlJc w:val="left"/>
      <w:pPr>
        <w:tabs>
          <w:tab w:val="num" w:pos="1800"/>
        </w:tabs>
        <w:ind w:left="1800" w:hanging="360"/>
      </w:pPr>
      <w:rPr>
        <w:rFonts w:ascii="標楷體" w:eastAsia="標楷體" w:hAnsi="標楷體" w:hint="eastAsia"/>
        <w:b w:val="0"/>
        <w:i w:val="0"/>
        <w:color w:val="auto"/>
        <w:sz w:val="32"/>
        <w:szCs w:val="32"/>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FFC08C4"/>
    <w:multiLevelType w:val="multilevel"/>
    <w:tmpl w:val="F09674C2"/>
    <w:lvl w:ilvl="0">
      <w:start w:val="1"/>
      <w:numFmt w:val="decimal"/>
      <w:lvlText w:val="%1."/>
      <w:lvlJc w:val="left"/>
      <w:pPr>
        <w:tabs>
          <w:tab w:val="num" w:pos="2400"/>
        </w:tabs>
        <w:ind w:left="2400" w:hanging="480"/>
      </w:pPr>
      <w:rPr>
        <w:rFonts w:eastAsia="標楷體" w:hint="eastAsia"/>
        <w:b w:val="0"/>
        <w:i w:val="0"/>
        <w:sz w:val="32"/>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rPr>
        <w:rFonts w:eastAsia="標楷體" w:hint="eastAsia"/>
        <w:b w:val="0"/>
        <w:i w:val="0"/>
        <w:sz w:val="32"/>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33B56CE5"/>
    <w:multiLevelType w:val="hybridMultilevel"/>
    <w:tmpl w:val="DA90481E"/>
    <w:lvl w:ilvl="0" w:tplc="85ACBDE6">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5">
    <w:nsid w:val="3DBB7F23"/>
    <w:multiLevelType w:val="hybridMultilevel"/>
    <w:tmpl w:val="859AC63E"/>
    <w:lvl w:ilvl="0" w:tplc="C376FDEA">
      <w:start w:val="1"/>
      <w:numFmt w:val="taiwaneseCountingThousand"/>
      <w:lvlText w:val="（%1）"/>
      <w:lvlJc w:val="left"/>
      <w:pPr>
        <w:ind w:left="1277" w:hanging="885"/>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16">
    <w:nsid w:val="3F2952F3"/>
    <w:multiLevelType w:val="hybridMultilevel"/>
    <w:tmpl w:val="698235AC"/>
    <w:lvl w:ilvl="0" w:tplc="2E70D2F0">
      <w:start w:val="1"/>
      <w:numFmt w:val="taiwaneseCountingThousand"/>
      <w:lvlText w:val="%1、"/>
      <w:lvlJc w:val="left"/>
      <w:pPr>
        <w:tabs>
          <w:tab w:val="num" w:pos="1020"/>
        </w:tabs>
        <w:ind w:left="1020" w:hanging="720"/>
      </w:pPr>
      <w:rPr>
        <w:rFonts w:eastAsia="標楷體" w:hint="eastAsia"/>
        <w:b w:val="0"/>
        <w:i w:val="0"/>
        <w:sz w:val="32"/>
        <w:lang w:val="en-US"/>
      </w:rPr>
    </w:lvl>
    <w:lvl w:ilvl="1" w:tplc="6D5A9628">
      <w:start w:val="1"/>
      <w:numFmt w:val="taiwaneseCountingThousand"/>
      <w:lvlText w:val="%2、"/>
      <w:lvlJc w:val="left"/>
      <w:pPr>
        <w:tabs>
          <w:tab w:val="num" w:pos="1260"/>
        </w:tabs>
        <w:ind w:left="1260" w:hanging="480"/>
      </w:pPr>
      <w:rPr>
        <w:rFonts w:eastAsia="標楷體" w:hint="eastAsia"/>
        <w:b w:val="0"/>
        <w:i w:val="0"/>
        <w:sz w:val="32"/>
        <w:szCs w:val="28"/>
      </w:rPr>
    </w:lvl>
    <w:lvl w:ilvl="2" w:tplc="EE92D9BC">
      <w:start w:val="1"/>
      <w:numFmt w:val="taiwaneseCountingThousand"/>
      <w:lvlText w:val="(%3)"/>
      <w:lvlJc w:val="left"/>
      <w:pPr>
        <w:tabs>
          <w:tab w:val="num" w:pos="1742"/>
        </w:tabs>
        <w:ind w:left="1742" w:hanging="482"/>
      </w:pPr>
      <w:rPr>
        <w:rFonts w:eastAsia="標楷體" w:hint="eastAsia"/>
        <w:b w:val="0"/>
        <w:i w:val="0"/>
        <w:sz w:val="32"/>
        <w:szCs w:val="28"/>
        <w:lang w:val="en-US"/>
      </w:rPr>
    </w:lvl>
    <w:lvl w:ilvl="3" w:tplc="A9AE13D0">
      <w:start w:val="1"/>
      <w:numFmt w:val="taiwaneseCountingThousand"/>
      <w:lvlText w:val="%4、"/>
      <w:lvlJc w:val="left"/>
      <w:pPr>
        <w:tabs>
          <w:tab w:val="num" w:pos="2385"/>
        </w:tabs>
        <w:ind w:left="2385" w:hanging="645"/>
      </w:pPr>
      <w:rPr>
        <w:rFonts w:eastAsia="標楷體" w:hint="eastAsia"/>
        <w:b w:val="0"/>
        <w:i w:val="0"/>
        <w:sz w:val="32"/>
        <w:szCs w:val="32"/>
        <w:lang w:val="en-US"/>
      </w:r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7">
    <w:nsid w:val="413718C8"/>
    <w:multiLevelType w:val="multilevel"/>
    <w:tmpl w:val="8160A1BE"/>
    <w:lvl w:ilvl="0">
      <w:start w:val="1"/>
      <w:numFmt w:val="decimal"/>
      <w:lvlText w:val="%1."/>
      <w:lvlJc w:val="left"/>
      <w:pPr>
        <w:tabs>
          <w:tab w:val="num" w:pos="960"/>
        </w:tabs>
        <w:ind w:left="960" w:hanging="480"/>
      </w:pPr>
      <w:rPr>
        <w:rFonts w:eastAsia="標楷體" w:hint="eastAsia"/>
        <w:b w:val="0"/>
        <w:i w:val="0"/>
        <w:sz w:val="32"/>
      </w:rPr>
    </w:lvl>
    <w:lvl w:ilvl="1">
      <w:start w:val="1"/>
      <w:numFmt w:val="decimal"/>
      <w:lvlText w:val="%2."/>
      <w:lvlJc w:val="left"/>
      <w:pPr>
        <w:tabs>
          <w:tab w:val="num" w:pos="1740"/>
        </w:tabs>
        <w:ind w:left="1740" w:hanging="480"/>
      </w:pPr>
      <w:rPr>
        <w:rFonts w:eastAsia="標楷體" w:hint="eastAsia"/>
        <w:b w:val="0"/>
        <w:i w:val="0"/>
        <w:sz w:val="32"/>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2C00579"/>
    <w:multiLevelType w:val="multilevel"/>
    <w:tmpl w:val="F09674C2"/>
    <w:lvl w:ilvl="0">
      <w:start w:val="1"/>
      <w:numFmt w:val="decimal"/>
      <w:lvlText w:val="%1."/>
      <w:lvlJc w:val="left"/>
      <w:pPr>
        <w:tabs>
          <w:tab w:val="num" w:pos="2400"/>
        </w:tabs>
        <w:ind w:left="2400" w:hanging="480"/>
      </w:pPr>
      <w:rPr>
        <w:rFonts w:eastAsia="標楷體" w:hint="eastAsia"/>
        <w:b w:val="0"/>
        <w:i w:val="0"/>
        <w:sz w:val="32"/>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rPr>
        <w:rFonts w:eastAsia="標楷體" w:hint="eastAsia"/>
        <w:b w:val="0"/>
        <w:i w:val="0"/>
        <w:sz w:val="32"/>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67E23D3"/>
    <w:multiLevelType w:val="hybridMultilevel"/>
    <w:tmpl w:val="1008664A"/>
    <w:lvl w:ilvl="0" w:tplc="79288D4E">
      <w:start w:val="1"/>
      <w:numFmt w:val="decimal"/>
      <w:lvlText w:val="%1."/>
      <w:lvlJc w:val="left"/>
      <w:pPr>
        <w:ind w:left="1614" w:hanging="480"/>
      </w:pPr>
      <w:rPr>
        <w:rFonts w:hint="eastAsia"/>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nsid w:val="496604A3"/>
    <w:multiLevelType w:val="hybridMultilevel"/>
    <w:tmpl w:val="0994EF02"/>
    <w:lvl w:ilvl="0" w:tplc="0409000F">
      <w:start w:val="1"/>
      <w:numFmt w:val="decimal"/>
      <w:lvlText w:val="%1."/>
      <w:lvlJc w:val="left"/>
      <w:pPr>
        <w:ind w:left="1519" w:hanging="480"/>
      </w:pPr>
    </w:lvl>
    <w:lvl w:ilvl="1" w:tplc="04090019" w:tentative="1">
      <w:start w:val="1"/>
      <w:numFmt w:val="ideographTraditional"/>
      <w:lvlText w:val="%2、"/>
      <w:lvlJc w:val="left"/>
      <w:pPr>
        <w:ind w:left="1999" w:hanging="480"/>
      </w:pPr>
    </w:lvl>
    <w:lvl w:ilvl="2" w:tplc="0409001B" w:tentative="1">
      <w:start w:val="1"/>
      <w:numFmt w:val="lowerRoman"/>
      <w:lvlText w:val="%3."/>
      <w:lvlJc w:val="right"/>
      <w:pPr>
        <w:ind w:left="2479" w:hanging="480"/>
      </w:pPr>
    </w:lvl>
    <w:lvl w:ilvl="3" w:tplc="0409000F" w:tentative="1">
      <w:start w:val="1"/>
      <w:numFmt w:val="decimal"/>
      <w:lvlText w:val="%4."/>
      <w:lvlJc w:val="left"/>
      <w:pPr>
        <w:ind w:left="2959" w:hanging="480"/>
      </w:pPr>
    </w:lvl>
    <w:lvl w:ilvl="4" w:tplc="04090019" w:tentative="1">
      <w:start w:val="1"/>
      <w:numFmt w:val="ideographTraditional"/>
      <w:lvlText w:val="%5、"/>
      <w:lvlJc w:val="left"/>
      <w:pPr>
        <w:ind w:left="3439" w:hanging="480"/>
      </w:pPr>
    </w:lvl>
    <w:lvl w:ilvl="5" w:tplc="0409001B" w:tentative="1">
      <w:start w:val="1"/>
      <w:numFmt w:val="lowerRoman"/>
      <w:lvlText w:val="%6."/>
      <w:lvlJc w:val="right"/>
      <w:pPr>
        <w:ind w:left="3919" w:hanging="480"/>
      </w:pPr>
    </w:lvl>
    <w:lvl w:ilvl="6" w:tplc="0409000F" w:tentative="1">
      <w:start w:val="1"/>
      <w:numFmt w:val="decimal"/>
      <w:lvlText w:val="%7."/>
      <w:lvlJc w:val="left"/>
      <w:pPr>
        <w:ind w:left="4399" w:hanging="480"/>
      </w:pPr>
    </w:lvl>
    <w:lvl w:ilvl="7" w:tplc="04090019" w:tentative="1">
      <w:start w:val="1"/>
      <w:numFmt w:val="ideographTraditional"/>
      <w:lvlText w:val="%8、"/>
      <w:lvlJc w:val="left"/>
      <w:pPr>
        <w:ind w:left="4879" w:hanging="480"/>
      </w:pPr>
    </w:lvl>
    <w:lvl w:ilvl="8" w:tplc="0409001B" w:tentative="1">
      <w:start w:val="1"/>
      <w:numFmt w:val="lowerRoman"/>
      <w:lvlText w:val="%9."/>
      <w:lvlJc w:val="right"/>
      <w:pPr>
        <w:ind w:left="5359" w:hanging="480"/>
      </w:pPr>
    </w:lvl>
  </w:abstractNum>
  <w:abstractNum w:abstractNumId="21">
    <w:nsid w:val="4968693F"/>
    <w:multiLevelType w:val="hybridMultilevel"/>
    <w:tmpl w:val="A18ADB1C"/>
    <w:lvl w:ilvl="0" w:tplc="4248226C">
      <w:start w:val="1"/>
      <w:numFmt w:val="decimal"/>
      <w:lvlText w:val="(%1)"/>
      <w:lvlJc w:val="left"/>
      <w:pPr>
        <w:ind w:left="1356" w:hanging="360"/>
      </w:pPr>
      <w:rPr>
        <w:color w:val="auto"/>
      </w:rPr>
    </w:lvl>
    <w:lvl w:ilvl="1" w:tplc="04090019">
      <w:start w:val="1"/>
      <w:numFmt w:val="ideographTraditional"/>
      <w:lvlText w:val="%2、"/>
      <w:lvlJc w:val="left"/>
      <w:pPr>
        <w:ind w:left="1956" w:hanging="480"/>
      </w:pPr>
    </w:lvl>
    <w:lvl w:ilvl="2" w:tplc="0409001B">
      <w:start w:val="1"/>
      <w:numFmt w:val="lowerRoman"/>
      <w:lvlText w:val="%3."/>
      <w:lvlJc w:val="right"/>
      <w:pPr>
        <w:ind w:left="2436" w:hanging="480"/>
      </w:pPr>
    </w:lvl>
    <w:lvl w:ilvl="3" w:tplc="0409000F">
      <w:start w:val="1"/>
      <w:numFmt w:val="decimal"/>
      <w:lvlText w:val="%4."/>
      <w:lvlJc w:val="left"/>
      <w:pPr>
        <w:ind w:left="2916" w:hanging="480"/>
      </w:pPr>
    </w:lvl>
    <w:lvl w:ilvl="4" w:tplc="04090019">
      <w:start w:val="1"/>
      <w:numFmt w:val="ideographTraditional"/>
      <w:lvlText w:val="%5、"/>
      <w:lvlJc w:val="left"/>
      <w:pPr>
        <w:ind w:left="3396" w:hanging="480"/>
      </w:pPr>
    </w:lvl>
    <w:lvl w:ilvl="5" w:tplc="0409001B">
      <w:start w:val="1"/>
      <w:numFmt w:val="lowerRoman"/>
      <w:lvlText w:val="%6."/>
      <w:lvlJc w:val="right"/>
      <w:pPr>
        <w:ind w:left="3876" w:hanging="480"/>
      </w:pPr>
    </w:lvl>
    <w:lvl w:ilvl="6" w:tplc="0409000F">
      <w:start w:val="1"/>
      <w:numFmt w:val="decimal"/>
      <w:lvlText w:val="%7."/>
      <w:lvlJc w:val="left"/>
      <w:pPr>
        <w:ind w:left="4356" w:hanging="480"/>
      </w:pPr>
    </w:lvl>
    <w:lvl w:ilvl="7" w:tplc="04090019">
      <w:start w:val="1"/>
      <w:numFmt w:val="ideographTraditional"/>
      <w:lvlText w:val="%8、"/>
      <w:lvlJc w:val="left"/>
      <w:pPr>
        <w:ind w:left="4836" w:hanging="480"/>
      </w:pPr>
    </w:lvl>
    <w:lvl w:ilvl="8" w:tplc="0409001B">
      <w:start w:val="1"/>
      <w:numFmt w:val="lowerRoman"/>
      <w:lvlText w:val="%9."/>
      <w:lvlJc w:val="right"/>
      <w:pPr>
        <w:ind w:left="5316" w:hanging="480"/>
      </w:pPr>
    </w:lvl>
  </w:abstractNum>
  <w:abstractNum w:abstractNumId="22">
    <w:nsid w:val="52F308AA"/>
    <w:multiLevelType w:val="hybridMultilevel"/>
    <w:tmpl w:val="919CB09A"/>
    <w:lvl w:ilvl="0" w:tplc="4F9A3848">
      <w:start w:val="1"/>
      <w:numFmt w:val="decimal"/>
      <w:lvlText w:val="%1."/>
      <w:lvlJc w:val="left"/>
      <w:pPr>
        <w:tabs>
          <w:tab w:val="num" w:pos="1200"/>
        </w:tabs>
        <w:ind w:left="1200" w:hanging="480"/>
      </w:pPr>
      <w:rPr>
        <w:rFonts w:eastAsia="標楷體" w:hint="eastAsia"/>
        <w:b w:val="0"/>
        <w:i w:val="0"/>
        <w:sz w:val="32"/>
      </w:rPr>
    </w:lvl>
    <w:lvl w:ilvl="1" w:tplc="9DE4CB0C">
      <w:start w:val="1"/>
      <w:numFmt w:val="decimal"/>
      <w:lvlText w:val="%2."/>
      <w:lvlJc w:val="left"/>
      <w:pPr>
        <w:tabs>
          <w:tab w:val="num" w:pos="960"/>
        </w:tabs>
        <w:ind w:left="960" w:hanging="480"/>
      </w:pPr>
      <w:rPr>
        <w:rFonts w:eastAsia="標楷體" w:hint="eastAsia"/>
        <w:b w:val="0"/>
        <w:i w:val="0"/>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47E37FD"/>
    <w:multiLevelType w:val="hybridMultilevel"/>
    <w:tmpl w:val="4D5C3AE0"/>
    <w:lvl w:ilvl="0" w:tplc="C5224D16">
      <w:start w:val="1"/>
      <w:numFmt w:val="taiwaneseCountingThousand"/>
      <w:lvlText w:val="%1、"/>
      <w:lvlJc w:val="left"/>
      <w:pPr>
        <w:tabs>
          <w:tab w:val="num" w:pos="1020"/>
        </w:tabs>
        <w:ind w:left="1020" w:hanging="720"/>
      </w:pPr>
      <w:rPr>
        <w:rFonts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9CD4F7F"/>
    <w:multiLevelType w:val="singleLevel"/>
    <w:tmpl w:val="3DCAEAD2"/>
    <w:lvl w:ilvl="0">
      <w:start w:val="1"/>
      <w:numFmt w:val="taiwaneseCountingThousand"/>
      <w:lvlText w:val="%1、"/>
      <w:lvlJc w:val="left"/>
      <w:pPr>
        <w:tabs>
          <w:tab w:val="num" w:pos="720"/>
        </w:tabs>
        <w:ind w:left="720" w:hanging="720"/>
      </w:pPr>
      <w:rPr>
        <w:rFonts w:eastAsia="標楷體" w:hint="eastAsia"/>
        <w:b w:val="0"/>
        <w:i w:val="0"/>
        <w:sz w:val="28"/>
      </w:rPr>
    </w:lvl>
  </w:abstractNum>
  <w:abstractNum w:abstractNumId="25">
    <w:nsid w:val="5BC8502B"/>
    <w:multiLevelType w:val="hybridMultilevel"/>
    <w:tmpl w:val="AA3EB110"/>
    <w:lvl w:ilvl="0" w:tplc="5462BFE0">
      <w:start w:val="1"/>
      <w:numFmt w:val="decimal"/>
      <w:lvlText w:val="%1."/>
      <w:lvlJc w:val="left"/>
      <w:pPr>
        <w:tabs>
          <w:tab w:val="num" w:pos="960"/>
        </w:tabs>
        <w:ind w:left="960" w:hanging="480"/>
      </w:pPr>
      <w:rPr>
        <w:rFonts w:eastAsia="標楷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D8C08DA"/>
    <w:multiLevelType w:val="hybridMultilevel"/>
    <w:tmpl w:val="7BD4E02A"/>
    <w:lvl w:ilvl="0" w:tplc="AF9C6F94">
      <w:start w:val="1"/>
      <w:numFmt w:val="taiwaneseCountingThousand"/>
      <w:lvlText w:val="（%1）"/>
      <w:lvlJc w:val="left"/>
      <w:pPr>
        <w:tabs>
          <w:tab w:val="num" w:pos="1080"/>
        </w:tabs>
        <w:ind w:left="1080" w:hanging="1080"/>
      </w:pPr>
      <w:rPr>
        <w:rFonts w:hint="eastAsia"/>
      </w:rPr>
    </w:lvl>
    <w:lvl w:ilvl="1" w:tplc="324255E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4F37ECC"/>
    <w:multiLevelType w:val="hybridMultilevel"/>
    <w:tmpl w:val="44527966"/>
    <w:lvl w:ilvl="0" w:tplc="6768602A">
      <w:start w:val="1"/>
      <w:numFmt w:val="decimal"/>
      <w:lvlText w:val="%1."/>
      <w:lvlJc w:val="left"/>
      <w:pPr>
        <w:tabs>
          <w:tab w:val="num" w:pos="2400"/>
        </w:tabs>
        <w:ind w:left="2400" w:hanging="480"/>
      </w:pPr>
      <w:rPr>
        <w:rFonts w:eastAsia="標楷體" w:hint="eastAsia"/>
        <w:b w:val="0"/>
        <w:i w:val="0"/>
        <w:sz w:val="32"/>
      </w:rPr>
    </w:lvl>
    <w:lvl w:ilvl="1" w:tplc="AFCEDED6">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25B4BFD2">
      <w:start w:val="1"/>
      <w:numFmt w:val="taiwaneseCountingThousand"/>
      <w:lvlText w:val="(%5)"/>
      <w:lvlJc w:val="left"/>
      <w:pPr>
        <w:tabs>
          <w:tab w:val="num" w:pos="2400"/>
        </w:tabs>
        <w:ind w:left="2400" w:hanging="480"/>
      </w:pPr>
      <w:rPr>
        <w:rFonts w:eastAsia="標楷體" w:hint="eastAsia"/>
        <w:b w:val="0"/>
        <w:i w:val="0"/>
        <w:sz w:val="28"/>
      </w:rPr>
    </w:lvl>
    <w:lvl w:ilvl="5" w:tplc="545804B0">
      <w:start w:val="1"/>
      <w:numFmt w:val="decimal"/>
      <w:lvlText w:val="%6."/>
      <w:lvlJc w:val="left"/>
      <w:pPr>
        <w:tabs>
          <w:tab w:val="num" w:pos="2880"/>
        </w:tabs>
        <w:ind w:left="2880" w:hanging="480"/>
      </w:pPr>
      <w:rPr>
        <w:rFonts w:eastAsia="標楷體" w:hint="eastAsia"/>
        <w:b w:val="0"/>
        <w:i w:val="0"/>
        <w:sz w:val="28"/>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8C406EC"/>
    <w:multiLevelType w:val="multilevel"/>
    <w:tmpl w:val="8160A1BE"/>
    <w:lvl w:ilvl="0">
      <w:start w:val="1"/>
      <w:numFmt w:val="decimal"/>
      <w:lvlText w:val="%1."/>
      <w:lvlJc w:val="left"/>
      <w:pPr>
        <w:tabs>
          <w:tab w:val="num" w:pos="960"/>
        </w:tabs>
        <w:ind w:left="960" w:hanging="480"/>
      </w:pPr>
      <w:rPr>
        <w:rFonts w:eastAsia="標楷體" w:hint="eastAsia"/>
        <w:b w:val="0"/>
        <w:i w:val="0"/>
        <w:sz w:val="32"/>
      </w:rPr>
    </w:lvl>
    <w:lvl w:ilvl="1">
      <w:start w:val="1"/>
      <w:numFmt w:val="decimal"/>
      <w:lvlText w:val="%2."/>
      <w:lvlJc w:val="left"/>
      <w:pPr>
        <w:tabs>
          <w:tab w:val="num" w:pos="960"/>
        </w:tabs>
        <w:ind w:left="960" w:hanging="480"/>
      </w:pPr>
      <w:rPr>
        <w:rFonts w:eastAsia="標楷體" w:hint="eastAsia"/>
        <w:b w:val="0"/>
        <w:i w:val="0"/>
        <w:sz w:val="32"/>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C037FB7"/>
    <w:multiLevelType w:val="hybridMultilevel"/>
    <w:tmpl w:val="07F6C730"/>
    <w:lvl w:ilvl="0" w:tplc="0574AB52">
      <w:start w:val="1"/>
      <w:numFmt w:val="decimal"/>
      <w:lvlText w:val="%1."/>
      <w:lvlJc w:val="left"/>
      <w:pPr>
        <w:ind w:left="438" w:hanging="360"/>
      </w:pPr>
      <w:rPr>
        <w:rFonts w:hint="default"/>
      </w:rPr>
    </w:lvl>
    <w:lvl w:ilvl="1" w:tplc="04090019" w:tentative="1">
      <w:start w:val="1"/>
      <w:numFmt w:val="ideographTraditional"/>
      <w:lvlText w:val="%2、"/>
      <w:lvlJc w:val="left"/>
      <w:pPr>
        <w:ind w:left="1038" w:hanging="480"/>
      </w:pPr>
    </w:lvl>
    <w:lvl w:ilvl="2" w:tplc="0409001B" w:tentative="1">
      <w:start w:val="1"/>
      <w:numFmt w:val="lowerRoman"/>
      <w:lvlText w:val="%3."/>
      <w:lvlJc w:val="right"/>
      <w:pPr>
        <w:ind w:left="1518" w:hanging="480"/>
      </w:pPr>
    </w:lvl>
    <w:lvl w:ilvl="3" w:tplc="0409000F" w:tentative="1">
      <w:start w:val="1"/>
      <w:numFmt w:val="decimal"/>
      <w:lvlText w:val="%4."/>
      <w:lvlJc w:val="left"/>
      <w:pPr>
        <w:ind w:left="1998" w:hanging="480"/>
      </w:pPr>
    </w:lvl>
    <w:lvl w:ilvl="4" w:tplc="04090019" w:tentative="1">
      <w:start w:val="1"/>
      <w:numFmt w:val="ideographTraditional"/>
      <w:lvlText w:val="%5、"/>
      <w:lvlJc w:val="left"/>
      <w:pPr>
        <w:ind w:left="2478" w:hanging="480"/>
      </w:pPr>
    </w:lvl>
    <w:lvl w:ilvl="5" w:tplc="0409001B" w:tentative="1">
      <w:start w:val="1"/>
      <w:numFmt w:val="lowerRoman"/>
      <w:lvlText w:val="%6."/>
      <w:lvlJc w:val="right"/>
      <w:pPr>
        <w:ind w:left="2958" w:hanging="480"/>
      </w:pPr>
    </w:lvl>
    <w:lvl w:ilvl="6" w:tplc="0409000F" w:tentative="1">
      <w:start w:val="1"/>
      <w:numFmt w:val="decimal"/>
      <w:lvlText w:val="%7."/>
      <w:lvlJc w:val="left"/>
      <w:pPr>
        <w:ind w:left="3438" w:hanging="480"/>
      </w:pPr>
    </w:lvl>
    <w:lvl w:ilvl="7" w:tplc="04090019" w:tentative="1">
      <w:start w:val="1"/>
      <w:numFmt w:val="ideographTraditional"/>
      <w:lvlText w:val="%8、"/>
      <w:lvlJc w:val="left"/>
      <w:pPr>
        <w:ind w:left="3918" w:hanging="480"/>
      </w:pPr>
    </w:lvl>
    <w:lvl w:ilvl="8" w:tplc="0409001B" w:tentative="1">
      <w:start w:val="1"/>
      <w:numFmt w:val="lowerRoman"/>
      <w:lvlText w:val="%9."/>
      <w:lvlJc w:val="right"/>
      <w:pPr>
        <w:ind w:left="4398" w:hanging="480"/>
      </w:pPr>
    </w:lvl>
  </w:abstractNum>
  <w:abstractNum w:abstractNumId="30">
    <w:nsid w:val="6EAE5FBD"/>
    <w:multiLevelType w:val="hybridMultilevel"/>
    <w:tmpl w:val="ABA8CE26"/>
    <w:lvl w:ilvl="0" w:tplc="FE7C98CA">
      <w:start w:val="1"/>
      <w:numFmt w:val="taiwaneseCountingThousand"/>
      <w:lvlText w:val="%1、"/>
      <w:lvlJc w:val="left"/>
      <w:pPr>
        <w:tabs>
          <w:tab w:val="num" w:pos="645"/>
        </w:tabs>
        <w:ind w:left="645" w:hanging="645"/>
      </w:pPr>
      <w:rPr>
        <w:rFonts w:eastAsia="標楷體" w:hint="eastAsia"/>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7473E4D"/>
    <w:multiLevelType w:val="hybridMultilevel"/>
    <w:tmpl w:val="8160A1BE"/>
    <w:lvl w:ilvl="0" w:tplc="1848E38C">
      <w:start w:val="1"/>
      <w:numFmt w:val="decimal"/>
      <w:lvlText w:val="%1."/>
      <w:lvlJc w:val="left"/>
      <w:pPr>
        <w:tabs>
          <w:tab w:val="num" w:pos="960"/>
        </w:tabs>
        <w:ind w:left="960" w:hanging="480"/>
      </w:pPr>
      <w:rPr>
        <w:rFonts w:eastAsia="標楷體" w:hint="eastAsia"/>
        <w:b w:val="0"/>
        <w:i w:val="0"/>
        <w:sz w:val="32"/>
      </w:rPr>
    </w:lvl>
    <w:lvl w:ilvl="1" w:tplc="664CC6A8">
      <w:start w:val="1"/>
      <w:numFmt w:val="decimal"/>
      <w:lvlText w:val="%2."/>
      <w:lvlJc w:val="left"/>
      <w:pPr>
        <w:tabs>
          <w:tab w:val="num" w:pos="1740"/>
        </w:tabs>
        <w:ind w:left="1740" w:hanging="480"/>
      </w:pPr>
      <w:rPr>
        <w:rFonts w:eastAsia="標楷體" w:hint="eastAsia"/>
        <w:b w:val="0"/>
        <w:i w:val="0"/>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DF158BA"/>
    <w:multiLevelType w:val="hybridMultilevel"/>
    <w:tmpl w:val="BB0C4196"/>
    <w:lvl w:ilvl="0" w:tplc="9EA0ED7A">
      <w:start w:val="1"/>
      <w:numFmt w:val="taiwaneseCountingThousand"/>
      <w:lvlText w:val="%1、"/>
      <w:lvlJc w:val="left"/>
      <w:pPr>
        <w:tabs>
          <w:tab w:val="num" w:pos="2156"/>
        </w:tabs>
        <w:ind w:left="2156" w:hanging="720"/>
      </w:pPr>
      <w:rPr>
        <w:rFonts w:eastAsia="標楷體" w:hint="eastAsia"/>
        <w:b w:val="0"/>
        <w:i w:val="0"/>
        <w:sz w:val="32"/>
      </w:rPr>
    </w:lvl>
    <w:lvl w:ilvl="1" w:tplc="BE2ACF0C">
      <w:start w:val="1"/>
      <w:numFmt w:val="taiwaneseCountingThousand"/>
      <w:lvlText w:val="(%2)"/>
      <w:lvlJc w:val="left"/>
      <w:pPr>
        <w:tabs>
          <w:tab w:val="num" w:pos="960"/>
        </w:tabs>
        <w:ind w:left="960" w:hanging="480"/>
      </w:pPr>
      <w:rPr>
        <w:rFonts w:eastAsia="標楷體" w:hint="eastAsia"/>
        <w:b w:val="0"/>
        <w:i w:val="0"/>
        <w:sz w:val="32"/>
      </w:rPr>
    </w:lvl>
    <w:lvl w:ilvl="2" w:tplc="7180C744">
      <w:start w:val="1"/>
      <w:numFmt w:val="decimal"/>
      <w:lvlText w:val="%3."/>
      <w:lvlJc w:val="left"/>
      <w:pPr>
        <w:tabs>
          <w:tab w:val="num" w:pos="1440"/>
        </w:tabs>
        <w:ind w:left="1440" w:hanging="480"/>
      </w:pPr>
      <w:rPr>
        <w:rFonts w:eastAsia="標楷體" w:hint="eastAsia"/>
        <w:b w:val="0"/>
        <w:i w:val="0"/>
        <w:sz w:val="32"/>
      </w:rPr>
    </w:lvl>
    <w:lvl w:ilvl="3" w:tplc="01127304">
      <w:start w:val="1"/>
      <w:numFmt w:val="decimal"/>
      <w:lvlText w:val="%4."/>
      <w:lvlJc w:val="left"/>
      <w:pPr>
        <w:tabs>
          <w:tab w:val="num" w:pos="1920"/>
        </w:tabs>
        <w:ind w:left="1920" w:hanging="480"/>
      </w:pPr>
      <w:rPr>
        <w:rFonts w:eastAsia="標楷體" w:hint="eastAsia"/>
        <w:b w:val="0"/>
        <w:i w:val="0"/>
        <w:color w:val="auto"/>
        <w:sz w:val="32"/>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11"/>
  </w:num>
  <w:num w:numId="3">
    <w:abstractNumId w:val="24"/>
  </w:num>
  <w:num w:numId="4">
    <w:abstractNumId w:val="30"/>
  </w:num>
  <w:num w:numId="5">
    <w:abstractNumId w:val="22"/>
  </w:num>
  <w:num w:numId="6">
    <w:abstractNumId w:val="31"/>
  </w:num>
  <w:num w:numId="7">
    <w:abstractNumId w:val="28"/>
  </w:num>
  <w:num w:numId="8">
    <w:abstractNumId w:val="8"/>
  </w:num>
  <w:num w:numId="9">
    <w:abstractNumId w:val="17"/>
  </w:num>
  <w:num w:numId="10">
    <w:abstractNumId w:val="25"/>
  </w:num>
  <w:num w:numId="11">
    <w:abstractNumId w:val="16"/>
  </w:num>
  <w:num w:numId="12">
    <w:abstractNumId w:val="12"/>
  </w:num>
  <w:num w:numId="13">
    <w:abstractNumId w:val="5"/>
  </w:num>
  <w:num w:numId="14">
    <w:abstractNumId w:val="0"/>
  </w:num>
  <w:num w:numId="15">
    <w:abstractNumId w:val="1"/>
  </w:num>
  <w:num w:numId="16">
    <w:abstractNumId w:val="32"/>
  </w:num>
  <w:num w:numId="17">
    <w:abstractNumId w:val="27"/>
  </w:num>
  <w:num w:numId="18">
    <w:abstractNumId w:val="18"/>
  </w:num>
  <w:num w:numId="19">
    <w:abstractNumId w:val="13"/>
  </w:num>
  <w:num w:numId="20">
    <w:abstractNumId w:val="9"/>
  </w:num>
  <w:num w:numId="21">
    <w:abstractNumId w:val="7"/>
  </w:num>
  <w:num w:numId="22">
    <w:abstractNumId w:val="6"/>
  </w:num>
  <w:num w:numId="23">
    <w:abstractNumId w:val="23"/>
  </w:num>
  <w:num w:numId="24">
    <w:abstractNumId w:val="14"/>
  </w:num>
  <w:num w:numId="25">
    <w:abstractNumId w:val="3"/>
  </w:num>
  <w:num w:numId="26">
    <w:abstractNumId w:val="20"/>
  </w:num>
  <w:num w:numId="27">
    <w:abstractNumId w:val="29"/>
  </w:num>
  <w:num w:numId="28">
    <w:abstractNumId w:val="2"/>
  </w:num>
  <w:num w:numId="29">
    <w:abstractNumId w:val="10"/>
  </w:num>
  <w:num w:numId="30">
    <w:abstractNumId w:val="19"/>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98"/>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77"/>
    <w:rsid w:val="00000495"/>
    <w:rsid w:val="00001BA8"/>
    <w:rsid w:val="00006003"/>
    <w:rsid w:val="000072E7"/>
    <w:rsid w:val="00010341"/>
    <w:rsid w:val="00010E06"/>
    <w:rsid w:val="00015CE8"/>
    <w:rsid w:val="000162AD"/>
    <w:rsid w:val="000206CA"/>
    <w:rsid w:val="000220FF"/>
    <w:rsid w:val="00024BF2"/>
    <w:rsid w:val="00030B30"/>
    <w:rsid w:val="00030ED3"/>
    <w:rsid w:val="00031AFB"/>
    <w:rsid w:val="000327AE"/>
    <w:rsid w:val="00032A26"/>
    <w:rsid w:val="00033D30"/>
    <w:rsid w:val="000342E0"/>
    <w:rsid w:val="000413F6"/>
    <w:rsid w:val="00043FE2"/>
    <w:rsid w:val="000466C8"/>
    <w:rsid w:val="00046DB8"/>
    <w:rsid w:val="0005054A"/>
    <w:rsid w:val="000506B2"/>
    <w:rsid w:val="00051B03"/>
    <w:rsid w:val="000542D0"/>
    <w:rsid w:val="00054B20"/>
    <w:rsid w:val="0005702C"/>
    <w:rsid w:val="000611CF"/>
    <w:rsid w:val="00061FC9"/>
    <w:rsid w:val="000642A7"/>
    <w:rsid w:val="00071383"/>
    <w:rsid w:val="000741FF"/>
    <w:rsid w:val="000742B8"/>
    <w:rsid w:val="000745B1"/>
    <w:rsid w:val="000750CE"/>
    <w:rsid w:val="00075782"/>
    <w:rsid w:val="00081AF0"/>
    <w:rsid w:val="0008345F"/>
    <w:rsid w:val="000849EB"/>
    <w:rsid w:val="00087742"/>
    <w:rsid w:val="000905E1"/>
    <w:rsid w:val="0009099E"/>
    <w:rsid w:val="00090EB7"/>
    <w:rsid w:val="0009208A"/>
    <w:rsid w:val="00094B30"/>
    <w:rsid w:val="00096982"/>
    <w:rsid w:val="00097259"/>
    <w:rsid w:val="00097AC4"/>
    <w:rsid w:val="000A0692"/>
    <w:rsid w:val="000A21F2"/>
    <w:rsid w:val="000A49A9"/>
    <w:rsid w:val="000A51EE"/>
    <w:rsid w:val="000A632D"/>
    <w:rsid w:val="000A6E87"/>
    <w:rsid w:val="000B39DD"/>
    <w:rsid w:val="000C1315"/>
    <w:rsid w:val="000C33BD"/>
    <w:rsid w:val="000C42CC"/>
    <w:rsid w:val="000C5F96"/>
    <w:rsid w:val="000C7B9C"/>
    <w:rsid w:val="000D1BA6"/>
    <w:rsid w:val="000D1D9A"/>
    <w:rsid w:val="000D34FC"/>
    <w:rsid w:val="000D5287"/>
    <w:rsid w:val="000E1B9B"/>
    <w:rsid w:val="000E1CD8"/>
    <w:rsid w:val="000E2A48"/>
    <w:rsid w:val="000E53BE"/>
    <w:rsid w:val="000E5ED5"/>
    <w:rsid w:val="000E685A"/>
    <w:rsid w:val="000E6C70"/>
    <w:rsid w:val="000F0227"/>
    <w:rsid w:val="000F249A"/>
    <w:rsid w:val="000F2CCB"/>
    <w:rsid w:val="000F3ACB"/>
    <w:rsid w:val="00100B75"/>
    <w:rsid w:val="00102A41"/>
    <w:rsid w:val="00102F9D"/>
    <w:rsid w:val="001033B5"/>
    <w:rsid w:val="00103DEE"/>
    <w:rsid w:val="00104A54"/>
    <w:rsid w:val="00105281"/>
    <w:rsid w:val="0010629E"/>
    <w:rsid w:val="00110E69"/>
    <w:rsid w:val="001123A6"/>
    <w:rsid w:val="0011363D"/>
    <w:rsid w:val="0011673F"/>
    <w:rsid w:val="00117150"/>
    <w:rsid w:val="00117A2D"/>
    <w:rsid w:val="00123421"/>
    <w:rsid w:val="00123B2A"/>
    <w:rsid w:val="001257FC"/>
    <w:rsid w:val="00127D1B"/>
    <w:rsid w:val="00132F96"/>
    <w:rsid w:val="00133E57"/>
    <w:rsid w:val="001354FB"/>
    <w:rsid w:val="001378DA"/>
    <w:rsid w:val="0014018F"/>
    <w:rsid w:val="00144AB0"/>
    <w:rsid w:val="00144B3F"/>
    <w:rsid w:val="00147B01"/>
    <w:rsid w:val="00151D68"/>
    <w:rsid w:val="00153432"/>
    <w:rsid w:val="00153B17"/>
    <w:rsid w:val="001545AF"/>
    <w:rsid w:val="00154BEC"/>
    <w:rsid w:val="0015711A"/>
    <w:rsid w:val="0016145D"/>
    <w:rsid w:val="00161777"/>
    <w:rsid w:val="00161C9E"/>
    <w:rsid w:val="00162557"/>
    <w:rsid w:val="001650E6"/>
    <w:rsid w:val="00167C99"/>
    <w:rsid w:val="00167DBC"/>
    <w:rsid w:val="00170150"/>
    <w:rsid w:val="00171255"/>
    <w:rsid w:val="0017167A"/>
    <w:rsid w:val="00171B43"/>
    <w:rsid w:val="001720DC"/>
    <w:rsid w:val="001748F0"/>
    <w:rsid w:val="00177BF5"/>
    <w:rsid w:val="001824D8"/>
    <w:rsid w:val="00182D3C"/>
    <w:rsid w:val="00185773"/>
    <w:rsid w:val="00186C48"/>
    <w:rsid w:val="00187402"/>
    <w:rsid w:val="001910E2"/>
    <w:rsid w:val="001916B2"/>
    <w:rsid w:val="00192B38"/>
    <w:rsid w:val="00193E51"/>
    <w:rsid w:val="001968E4"/>
    <w:rsid w:val="001A3CE9"/>
    <w:rsid w:val="001A5FE7"/>
    <w:rsid w:val="001B37F4"/>
    <w:rsid w:val="001B3FBC"/>
    <w:rsid w:val="001B5D03"/>
    <w:rsid w:val="001B7DDE"/>
    <w:rsid w:val="001C269B"/>
    <w:rsid w:val="001C4AF7"/>
    <w:rsid w:val="001C5C36"/>
    <w:rsid w:val="001D157D"/>
    <w:rsid w:val="001D17BB"/>
    <w:rsid w:val="001D3B62"/>
    <w:rsid w:val="001D751C"/>
    <w:rsid w:val="001D7CAA"/>
    <w:rsid w:val="001E06E5"/>
    <w:rsid w:val="001E1A90"/>
    <w:rsid w:val="001E45F2"/>
    <w:rsid w:val="001F0D1B"/>
    <w:rsid w:val="001F0FDA"/>
    <w:rsid w:val="001F4EF9"/>
    <w:rsid w:val="001F59FF"/>
    <w:rsid w:val="001F5CB2"/>
    <w:rsid w:val="00201328"/>
    <w:rsid w:val="00203408"/>
    <w:rsid w:val="0020589E"/>
    <w:rsid w:val="002058FA"/>
    <w:rsid w:val="00213D0A"/>
    <w:rsid w:val="00214098"/>
    <w:rsid w:val="0021757A"/>
    <w:rsid w:val="00220310"/>
    <w:rsid w:val="00222935"/>
    <w:rsid w:val="002241C4"/>
    <w:rsid w:val="0023190E"/>
    <w:rsid w:val="002338A0"/>
    <w:rsid w:val="00236A2D"/>
    <w:rsid w:val="00242FC6"/>
    <w:rsid w:val="0024469D"/>
    <w:rsid w:val="00244D2A"/>
    <w:rsid w:val="00245EAF"/>
    <w:rsid w:val="002503CD"/>
    <w:rsid w:val="00251BB1"/>
    <w:rsid w:val="00255E37"/>
    <w:rsid w:val="00256E6E"/>
    <w:rsid w:val="002630A2"/>
    <w:rsid w:val="00265BD3"/>
    <w:rsid w:val="00265F09"/>
    <w:rsid w:val="002713B9"/>
    <w:rsid w:val="00276684"/>
    <w:rsid w:val="002779E7"/>
    <w:rsid w:val="00281F69"/>
    <w:rsid w:val="00284EB0"/>
    <w:rsid w:val="00285331"/>
    <w:rsid w:val="002870F9"/>
    <w:rsid w:val="00287DE2"/>
    <w:rsid w:val="00291317"/>
    <w:rsid w:val="00295748"/>
    <w:rsid w:val="00295EE0"/>
    <w:rsid w:val="00295F74"/>
    <w:rsid w:val="00296EDD"/>
    <w:rsid w:val="002A07CE"/>
    <w:rsid w:val="002A300E"/>
    <w:rsid w:val="002A6871"/>
    <w:rsid w:val="002A7194"/>
    <w:rsid w:val="002A7879"/>
    <w:rsid w:val="002A79BB"/>
    <w:rsid w:val="002B186A"/>
    <w:rsid w:val="002B42B9"/>
    <w:rsid w:val="002B42BD"/>
    <w:rsid w:val="002B4A8C"/>
    <w:rsid w:val="002B4D53"/>
    <w:rsid w:val="002B4F6A"/>
    <w:rsid w:val="002B55CB"/>
    <w:rsid w:val="002B6052"/>
    <w:rsid w:val="002C13E3"/>
    <w:rsid w:val="002C1CCE"/>
    <w:rsid w:val="002C394B"/>
    <w:rsid w:val="002C5FD1"/>
    <w:rsid w:val="002C64EC"/>
    <w:rsid w:val="002C70E4"/>
    <w:rsid w:val="002C7F4E"/>
    <w:rsid w:val="002D1D9A"/>
    <w:rsid w:val="002D2606"/>
    <w:rsid w:val="002D41AC"/>
    <w:rsid w:val="002D7938"/>
    <w:rsid w:val="002E0732"/>
    <w:rsid w:val="002E44B9"/>
    <w:rsid w:val="002E501D"/>
    <w:rsid w:val="002E5BC2"/>
    <w:rsid w:val="002E74DB"/>
    <w:rsid w:val="002F0023"/>
    <w:rsid w:val="002F2745"/>
    <w:rsid w:val="002F471E"/>
    <w:rsid w:val="002F5B7E"/>
    <w:rsid w:val="003005CA"/>
    <w:rsid w:val="00300B7C"/>
    <w:rsid w:val="003016A4"/>
    <w:rsid w:val="00303CB6"/>
    <w:rsid w:val="0030681C"/>
    <w:rsid w:val="00314D33"/>
    <w:rsid w:val="003167E1"/>
    <w:rsid w:val="00317267"/>
    <w:rsid w:val="00323F16"/>
    <w:rsid w:val="00323F88"/>
    <w:rsid w:val="0032427B"/>
    <w:rsid w:val="00324BC7"/>
    <w:rsid w:val="00325BEE"/>
    <w:rsid w:val="0032713E"/>
    <w:rsid w:val="00327185"/>
    <w:rsid w:val="00331CF3"/>
    <w:rsid w:val="00335897"/>
    <w:rsid w:val="00340068"/>
    <w:rsid w:val="003404D0"/>
    <w:rsid w:val="00344C13"/>
    <w:rsid w:val="003450F8"/>
    <w:rsid w:val="003509E1"/>
    <w:rsid w:val="00352BDB"/>
    <w:rsid w:val="003616FE"/>
    <w:rsid w:val="0036324C"/>
    <w:rsid w:val="00363447"/>
    <w:rsid w:val="00365245"/>
    <w:rsid w:val="00365DEC"/>
    <w:rsid w:val="003661F0"/>
    <w:rsid w:val="00366739"/>
    <w:rsid w:val="00366F65"/>
    <w:rsid w:val="00372B81"/>
    <w:rsid w:val="00372B9B"/>
    <w:rsid w:val="00374097"/>
    <w:rsid w:val="00374971"/>
    <w:rsid w:val="003749ED"/>
    <w:rsid w:val="00374E1C"/>
    <w:rsid w:val="0037712E"/>
    <w:rsid w:val="0038466C"/>
    <w:rsid w:val="0038468E"/>
    <w:rsid w:val="00385AAE"/>
    <w:rsid w:val="00385ED8"/>
    <w:rsid w:val="00387156"/>
    <w:rsid w:val="00391EC3"/>
    <w:rsid w:val="003A1B03"/>
    <w:rsid w:val="003A33CE"/>
    <w:rsid w:val="003A4DC3"/>
    <w:rsid w:val="003A5739"/>
    <w:rsid w:val="003A6431"/>
    <w:rsid w:val="003B4E90"/>
    <w:rsid w:val="003B5190"/>
    <w:rsid w:val="003B5B33"/>
    <w:rsid w:val="003B68D4"/>
    <w:rsid w:val="003C0F54"/>
    <w:rsid w:val="003C3CDA"/>
    <w:rsid w:val="003C3DB4"/>
    <w:rsid w:val="003C5943"/>
    <w:rsid w:val="003C62DE"/>
    <w:rsid w:val="003C720D"/>
    <w:rsid w:val="003D2425"/>
    <w:rsid w:val="003D273E"/>
    <w:rsid w:val="003D3315"/>
    <w:rsid w:val="003D487A"/>
    <w:rsid w:val="003D4AAF"/>
    <w:rsid w:val="003D7137"/>
    <w:rsid w:val="003E342E"/>
    <w:rsid w:val="003E6913"/>
    <w:rsid w:val="003E6B0E"/>
    <w:rsid w:val="003E740B"/>
    <w:rsid w:val="003E7DF1"/>
    <w:rsid w:val="003F030E"/>
    <w:rsid w:val="003F1FC6"/>
    <w:rsid w:val="003F2BD5"/>
    <w:rsid w:val="003F3C08"/>
    <w:rsid w:val="003F7DC7"/>
    <w:rsid w:val="0040078B"/>
    <w:rsid w:val="00401751"/>
    <w:rsid w:val="004018DB"/>
    <w:rsid w:val="004037CA"/>
    <w:rsid w:val="004049D3"/>
    <w:rsid w:val="00404AD2"/>
    <w:rsid w:val="00411B15"/>
    <w:rsid w:val="00413B08"/>
    <w:rsid w:val="004143B4"/>
    <w:rsid w:val="0041443E"/>
    <w:rsid w:val="004153CA"/>
    <w:rsid w:val="0041765C"/>
    <w:rsid w:val="00417AFF"/>
    <w:rsid w:val="004240B1"/>
    <w:rsid w:val="004240C8"/>
    <w:rsid w:val="00424B3D"/>
    <w:rsid w:val="004301B6"/>
    <w:rsid w:val="00430969"/>
    <w:rsid w:val="00431E4A"/>
    <w:rsid w:val="004324F4"/>
    <w:rsid w:val="004338EC"/>
    <w:rsid w:val="0043572F"/>
    <w:rsid w:val="00436208"/>
    <w:rsid w:val="00442F75"/>
    <w:rsid w:val="00445A79"/>
    <w:rsid w:val="00446A33"/>
    <w:rsid w:val="00447C9C"/>
    <w:rsid w:val="0045386A"/>
    <w:rsid w:val="0045513D"/>
    <w:rsid w:val="00456210"/>
    <w:rsid w:val="004600C3"/>
    <w:rsid w:val="004608B8"/>
    <w:rsid w:val="00462019"/>
    <w:rsid w:val="00462303"/>
    <w:rsid w:val="00463212"/>
    <w:rsid w:val="004636CE"/>
    <w:rsid w:val="0046390B"/>
    <w:rsid w:val="00464A20"/>
    <w:rsid w:val="00465DE7"/>
    <w:rsid w:val="0046640F"/>
    <w:rsid w:val="00466AD4"/>
    <w:rsid w:val="00472C14"/>
    <w:rsid w:val="004744DE"/>
    <w:rsid w:val="00476228"/>
    <w:rsid w:val="00476E22"/>
    <w:rsid w:val="0047743E"/>
    <w:rsid w:val="00481D6A"/>
    <w:rsid w:val="00482A91"/>
    <w:rsid w:val="00491E52"/>
    <w:rsid w:val="00494396"/>
    <w:rsid w:val="00494DA7"/>
    <w:rsid w:val="004962DF"/>
    <w:rsid w:val="004A13F1"/>
    <w:rsid w:val="004A17A7"/>
    <w:rsid w:val="004A17D5"/>
    <w:rsid w:val="004A7108"/>
    <w:rsid w:val="004B07D3"/>
    <w:rsid w:val="004B0F08"/>
    <w:rsid w:val="004B1AA1"/>
    <w:rsid w:val="004B276A"/>
    <w:rsid w:val="004B6802"/>
    <w:rsid w:val="004B6C8D"/>
    <w:rsid w:val="004B7808"/>
    <w:rsid w:val="004C16CE"/>
    <w:rsid w:val="004C434F"/>
    <w:rsid w:val="004C5556"/>
    <w:rsid w:val="004D0248"/>
    <w:rsid w:val="004D27C8"/>
    <w:rsid w:val="004D478A"/>
    <w:rsid w:val="004D4AA3"/>
    <w:rsid w:val="004E0513"/>
    <w:rsid w:val="004E0DC2"/>
    <w:rsid w:val="004E0E5D"/>
    <w:rsid w:val="004E2313"/>
    <w:rsid w:val="004E34A9"/>
    <w:rsid w:val="004E4957"/>
    <w:rsid w:val="004E7008"/>
    <w:rsid w:val="004E751E"/>
    <w:rsid w:val="004F04AE"/>
    <w:rsid w:val="004F17EB"/>
    <w:rsid w:val="004F1C30"/>
    <w:rsid w:val="004F4D1D"/>
    <w:rsid w:val="004F644B"/>
    <w:rsid w:val="004F75E2"/>
    <w:rsid w:val="00501A96"/>
    <w:rsid w:val="00504711"/>
    <w:rsid w:val="00511F24"/>
    <w:rsid w:val="00512215"/>
    <w:rsid w:val="00513455"/>
    <w:rsid w:val="00514CB9"/>
    <w:rsid w:val="005152DA"/>
    <w:rsid w:val="005153C0"/>
    <w:rsid w:val="00515B09"/>
    <w:rsid w:val="00516429"/>
    <w:rsid w:val="00516A6A"/>
    <w:rsid w:val="0052126D"/>
    <w:rsid w:val="0052382A"/>
    <w:rsid w:val="00525009"/>
    <w:rsid w:val="0052764C"/>
    <w:rsid w:val="005306F0"/>
    <w:rsid w:val="005314FC"/>
    <w:rsid w:val="0053350C"/>
    <w:rsid w:val="00535506"/>
    <w:rsid w:val="0054246B"/>
    <w:rsid w:val="0054283F"/>
    <w:rsid w:val="005441BF"/>
    <w:rsid w:val="005524B2"/>
    <w:rsid w:val="005535B2"/>
    <w:rsid w:val="00556313"/>
    <w:rsid w:val="00556BA0"/>
    <w:rsid w:val="00557527"/>
    <w:rsid w:val="005576D0"/>
    <w:rsid w:val="00557BAC"/>
    <w:rsid w:val="00573CCA"/>
    <w:rsid w:val="0057441F"/>
    <w:rsid w:val="005775AB"/>
    <w:rsid w:val="00577832"/>
    <w:rsid w:val="00577EE2"/>
    <w:rsid w:val="00581886"/>
    <w:rsid w:val="005820A9"/>
    <w:rsid w:val="005822AF"/>
    <w:rsid w:val="00582E88"/>
    <w:rsid w:val="00583F41"/>
    <w:rsid w:val="005848B6"/>
    <w:rsid w:val="00594518"/>
    <w:rsid w:val="00595745"/>
    <w:rsid w:val="00596D01"/>
    <w:rsid w:val="005A35AD"/>
    <w:rsid w:val="005A4091"/>
    <w:rsid w:val="005A504D"/>
    <w:rsid w:val="005A50A4"/>
    <w:rsid w:val="005A5B4F"/>
    <w:rsid w:val="005B2A69"/>
    <w:rsid w:val="005B2C26"/>
    <w:rsid w:val="005B3343"/>
    <w:rsid w:val="005B4B9C"/>
    <w:rsid w:val="005B6E48"/>
    <w:rsid w:val="005C3DC8"/>
    <w:rsid w:val="005C4275"/>
    <w:rsid w:val="005C6454"/>
    <w:rsid w:val="005D163E"/>
    <w:rsid w:val="005D3084"/>
    <w:rsid w:val="005D36B1"/>
    <w:rsid w:val="005D40C4"/>
    <w:rsid w:val="005D4CFC"/>
    <w:rsid w:val="005D4EB9"/>
    <w:rsid w:val="005D6CD2"/>
    <w:rsid w:val="005D6DD8"/>
    <w:rsid w:val="005D79D4"/>
    <w:rsid w:val="005E09D0"/>
    <w:rsid w:val="005E2D20"/>
    <w:rsid w:val="005E56CE"/>
    <w:rsid w:val="005E7DC0"/>
    <w:rsid w:val="005F389F"/>
    <w:rsid w:val="005F3E1F"/>
    <w:rsid w:val="005F3FAA"/>
    <w:rsid w:val="005F5DCC"/>
    <w:rsid w:val="005F6349"/>
    <w:rsid w:val="005F7CC1"/>
    <w:rsid w:val="006002E9"/>
    <w:rsid w:val="006027DB"/>
    <w:rsid w:val="0060408E"/>
    <w:rsid w:val="00607366"/>
    <w:rsid w:val="00607B9D"/>
    <w:rsid w:val="00607E09"/>
    <w:rsid w:val="006116E0"/>
    <w:rsid w:val="00611BF2"/>
    <w:rsid w:val="006153AB"/>
    <w:rsid w:val="006168D4"/>
    <w:rsid w:val="00616AB6"/>
    <w:rsid w:val="0062214D"/>
    <w:rsid w:val="0062351E"/>
    <w:rsid w:val="006235FF"/>
    <w:rsid w:val="00623A70"/>
    <w:rsid w:val="00624E4E"/>
    <w:rsid w:val="00625113"/>
    <w:rsid w:val="00632E5F"/>
    <w:rsid w:val="00636872"/>
    <w:rsid w:val="006368D8"/>
    <w:rsid w:val="006419AC"/>
    <w:rsid w:val="00642448"/>
    <w:rsid w:val="00644980"/>
    <w:rsid w:val="00644BB3"/>
    <w:rsid w:val="0064571A"/>
    <w:rsid w:val="00646C2B"/>
    <w:rsid w:val="00650DD5"/>
    <w:rsid w:val="00652D3F"/>
    <w:rsid w:val="00652DB4"/>
    <w:rsid w:val="0065497C"/>
    <w:rsid w:val="00656AEF"/>
    <w:rsid w:val="00656C87"/>
    <w:rsid w:val="00661239"/>
    <w:rsid w:val="00661984"/>
    <w:rsid w:val="00665221"/>
    <w:rsid w:val="0067055D"/>
    <w:rsid w:val="0067093D"/>
    <w:rsid w:val="006724E9"/>
    <w:rsid w:val="006728C7"/>
    <w:rsid w:val="00676D67"/>
    <w:rsid w:val="0067760B"/>
    <w:rsid w:val="00677D01"/>
    <w:rsid w:val="006801D4"/>
    <w:rsid w:val="006806AC"/>
    <w:rsid w:val="0068146D"/>
    <w:rsid w:val="006820C4"/>
    <w:rsid w:val="00683E9C"/>
    <w:rsid w:val="0068498C"/>
    <w:rsid w:val="00684C1E"/>
    <w:rsid w:val="00686947"/>
    <w:rsid w:val="00690B59"/>
    <w:rsid w:val="006913B1"/>
    <w:rsid w:val="00693F9A"/>
    <w:rsid w:val="00697097"/>
    <w:rsid w:val="0069758F"/>
    <w:rsid w:val="006A1098"/>
    <w:rsid w:val="006A31C6"/>
    <w:rsid w:val="006A65C0"/>
    <w:rsid w:val="006B0413"/>
    <w:rsid w:val="006B1609"/>
    <w:rsid w:val="006B1750"/>
    <w:rsid w:val="006B1E58"/>
    <w:rsid w:val="006B28E5"/>
    <w:rsid w:val="006B5574"/>
    <w:rsid w:val="006B6A7D"/>
    <w:rsid w:val="006C1490"/>
    <w:rsid w:val="006C351D"/>
    <w:rsid w:val="006C7FA6"/>
    <w:rsid w:val="006D1237"/>
    <w:rsid w:val="006D16CF"/>
    <w:rsid w:val="006D3402"/>
    <w:rsid w:val="006D3A56"/>
    <w:rsid w:val="006D528D"/>
    <w:rsid w:val="006D70AF"/>
    <w:rsid w:val="006E3CB1"/>
    <w:rsid w:val="006E523D"/>
    <w:rsid w:val="006F2A78"/>
    <w:rsid w:val="006F3996"/>
    <w:rsid w:val="006F3AFB"/>
    <w:rsid w:val="006F57E4"/>
    <w:rsid w:val="006F77F6"/>
    <w:rsid w:val="00701161"/>
    <w:rsid w:val="0070306D"/>
    <w:rsid w:val="0070478D"/>
    <w:rsid w:val="00705C5E"/>
    <w:rsid w:val="00707654"/>
    <w:rsid w:val="00707965"/>
    <w:rsid w:val="00712E60"/>
    <w:rsid w:val="00713254"/>
    <w:rsid w:val="0071516F"/>
    <w:rsid w:val="00715AA7"/>
    <w:rsid w:val="0071606B"/>
    <w:rsid w:val="007200CA"/>
    <w:rsid w:val="00723652"/>
    <w:rsid w:val="00730849"/>
    <w:rsid w:val="007328DB"/>
    <w:rsid w:val="0073418B"/>
    <w:rsid w:val="0073433C"/>
    <w:rsid w:val="00736DD2"/>
    <w:rsid w:val="0074126E"/>
    <w:rsid w:val="0074241D"/>
    <w:rsid w:val="00743780"/>
    <w:rsid w:val="007468D0"/>
    <w:rsid w:val="00747340"/>
    <w:rsid w:val="00747949"/>
    <w:rsid w:val="007503FC"/>
    <w:rsid w:val="00752E6E"/>
    <w:rsid w:val="00753E12"/>
    <w:rsid w:val="00754C37"/>
    <w:rsid w:val="007562BB"/>
    <w:rsid w:val="00760B6F"/>
    <w:rsid w:val="00761CBA"/>
    <w:rsid w:val="007623DE"/>
    <w:rsid w:val="007652A2"/>
    <w:rsid w:val="0076550E"/>
    <w:rsid w:val="00766F0C"/>
    <w:rsid w:val="007678A9"/>
    <w:rsid w:val="007704A6"/>
    <w:rsid w:val="0077187F"/>
    <w:rsid w:val="00772EA7"/>
    <w:rsid w:val="0077466B"/>
    <w:rsid w:val="00774E60"/>
    <w:rsid w:val="00775CA7"/>
    <w:rsid w:val="00781BCB"/>
    <w:rsid w:val="00782EAC"/>
    <w:rsid w:val="00784D3C"/>
    <w:rsid w:val="00785A8E"/>
    <w:rsid w:val="00786A89"/>
    <w:rsid w:val="007873EB"/>
    <w:rsid w:val="0079494C"/>
    <w:rsid w:val="00796A5B"/>
    <w:rsid w:val="00796F60"/>
    <w:rsid w:val="007A13B5"/>
    <w:rsid w:val="007A2804"/>
    <w:rsid w:val="007A35E7"/>
    <w:rsid w:val="007A5176"/>
    <w:rsid w:val="007A7403"/>
    <w:rsid w:val="007A79A8"/>
    <w:rsid w:val="007B185B"/>
    <w:rsid w:val="007B26FC"/>
    <w:rsid w:val="007B5616"/>
    <w:rsid w:val="007B621C"/>
    <w:rsid w:val="007B70B4"/>
    <w:rsid w:val="007C01F0"/>
    <w:rsid w:val="007D1313"/>
    <w:rsid w:val="007D178B"/>
    <w:rsid w:val="007D43EE"/>
    <w:rsid w:val="007D4C85"/>
    <w:rsid w:val="007D6C7B"/>
    <w:rsid w:val="007D7476"/>
    <w:rsid w:val="007E200D"/>
    <w:rsid w:val="007E2176"/>
    <w:rsid w:val="007E23A8"/>
    <w:rsid w:val="007E5D8B"/>
    <w:rsid w:val="007F07FE"/>
    <w:rsid w:val="007F4DF5"/>
    <w:rsid w:val="007F5460"/>
    <w:rsid w:val="0080255D"/>
    <w:rsid w:val="008054BB"/>
    <w:rsid w:val="008072F2"/>
    <w:rsid w:val="00815F92"/>
    <w:rsid w:val="00817B64"/>
    <w:rsid w:val="00826AB1"/>
    <w:rsid w:val="00827676"/>
    <w:rsid w:val="00833738"/>
    <w:rsid w:val="008401D4"/>
    <w:rsid w:val="0084224D"/>
    <w:rsid w:val="00843F7F"/>
    <w:rsid w:val="008450F1"/>
    <w:rsid w:val="00846AC1"/>
    <w:rsid w:val="00850043"/>
    <w:rsid w:val="0085340E"/>
    <w:rsid w:val="008546C1"/>
    <w:rsid w:val="00857526"/>
    <w:rsid w:val="00857912"/>
    <w:rsid w:val="00860C7E"/>
    <w:rsid w:val="0086276A"/>
    <w:rsid w:val="008633A2"/>
    <w:rsid w:val="00863E39"/>
    <w:rsid w:val="00867E92"/>
    <w:rsid w:val="008703AC"/>
    <w:rsid w:val="008704C7"/>
    <w:rsid w:val="00871FE0"/>
    <w:rsid w:val="00872213"/>
    <w:rsid w:val="00873592"/>
    <w:rsid w:val="0087573D"/>
    <w:rsid w:val="00880600"/>
    <w:rsid w:val="0088099A"/>
    <w:rsid w:val="00880A14"/>
    <w:rsid w:val="00880BE7"/>
    <w:rsid w:val="00882C19"/>
    <w:rsid w:val="00883CA1"/>
    <w:rsid w:val="00886A5A"/>
    <w:rsid w:val="0088709D"/>
    <w:rsid w:val="00890424"/>
    <w:rsid w:val="00891B58"/>
    <w:rsid w:val="00891C8D"/>
    <w:rsid w:val="00893AE3"/>
    <w:rsid w:val="00893B0D"/>
    <w:rsid w:val="00896212"/>
    <w:rsid w:val="008965AF"/>
    <w:rsid w:val="008A4D1B"/>
    <w:rsid w:val="008B2319"/>
    <w:rsid w:val="008B25E2"/>
    <w:rsid w:val="008B2AED"/>
    <w:rsid w:val="008B2DB9"/>
    <w:rsid w:val="008B471E"/>
    <w:rsid w:val="008B4D1C"/>
    <w:rsid w:val="008C11CF"/>
    <w:rsid w:val="008C30C3"/>
    <w:rsid w:val="008C3A30"/>
    <w:rsid w:val="008C60D8"/>
    <w:rsid w:val="008C6611"/>
    <w:rsid w:val="008C772C"/>
    <w:rsid w:val="008D026A"/>
    <w:rsid w:val="008D173A"/>
    <w:rsid w:val="008D36B9"/>
    <w:rsid w:val="008D62D0"/>
    <w:rsid w:val="008E04BB"/>
    <w:rsid w:val="008E36D4"/>
    <w:rsid w:val="008E3CFC"/>
    <w:rsid w:val="008E515A"/>
    <w:rsid w:val="008E5402"/>
    <w:rsid w:val="008E55AA"/>
    <w:rsid w:val="008E60D5"/>
    <w:rsid w:val="008E62E5"/>
    <w:rsid w:val="008E7186"/>
    <w:rsid w:val="008F16AB"/>
    <w:rsid w:val="008F2EA8"/>
    <w:rsid w:val="008F3016"/>
    <w:rsid w:val="008F5FB6"/>
    <w:rsid w:val="008F6A94"/>
    <w:rsid w:val="008F7396"/>
    <w:rsid w:val="00900A28"/>
    <w:rsid w:val="00903C20"/>
    <w:rsid w:val="00906DFF"/>
    <w:rsid w:val="00914DDC"/>
    <w:rsid w:val="00915D3A"/>
    <w:rsid w:val="00916413"/>
    <w:rsid w:val="00920D65"/>
    <w:rsid w:val="009249CF"/>
    <w:rsid w:val="009312C0"/>
    <w:rsid w:val="00931A5E"/>
    <w:rsid w:val="00933225"/>
    <w:rsid w:val="0093328D"/>
    <w:rsid w:val="009340C6"/>
    <w:rsid w:val="00934561"/>
    <w:rsid w:val="009352DF"/>
    <w:rsid w:val="00935E9A"/>
    <w:rsid w:val="0093748B"/>
    <w:rsid w:val="00941537"/>
    <w:rsid w:val="00941ADE"/>
    <w:rsid w:val="00942DFC"/>
    <w:rsid w:val="00942E7F"/>
    <w:rsid w:val="009473D2"/>
    <w:rsid w:val="00947F7E"/>
    <w:rsid w:val="00950A00"/>
    <w:rsid w:val="00951CA1"/>
    <w:rsid w:val="0095226A"/>
    <w:rsid w:val="0095330A"/>
    <w:rsid w:val="009542EC"/>
    <w:rsid w:val="00954832"/>
    <w:rsid w:val="009555C6"/>
    <w:rsid w:val="00960B3C"/>
    <w:rsid w:val="00962D60"/>
    <w:rsid w:val="00962DE1"/>
    <w:rsid w:val="00963C82"/>
    <w:rsid w:val="00963E3F"/>
    <w:rsid w:val="00966AA2"/>
    <w:rsid w:val="0096774E"/>
    <w:rsid w:val="00967F4C"/>
    <w:rsid w:val="009709D7"/>
    <w:rsid w:val="00973CA9"/>
    <w:rsid w:val="00974B13"/>
    <w:rsid w:val="00975C94"/>
    <w:rsid w:val="0097612B"/>
    <w:rsid w:val="00976460"/>
    <w:rsid w:val="00980A77"/>
    <w:rsid w:val="009821C0"/>
    <w:rsid w:val="009826A8"/>
    <w:rsid w:val="00982767"/>
    <w:rsid w:val="009852B0"/>
    <w:rsid w:val="00985F16"/>
    <w:rsid w:val="009860C3"/>
    <w:rsid w:val="009869AC"/>
    <w:rsid w:val="00986E0E"/>
    <w:rsid w:val="00987292"/>
    <w:rsid w:val="009875F4"/>
    <w:rsid w:val="00991296"/>
    <w:rsid w:val="009978CA"/>
    <w:rsid w:val="009A0520"/>
    <w:rsid w:val="009A0E17"/>
    <w:rsid w:val="009A2231"/>
    <w:rsid w:val="009A22DF"/>
    <w:rsid w:val="009A3953"/>
    <w:rsid w:val="009A4E77"/>
    <w:rsid w:val="009A53D2"/>
    <w:rsid w:val="009B1813"/>
    <w:rsid w:val="009B272E"/>
    <w:rsid w:val="009B3811"/>
    <w:rsid w:val="009B40E8"/>
    <w:rsid w:val="009C04FB"/>
    <w:rsid w:val="009C0770"/>
    <w:rsid w:val="009C20EC"/>
    <w:rsid w:val="009D070E"/>
    <w:rsid w:val="009D0855"/>
    <w:rsid w:val="009D3DC5"/>
    <w:rsid w:val="009D3FDE"/>
    <w:rsid w:val="009D5E84"/>
    <w:rsid w:val="009D611C"/>
    <w:rsid w:val="009D6DDE"/>
    <w:rsid w:val="009D7477"/>
    <w:rsid w:val="009D75A8"/>
    <w:rsid w:val="009E00F2"/>
    <w:rsid w:val="009E027B"/>
    <w:rsid w:val="009E094C"/>
    <w:rsid w:val="009E2597"/>
    <w:rsid w:val="009E2EBB"/>
    <w:rsid w:val="009E4365"/>
    <w:rsid w:val="009E6438"/>
    <w:rsid w:val="009F23CA"/>
    <w:rsid w:val="009F3527"/>
    <w:rsid w:val="009F47C2"/>
    <w:rsid w:val="009F4A80"/>
    <w:rsid w:val="009F52DD"/>
    <w:rsid w:val="009F7BF4"/>
    <w:rsid w:val="00A01615"/>
    <w:rsid w:val="00A020DC"/>
    <w:rsid w:val="00A02635"/>
    <w:rsid w:val="00A065FF"/>
    <w:rsid w:val="00A07D01"/>
    <w:rsid w:val="00A11158"/>
    <w:rsid w:val="00A1265A"/>
    <w:rsid w:val="00A15577"/>
    <w:rsid w:val="00A15D19"/>
    <w:rsid w:val="00A16036"/>
    <w:rsid w:val="00A24244"/>
    <w:rsid w:val="00A26011"/>
    <w:rsid w:val="00A314B2"/>
    <w:rsid w:val="00A351A2"/>
    <w:rsid w:val="00A43248"/>
    <w:rsid w:val="00A4330B"/>
    <w:rsid w:val="00A44556"/>
    <w:rsid w:val="00A474B0"/>
    <w:rsid w:val="00A52813"/>
    <w:rsid w:val="00A54534"/>
    <w:rsid w:val="00A556CE"/>
    <w:rsid w:val="00A560C8"/>
    <w:rsid w:val="00A61580"/>
    <w:rsid w:val="00A63BBC"/>
    <w:rsid w:val="00A64078"/>
    <w:rsid w:val="00A64F3F"/>
    <w:rsid w:val="00A66A83"/>
    <w:rsid w:val="00A66CFB"/>
    <w:rsid w:val="00A7001D"/>
    <w:rsid w:val="00A709A7"/>
    <w:rsid w:val="00A74A69"/>
    <w:rsid w:val="00A75DAB"/>
    <w:rsid w:val="00A7672A"/>
    <w:rsid w:val="00A80B8D"/>
    <w:rsid w:val="00A80ED9"/>
    <w:rsid w:val="00A8473B"/>
    <w:rsid w:val="00A86798"/>
    <w:rsid w:val="00A86D5E"/>
    <w:rsid w:val="00A8727D"/>
    <w:rsid w:val="00A90922"/>
    <w:rsid w:val="00A92786"/>
    <w:rsid w:val="00A942D3"/>
    <w:rsid w:val="00A957AA"/>
    <w:rsid w:val="00A96DE4"/>
    <w:rsid w:val="00A9787F"/>
    <w:rsid w:val="00AA01C3"/>
    <w:rsid w:val="00AA0B6C"/>
    <w:rsid w:val="00AA23BB"/>
    <w:rsid w:val="00AA5A60"/>
    <w:rsid w:val="00AA6DA9"/>
    <w:rsid w:val="00AB142E"/>
    <w:rsid w:val="00AB2782"/>
    <w:rsid w:val="00AB681B"/>
    <w:rsid w:val="00AC1074"/>
    <w:rsid w:val="00AC2F9F"/>
    <w:rsid w:val="00AC3676"/>
    <w:rsid w:val="00AC7A90"/>
    <w:rsid w:val="00AD158D"/>
    <w:rsid w:val="00AD288A"/>
    <w:rsid w:val="00AD3488"/>
    <w:rsid w:val="00AD46DA"/>
    <w:rsid w:val="00AD51AB"/>
    <w:rsid w:val="00AE0625"/>
    <w:rsid w:val="00AE14B0"/>
    <w:rsid w:val="00AE1690"/>
    <w:rsid w:val="00AE1CAC"/>
    <w:rsid w:val="00AE23F1"/>
    <w:rsid w:val="00AE296F"/>
    <w:rsid w:val="00AE38C5"/>
    <w:rsid w:val="00AE4ABB"/>
    <w:rsid w:val="00AE4DB8"/>
    <w:rsid w:val="00AE5222"/>
    <w:rsid w:val="00AE5793"/>
    <w:rsid w:val="00AE60E8"/>
    <w:rsid w:val="00AE6871"/>
    <w:rsid w:val="00AE7EF0"/>
    <w:rsid w:val="00AF21EF"/>
    <w:rsid w:val="00AF25C7"/>
    <w:rsid w:val="00AF2F53"/>
    <w:rsid w:val="00AF5278"/>
    <w:rsid w:val="00B00709"/>
    <w:rsid w:val="00B012BF"/>
    <w:rsid w:val="00B0222A"/>
    <w:rsid w:val="00B041B9"/>
    <w:rsid w:val="00B04A76"/>
    <w:rsid w:val="00B07789"/>
    <w:rsid w:val="00B12B7D"/>
    <w:rsid w:val="00B13ADB"/>
    <w:rsid w:val="00B1458A"/>
    <w:rsid w:val="00B14F5A"/>
    <w:rsid w:val="00B15810"/>
    <w:rsid w:val="00B2000B"/>
    <w:rsid w:val="00B225C0"/>
    <w:rsid w:val="00B25921"/>
    <w:rsid w:val="00B27E60"/>
    <w:rsid w:val="00B33961"/>
    <w:rsid w:val="00B34E96"/>
    <w:rsid w:val="00B36564"/>
    <w:rsid w:val="00B366B1"/>
    <w:rsid w:val="00B42828"/>
    <w:rsid w:val="00B429A6"/>
    <w:rsid w:val="00B448C3"/>
    <w:rsid w:val="00B46061"/>
    <w:rsid w:val="00B468C0"/>
    <w:rsid w:val="00B47C6F"/>
    <w:rsid w:val="00B519D3"/>
    <w:rsid w:val="00B51F79"/>
    <w:rsid w:val="00B56C11"/>
    <w:rsid w:val="00B57E85"/>
    <w:rsid w:val="00B62BA3"/>
    <w:rsid w:val="00B63965"/>
    <w:rsid w:val="00B65380"/>
    <w:rsid w:val="00B65A75"/>
    <w:rsid w:val="00B66B9A"/>
    <w:rsid w:val="00B7384D"/>
    <w:rsid w:val="00B75155"/>
    <w:rsid w:val="00B76F4B"/>
    <w:rsid w:val="00B775B2"/>
    <w:rsid w:val="00B776E6"/>
    <w:rsid w:val="00B855F7"/>
    <w:rsid w:val="00B9031E"/>
    <w:rsid w:val="00B9252C"/>
    <w:rsid w:val="00B93D25"/>
    <w:rsid w:val="00B95BCF"/>
    <w:rsid w:val="00B970FB"/>
    <w:rsid w:val="00BA4A44"/>
    <w:rsid w:val="00BB0773"/>
    <w:rsid w:val="00BB1404"/>
    <w:rsid w:val="00BB261E"/>
    <w:rsid w:val="00BB2643"/>
    <w:rsid w:val="00BB4425"/>
    <w:rsid w:val="00BC048C"/>
    <w:rsid w:val="00BC6A6F"/>
    <w:rsid w:val="00BD11A9"/>
    <w:rsid w:val="00BD2391"/>
    <w:rsid w:val="00BD53DD"/>
    <w:rsid w:val="00BE1B2E"/>
    <w:rsid w:val="00BE2094"/>
    <w:rsid w:val="00BE490D"/>
    <w:rsid w:val="00BE7CF0"/>
    <w:rsid w:val="00BF1126"/>
    <w:rsid w:val="00BF1B65"/>
    <w:rsid w:val="00BF1C28"/>
    <w:rsid w:val="00BF3342"/>
    <w:rsid w:val="00BF3E95"/>
    <w:rsid w:val="00BF46E5"/>
    <w:rsid w:val="00BF4ADF"/>
    <w:rsid w:val="00BF78DB"/>
    <w:rsid w:val="00BF7DF8"/>
    <w:rsid w:val="00C03BAC"/>
    <w:rsid w:val="00C041F4"/>
    <w:rsid w:val="00C04917"/>
    <w:rsid w:val="00C05701"/>
    <w:rsid w:val="00C0739A"/>
    <w:rsid w:val="00C100B7"/>
    <w:rsid w:val="00C12677"/>
    <w:rsid w:val="00C12C11"/>
    <w:rsid w:val="00C132C7"/>
    <w:rsid w:val="00C17528"/>
    <w:rsid w:val="00C20633"/>
    <w:rsid w:val="00C260CA"/>
    <w:rsid w:val="00C27411"/>
    <w:rsid w:val="00C303FF"/>
    <w:rsid w:val="00C3291E"/>
    <w:rsid w:val="00C32AEA"/>
    <w:rsid w:val="00C34AC8"/>
    <w:rsid w:val="00C40136"/>
    <w:rsid w:val="00C41E8F"/>
    <w:rsid w:val="00C45002"/>
    <w:rsid w:val="00C46FBB"/>
    <w:rsid w:val="00C470E5"/>
    <w:rsid w:val="00C50E7E"/>
    <w:rsid w:val="00C51478"/>
    <w:rsid w:val="00C553C8"/>
    <w:rsid w:val="00C55441"/>
    <w:rsid w:val="00C5667A"/>
    <w:rsid w:val="00C60A14"/>
    <w:rsid w:val="00C60F58"/>
    <w:rsid w:val="00C61E68"/>
    <w:rsid w:val="00C61F6A"/>
    <w:rsid w:val="00C61FAD"/>
    <w:rsid w:val="00C62801"/>
    <w:rsid w:val="00C65373"/>
    <w:rsid w:val="00C70246"/>
    <w:rsid w:val="00C70A24"/>
    <w:rsid w:val="00C718FA"/>
    <w:rsid w:val="00C719AA"/>
    <w:rsid w:val="00C7490E"/>
    <w:rsid w:val="00C74DA9"/>
    <w:rsid w:val="00C75BF9"/>
    <w:rsid w:val="00C7600D"/>
    <w:rsid w:val="00C760B9"/>
    <w:rsid w:val="00C77424"/>
    <w:rsid w:val="00C830EF"/>
    <w:rsid w:val="00C84DDD"/>
    <w:rsid w:val="00C85C0A"/>
    <w:rsid w:val="00C86267"/>
    <w:rsid w:val="00C910C6"/>
    <w:rsid w:val="00C92584"/>
    <w:rsid w:val="00C94A32"/>
    <w:rsid w:val="00C97033"/>
    <w:rsid w:val="00C97EB0"/>
    <w:rsid w:val="00CA1B94"/>
    <w:rsid w:val="00CA4F30"/>
    <w:rsid w:val="00CA671E"/>
    <w:rsid w:val="00CB2CB4"/>
    <w:rsid w:val="00CB431C"/>
    <w:rsid w:val="00CB5E5A"/>
    <w:rsid w:val="00CB7000"/>
    <w:rsid w:val="00CC08F8"/>
    <w:rsid w:val="00CC47AC"/>
    <w:rsid w:val="00CC5EFC"/>
    <w:rsid w:val="00CD2085"/>
    <w:rsid w:val="00CD250E"/>
    <w:rsid w:val="00CD33F0"/>
    <w:rsid w:val="00CD4297"/>
    <w:rsid w:val="00CD67A7"/>
    <w:rsid w:val="00CD6BD4"/>
    <w:rsid w:val="00CD7984"/>
    <w:rsid w:val="00CD7EB7"/>
    <w:rsid w:val="00CE3861"/>
    <w:rsid w:val="00CE4AB2"/>
    <w:rsid w:val="00CE5E6D"/>
    <w:rsid w:val="00CE7175"/>
    <w:rsid w:val="00CF062C"/>
    <w:rsid w:val="00CF0DB6"/>
    <w:rsid w:val="00CF42E6"/>
    <w:rsid w:val="00CF4875"/>
    <w:rsid w:val="00CF51E3"/>
    <w:rsid w:val="00CF538E"/>
    <w:rsid w:val="00CF6BF1"/>
    <w:rsid w:val="00CF708A"/>
    <w:rsid w:val="00D002BF"/>
    <w:rsid w:val="00D0073F"/>
    <w:rsid w:val="00D0546A"/>
    <w:rsid w:val="00D07025"/>
    <w:rsid w:val="00D079C5"/>
    <w:rsid w:val="00D13C5C"/>
    <w:rsid w:val="00D13FE3"/>
    <w:rsid w:val="00D162C0"/>
    <w:rsid w:val="00D16936"/>
    <w:rsid w:val="00D20038"/>
    <w:rsid w:val="00D225AB"/>
    <w:rsid w:val="00D24CD0"/>
    <w:rsid w:val="00D263D0"/>
    <w:rsid w:val="00D26CC2"/>
    <w:rsid w:val="00D3146A"/>
    <w:rsid w:val="00D327BD"/>
    <w:rsid w:val="00D33101"/>
    <w:rsid w:val="00D33466"/>
    <w:rsid w:val="00D33CD4"/>
    <w:rsid w:val="00D34E0A"/>
    <w:rsid w:val="00D44908"/>
    <w:rsid w:val="00D45700"/>
    <w:rsid w:val="00D47E64"/>
    <w:rsid w:val="00D50156"/>
    <w:rsid w:val="00D50C5F"/>
    <w:rsid w:val="00D5459F"/>
    <w:rsid w:val="00D55590"/>
    <w:rsid w:val="00D55990"/>
    <w:rsid w:val="00D559E0"/>
    <w:rsid w:val="00D64497"/>
    <w:rsid w:val="00D64D96"/>
    <w:rsid w:val="00D7081A"/>
    <w:rsid w:val="00D726E0"/>
    <w:rsid w:val="00D73AD9"/>
    <w:rsid w:val="00D7461C"/>
    <w:rsid w:val="00D75E75"/>
    <w:rsid w:val="00D76E56"/>
    <w:rsid w:val="00D77704"/>
    <w:rsid w:val="00D777C4"/>
    <w:rsid w:val="00D8033B"/>
    <w:rsid w:val="00D820F2"/>
    <w:rsid w:val="00D8245C"/>
    <w:rsid w:val="00D875B6"/>
    <w:rsid w:val="00D8765C"/>
    <w:rsid w:val="00D9035C"/>
    <w:rsid w:val="00D920BC"/>
    <w:rsid w:val="00D933DE"/>
    <w:rsid w:val="00D9362A"/>
    <w:rsid w:val="00D93BD7"/>
    <w:rsid w:val="00D94BBE"/>
    <w:rsid w:val="00D955F0"/>
    <w:rsid w:val="00D97869"/>
    <w:rsid w:val="00DA0853"/>
    <w:rsid w:val="00DA24FD"/>
    <w:rsid w:val="00DA3FF9"/>
    <w:rsid w:val="00DB00B1"/>
    <w:rsid w:val="00DB06D8"/>
    <w:rsid w:val="00DB196E"/>
    <w:rsid w:val="00DB1A64"/>
    <w:rsid w:val="00DB1B0A"/>
    <w:rsid w:val="00DB4E99"/>
    <w:rsid w:val="00DB5CFE"/>
    <w:rsid w:val="00DB6A3C"/>
    <w:rsid w:val="00DB778F"/>
    <w:rsid w:val="00DB7D08"/>
    <w:rsid w:val="00DC13EF"/>
    <w:rsid w:val="00DC5B6C"/>
    <w:rsid w:val="00DD0D72"/>
    <w:rsid w:val="00DD3C82"/>
    <w:rsid w:val="00DD4C1F"/>
    <w:rsid w:val="00DD4C42"/>
    <w:rsid w:val="00DD50B3"/>
    <w:rsid w:val="00DD7427"/>
    <w:rsid w:val="00DE0D37"/>
    <w:rsid w:val="00DE2BB8"/>
    <w:rsid w:val="00DE545C"/>
    <w:rsid w:val="00DE68A9"/>
    <w:rsid w:val="00DE7C77"/>
    <w:rsid w:val="00DF12FE"/>
    <w:rsid w:val="00DF1A50"/>
    <w:rsid w:val="00DF20B9"/>
    <w:rsid w:val="00DF5CC1"/>
    <w:rsid w:val="00DF6185"/>
    <w:rsid w:val="00E00CEA"/>
    <w:rsid w:val="00E026EC"/>
    <w:rsid w:val="00E06C46"/>
    <w:rsid w:val="00E07D87"/>
    <w:rsid w:val="00E11F06"/>
    <w:rsid w:val="00E12D83"/>
    <w:rsid w:val="00E1317F"/>
    <w:rsid w:val="00E14375"/>
    <w:rsid w:val="00E1630A"/>
    <w:rsid w:val="00E20B9E"/>
    <w:rsid w:val="00E23229"/>
    <w:rsid w:val="00E2377C"/>
    <w:rsid w:val="00E24F85"/>
    <w:rsid w:val="00E30ED7"/>
    <w:rsid w:val="00E3513A"/>
    <w:rsid w:val="00E37E7D"/>
    <w:rsid w:val="00E40822"/>
    <w:rsid w:val="00E419FE"/>
    <w:rsid w:val="00E42A69"/>
    <w:rsid w:val="00E525BC"/>
    <w:rsid w:val="00E52892"/>
    <w:rsid w:val="00E52F88"/>
    <w:rsid w:val="00E53D5F"/>
    <w:rsid w:val="00E55705"/>
    <w:rsid w:val="00E56AA8"/>
    <w:rsid w:val="00E56B15"/>
    <w:rsid w:val="00E57AF1"/>
    <w:rsid w:val="00E57D94"/>
    <w:rsid w:val="00E61004"/>
    <w:rsid w:val="00E70172"/>
    <w:rsid w:val="00E737C1"/>
    <w:rsid w:val="00E763C5"/>
    <w:rsid w:val="00E76B7E"/>
    <w:rsid w:val="00E80D06"/>
    <w:rsid w:val="00E8414D"/>
    <w:rsid w:val="00E94FE9"/>
    <w:rsid w:val="00E9589F"/>
    <w:rsid w:val="00E962AA"/>
    <w:rsid w:val="00EA08A5"/>
    <w:rsid w:val="00EA2900"/>
    <w:rsid w:val="00EA2968"/>
    <w:rsid w:val="00EA2E9B"/>
    <w:rsid w:val="00EA46BA"/>
    <w:rsid w:val="00EB2050"/>
    <w:rsid w:val="00EB3671"/>
    <w:rsid w:val="00EB741E"/>
    <w:rsid w:val="00EC19A2"/>
    <w:rsid w:val="00EC4F75"/>
    <w:rsid w:val="00ED295E"/>
    <w:rsid w:val="00ED311D"/>
    <w:rsid w:val="00ED6A54"/>
    <w:rsid w:val="00EE159B"/>
    <w:rsid w:val="00EE1807"/>
    <w:rsid w:val="00EE3714"/>
    <w:rsid w:val="00EE4436"/>
    <w:rsid w:val="00EE5888"/>
    <w:rsid w:val="00EE796B"/>
    <w:rsid w:val="00EF09DD"/>
    <w:rsid w:val="00EF2DF8"/>
    <w:rsid w:val="00F04376"/>
    <w:rsid w:val="00F05AC0"/>
    <w:rsid w:val="00F10F1D"/>
    <w:rsid w:val="00F11F65"/>
    <w:rsid w:val="00F12C18"/>
    <w:rsid w:val="00F17763"/>
    <w:rsid w:val="00F21506"/>
    <w:rsid w:val="00F21E0E"/>
    <w:rsid w:val="00F21E38"/>
    <w:rsid w:val="00F22DAF"/>
    <w:rsid w:val="00F244A4"/>
    <w:rsid w:val="00F2512D"/>
    <w:rsid w:val="00F27AA7"/>
    <w:rsid w:val="00F32299"/>
    <w:rsid w:val="00F32648"/>
    <w:rsid w:val="00F32A6E"/>
    <w:rsid w:val="00F335AD"/>
    <w:rsid w:val="00F336F4"/>
    <w:rsid w:val="00F34EF2"/>
    <w:rsid w:val="00F35CAC"/>
    <w:rsid w:val="00F36A57"/>
    <w:rsid w:val="00F37BF7"/>
    <w:rsid w:val="00F40614"/>
    <w:rsid w:val="00F477B7"/>
    <w:rsid w:val="00F505A8"/>
    <w:rsid w:val="00F57099"/>
    <w:rsid w:val="00F572CD"/>
    <w:rsid w:val="00F57ADB"/>
    <w:rsid w:val="00F62D77"/>
    <w:rsid w:val="00F633D4"/>
    <w:rsid w:val="00F6386F"/>
    <w:rsid w:val="00F63E97"/>
    <w:rsid w:val="00F663BD"/>
    <w:rsid w:val="00F665E1"/>
    <w:rsid w:val="00F6662F"/>
    <w:rsid w:val="00F739B5"/>
    <w:rsid w:val="00F74F51"/>
    <w:rsid w:val="00F764ED"/>
    <w:rsid w:val="00F769F3"/>
    <w:rsid w:val="00F80D30"/>
    <w:rsid w:val="00F82D6C"/>
    <w:rsid w:val="00F83C11"/>
    <w:rsid w:val="00F84A09"/>
    <w:rsid w:val="00F86F53"/>
    <w:rsid w:val="00F8762F"/>
    <w:rsid w:val="00F904EB"/>
    <w:rsid w:val="00F90690"/>
    <w:rsid w:val="00F9096B"/>
    <w:rsid w:val="00F9236F"/>
    <w:rsid w:val="00F9420E"/>
    <w:rsid w:val="00FA2405"/>
    <w:rsid w:val="00FB441F"/>
    <w:rsid w:val="00FB5978"/>
    <w:rsid w:val="00FC5662"/>
    <w:rsid w:val="00FC592B"/>
    <w:rsid w:val="00FC5EFB"/>
    <w:rsid w:val="00FC6E5F"/>
    <w:rsid w:val="00FD0099"/>
    <w:rsid w:val="00FD01F3"/>
    <w:rsid w:val="00FD18A5"/>
    <w:rsid w:val="00FD1CAB"/>
    <w:rsid w:val="00FD3B88"/>
    <w:rsid w:val="00FD49F2"/>
    <w:rsid w:val="00FD61D0"/>
    <w:rsid w:val="00FE1E70"/>
    <w:rsid w:val="00FE2304"/>
    <w:rsid w:val="00FE251D"/>
    <w:rsid w:val="00FE5D3E"/>
    <w:rsid w:val="00FF2590"/>
    <w:rsid w:val="00FF3BDF"/>
    <w:rsid w:val="00FF7296"/>
    <w:rsid w:val="00FF76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74724C-6ACC-4C5F-B6C8-747BE228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14D"/>
    <w:pPr>
      <w:spacing w:line="360" w:lineRule="exact"/>
    </w:pPr>
    <w:rPr>
      <w:rFonts w:hAnsi="標楷體"/>
      <w:spacing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33DE"/>
    <w:rPr>
      <w:rFonts w:ascii="Arial" w:hAnsi="Arial"/>
      <w:sz w:val="18"/>
      <w:szCs w:val="18"/>
    </w:rPr>
  </w:style>
  <w:style w:type="paragraph" w:styleId="a4">
    <w:name w:val="Body Text Indent"/>
    <w:basedOn w:val="a"/>
    <w:rsid w:val="00B9031E"/>
    <w:pPr>
      <w:spacing w:line="0" w:lineRule="atLeast"/>
      <w:ind w:left="960" w:hangingChars="300" w:hanging="960"/>
      <w:jc w:val="both"/>
    </w:pPr>
    <w:rPr>
      <w:rFonts w:ascii="標楷體" w:eastAsia="標楷體"/>
      <w:sz w:val="32"/>
    </w:rPr>
  </w:style>
  <w:style w:type="paragraph" w:styleId="a5">
    <w:name w:val="header"/>
    <w:basedOn w:val="a"/>
    <w:rsid w:val="00C12C11"/>
    <w:pPr>
      <w:tabs>
        <w:tab w:val="center" w:pos="4153"/>
        <w:tab w:val="right" w:pos="8306"/>
      </w:tabs>
      <w:snapToGrid w:val="0"/>
    </w:pPr>
    <w:rPr>
      <w:szCs w:val="20"/>
    </w:rPr>
  </w:style>
  <w:style w:type="paragraph" w:styleId="a6">
    <w:name w:val="footer"/>
    <w:basedOn w:val="a"/>
    <w:link w:val="a7"/>
    <w:uiPriority w:val="99"/>
    <w:rsid w:val="00C12C11"/>
    <w:pPr>
      <w:tabs>
        <w:tab w:val="center" w:pos="4153"/>
        <w:tab w:val="right" w:pos="8306"/>
      </w:tabs>
      <w:snapToGrid w:val="0"/>
    </w:pPr>
    <w:rPr>
      <w:szCs w:val="20"/>
      <w:lang w:val="x-none" w:eastAsia="x-none"/>
    </w:rPr>
  </w:style>
  <w:style w:type="character" w:styleId="a8">
    <w:name w:val="page number"/>
    <w:basedOn w:val="a0"/>
    <w:rsid w:val="00462019"/>
  </w:style>
  <w:style w:type="paragraph" w:styleId="a9">
    <w:name w:val="annotation text"/>
    <w:basedOn w:val="a"/>
    <w:link w:val="aa"/>
    <w:semiHidden/>
    <w:rsid w:val="00DB5CFE"/>
    <w:rPr>
      <w:rFonts w:eastAsia="標楷體" w:hAnsi="Times New Roman"/>
      <w:spacing w:val="0"/>
      <w:kern w:val="2"/>
      <w:sz w:val="32"/>
      <w:szCs w:val="32"/>
    </w:rPr>
  </w:style>
  <w:style w:type="paragraph" w:customStyle="1" w:styleId="ab">
    <w:name w:val="(文字) (文字)"/>
    <w:basedOn w:val="a"/>
    <w:rsid w:val="009A0520"/>
    <w:pPr>
      <w:spacing w:after="160" w:line="240" w:lineRule="exact"/>
    </w:pPr>
    <w:rPr>
      <w:rFonts w:ascii="Tahoma" w:eastAsia="Times New Roman" w:hAnsi="Tahoma"/>
      <w:szCs w:val="20"/>
      <w:lang w:eastAsia="en-US"/>
    </w:rPr>
  </w:style>
  <w:style w:type="paragraph" w:styleId="HTML">
    <w:name w:val="HTML Preformatted"/>
    <w:basedOn w:val="a"/>
    <w:link w:val="HTML0"/>
    <w:uiPriority w:val="99"/>
    <w:rsid w:val="009A0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lang w:val="x-none" w:eastAsia="x-none"/>
    </w:rPr>
  </w:style>
  <w:style w:type="paragraph" w:customStyle="1" w:styleId="ac">
    <w:name w:val="標(一)"/>
    <w:basedOn w:val="a"/>
    <w:rsid w:val="0062214D"/>
    <w:rPr>
      <w:b/>
    </w:rPr>
  </w:style>
  <w:style w:type="paragraph" w:customStyle="1" w:styleId="1">
    <w:name w:val="標1"/>
    <w:basedOn w:val="a"/>
    <w:link w:val="10"/>
    <w:rsid w:val="0062214D"/>
    <w:pPr>
      <w:ind w:left="839" w:hanging="278"/>
      <w:jc w:val="both"/>
    </w:pPr>
    <w:rPr>
      <w:rFonts w:ascii="標楷體" w:eastAsia="標楷體" w:hAnsi="Times New Roman"/>
      <w:spacing w:val="0"/>
      <w:kern w:val="2"/>
      <w:sz w:val="28"/>
      <w:szCs w:val="20"/>
    </w:rPr>
  </w:style>
  <w:style w:type="character" w:customStyle="1" w:styleId="10">
    <w:name w:val="標1 字元"/>
    <w:link w:val="1"/>
    <w:locked/>
    <w:rsid w:val="0062214D"/>
    <w:rPr>
      <w:rFonts w:ascii="標楷體" w:eastAsia="標楷體"/>
      <w:kern w:val="2"/>
      <w:sz w:val="28"/>
      <w:lang w:val="en-US" w:eastAsia="zh-TW" w:bidi="ar-SA"/>
    </w:rPr>
  </w:style>
  <w:style w:type="character" w:customStyle="1" w:styleId="aa">
    <w:name w:val="註解文字 字元"/>
    <w:link w:val="a9"/>
    <w:semiHidden/>
    <w:locked/>
    <w:rsid w:val="0062214D"/>
    <w:rPr>
      <w:rFonts w:eastAsia="標楷體"/>
      <w:kern w:val="2"/>
      <w:sz w:val="32"/>
      <w:szCs w:val="32"/>
      <w:lang w:val="en-US" w:eastAsia="zh-TW" w:bidi="ar-SA"/>
    </w:rPr>
  </w:style>
  <w:style w:type="character" w:customStyle="1" w:styleId="style31">
    <w:name w:val="style31"/>
    <w:rsid w:val="00417AFF"/>
    <w:rPr>
      <w:rFonts w:ascii="Times New Roman" w:hAnsi="Times New Roman" w:cs="Times New Roman" w:hint="default"/>
    </w:rPr>
  </w:style>
  <w:style w:type="character" w:customStyle="1" w:styleId="HTML0">
    <w:name w:val="HTML 預設格式 字元"/>
    <w:link w:val="HTML"/>
    <w:uiPriority w:val="99"/>
    <w:rsid w:val="000F249A"/>
    <w:rPr>
      <w:rFonts w:ascii="細明體" w:eastAsia="細明體" w:hAnsi="細明體" w:cs="細明體"/>
      <w:spacing w:val="-2"/>
      <w:szCs w:val="28"/>
    </w:rPr>
  </w:style>
  <w:style w:type="paragraph" w:customStyle="1" w:styleId="ad">
    <w:name w:val="標一"/>
    <w:basedOn w:val="a"/>
    <w:rsid w:val="006F57E4"/>
    <w:pPr>
      <w:widowControl w:val="0"/>
      <w:ind w:leftChars="-100" w:left="-280"/>
    </w:pPr>
    <w:rPr>
      <w:rFonts w:ascii="文鼎粗黑" w:eastAsia="文鼎粗黑" w:hAnsi="Times New Roman"/>
      <w:spacing w:val="0"/>
      <w:kern w:val="2"/>
      <w:sz w:val="28"/>
      <w:szCs w:val="20"/>
    </w:rPr>
  </w:style>
  <w:style w:type="paragraph" w:customStyle="1" w:styleId="ae">
    <w:name w:val="說明"/>
    <w:basedOn w:val="a"/>
    <w:rsid w:val="00C470E5"/>
    <w:pPr>
      <w:widowControl w:val="0"/>
      <w:wordWrap w:val="0"/>
      <w:snapToGrid w:val="0"/>
      <w:spacing w:line="240" w:lineRule="auto"/>
      <w:ind w:left="567" w:hanging="567"/>
    </w:pPr>
    <w:rPr>
      <w:rFonts w:eastAsia="標楷體" w:hAnsi="Times New Roman"/>
      <w:spacing w:val="0"/>
      <w:kern w:val="2"/>
      <w:sz w:val="32"/>
      <w:szCs w:val="20"/>
    </w:rPr>
  </w:style>
  <w:style w:type="character" w:customStyle="1" w:styleId="a7">
    <w:name w:val="頁尾 字元"/>
    <w:link w:val="a6"/>
    <w:uiPriority w:val="99"/>
    <w:rsid w:val="0045513D"/>
    <w:rPr>
      <w:rFonts w:hAnsi="標楷體"/>
      <w:spacing w:val="-2"/>
    </w:rPr>
  </w:style>
  <w:style w:type="paragraph" w:styleId="af">
    <w:name w:val="List Paragraph"/>
    <w:basedOn w:val="a"/>
    <w:uiPriority w:val="34"/>
    <w:qFormat/>
    <w:rsid w:val="00DB4E99"/>
    <w:pPr>
      <w:widowControl w:val="0"/>
      <w:spacing w:line="240" w:lineRule="auto"/>
      <w:ind w:leftChars="200" w:left="480"/>
    </w:pPr>
    <w:rPr>
      <w:rFonts w:ascii="Calibri" w:hAnsi="Calibri"/>
      <w:spacing w:val="0"/>
      <w:kern w:val="2"/>
      <w:sz w:val="24"/>
      <w:szCs w:val="22"/>
    </w:rPr>
  </w:style>
  <w:style w:type="paragraph" w:customStyle="1" w:styleId="Default">
    <w:name w:val="Default"/>
    <w:rsid w:val="00094B30"/>
    <w:pPr>
      <w:widowControl w:val="0"/>
      <w:autoSpaceDE w:val="0"/>
      <w:autoSpaceDN w:val="0"/>
      <w:adjustRightInd w:val="0"/>
    </w:pPr>
    <w:rPr>
      <w:rFonts w:ascii="標楷體" w:eastAsia="標楷體" w:cs="標楷體"/>
      <w:color w:val="000000"/>
      <w:sz w:val="24"/>
      <w:szCs w:val="24"/>
    </w:rPr>
  </w:style>
  <w:style w:type="paragraph" w:customStyle="1" w:styleId="af0">
    <w:name w:val="標(一)內文"/>
    <w:basedOn w:val="a"/>
    <w:rsid w:val="003E740B"/>
    <w:pPr>
      <w:widowControl w:val="0"/>
      <w:ind w:leftChars="200" w:left="560"/>
      <w:jc w:val="both"/>
    </w:pPr>
    <w:rPr>
      <w:rFonts w:ascii="標楷體" w:eastAsia="標楷體" w:hAnsi="Times New Roman"/>
      <w:spacing w:val="0"/>
      <w:kern w:val="2"/>
      <w:sz w:val="28"/>
      <w:szCs w:val="20"/>
    </w:rPr>
  </w:style>
  <w:style w:type="paragraph" w:customStyle="1" w:styleId="af1">
    <w:name w:val="( 一)"/>
    <w:rsid w:val="00D5459F"/>
    <w:pPr>
      <w:adjustRightInd w:val="0"/>
      <w:snapToGrid w:val="0"/>
      <w:spacing w:line="325" w:lineRule="exact"/>
      <w:ind w:left="100" w:hangingChars="100" w:hanging="100"/>
    </w:pPr>
    <w:rPr>
      <w:rFonts w:ascii="標楷體" w:eastAsia="標楷體"/>
      <w:sz w:val="26"/>
    </w:rPr>
  </w:style>
  <w:style w:type="character" w:customStyle="1" w:styleId="bumpedfont15">
    <w:name w:val="bumpedfont15"/>
    <w:basedOn w:val="a0"/>
    <w:rsid w:val="006913B1"/>
  </w:style>
  <w:style w:type="paragraph" w:customStyle="1" w:styleId="11">
    <w:name w:val="(1)"/>
    <w:basedOn w:val="a"/>
    <w:rsid w:val="00104A54"/>
    <w:pPr>
      <w:adjustRightInd w:val="0"/>
      <w:snapToGrid w:val="0"/>
      <w:spacing w:line="325" w:lineRule="exact"/>
      <w:ind w:left="100" w:hangingChars="100" w:hanging="100"/>
      <w:jc w:val="both"/>
    </w:pPr>
    <w:rPr>
      <w:rFonts w:ascii="標楷體" w:eastAsia="標楷體" w:hAnsi="Times New Roman"/>
      <w:spacing w:val="0"/>
      <w:sz w:val="26"/>
      <w:szCs w:val="20"/>
    </w:rPr>
  </w:style>
  <w:style w:type="paragraph" w:customStyle="1" w:styleId="af2">
    <w:name w:val="@中標"/>
    <w:basedOn w:val="a"/>
    <w:link w:val="af3"/>
    <w:qFormat/>
    <w:rsid w:val="000E1B9B"/>
    <w:pPr>
      <w:widowControl w:val="0"/>
    </w:pPr>
    <w:rPr>
      <w:rFonts w:ascii="標楷體" w:eastAsia="標楷體" w:cs="Cordia New"/>
      <w:b/>
      <w:spacing w:val="0"/>
      <w:kern w:val="2"/>
      <w:sz w:val="28"/>
    </w:rPr>
  </w:style>
  <w:style w:type="paragraph" w:customStyle="1" w:styleId="af4">
    <w:name w:val="@小標"/>
    <w:basedOn w:val="a"/>
    <w:link w:val="af5"/>
    <w:qFormat/>
    <w:rsid w:val="000E1B9B"/>
    <w:pPr>
      <w:widowControl w:val="0"/>
      <w:ind w:leftChars="100" w:left="240" w:rightChars="100" w:right="100"/>
    </w:pPr>
    <w:rPr>
      <w:rFonts w:ascii="標楷體" w:eastAsia="標楷體" w:cs="Cordia New"/>
      <w:spacing w:val="0"/>
      <w:kern w:val="2"/>
      <w:sz w:val="28"/>
    </w:rPr>
  </w:style>
  <w:style w:type="character" w:customStyle="1" w:styleId="af3">
    <w:name w:val="@中標 字元"/>
    <w:link w:val="af2"/>
    <w:rsid w:val="000E1B9B"/>
    <w:rPr>
      <w:rFonts w:ascii="標楷體" w:eastAsia="標楷體" w:hAnsi="標楷體" w:cs="Cordia New"/>
      <w:b/>
      <w:kern w:val="2"/>
      <w:sz w:val="28"/>
      <w:szCs w:val="28"/>
    </w:rPr>
  </w:style>
  <w:style w:type="character" w:customStyle="1" w:styleId="af5">
    <w:name w:val="@小標 字元"/>
    <w:link w:val="af4"/>
    <w:rsid w:val="000E1B9B"/>
    <w:rPr>
      <w:rFonts w:ascii="標楷體" w:eastAsia="標楷體" w:hAnsi="標楷體" w:cs="Cordia New"/>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4484">
      <w:bodyDiv w:val="1"/>
      <w:marLeft w:val="0"/>
      <w:marRight w:val="0"/>
      <w:marTop w:val="0"/>
      <w:marBottom w:val="0"/>
      <w:divBdr>
        <w:top w:val="none" w:sz="0" w:space="0" w:color="auto"/>
        <w:left w:val="none" w:sz="0" w:space="0" w:color="auto"/>
        <w:bottom w:val="none" w:sz="0" w:space="0" w:color="auto"/>
        <w:right w:val="none" w:sz="0" w:space="0" w:color="auto"/>
      </w:divBdr>
    </w:div>
    <w:div w:id="235633942">
      <w:bodyDiv w:val="1"/>
      <w:marLeft w:val="0"/>
      <w:marRight w:val="0"/>
      <w:marTop w:val="0"/>
      <w:marBottom w:val="0"/>
      <w:divBdr>
        <w:top w:val="none" w:sz="0" w:space="0" w:color="auto"/>
        <w:left w:val="none" w:sz="0" w:space="0" w:color="auto"/>
        <w:bottom w:val="none" w:sz="0" w:space="0" w:color="auto"/>
        <w:right w:val="none" w:sz="0" w:space="0" w:color="auto"/>
      </w:divBdr>
    </w:div>
    <w:div w:id="272325594">
      <w:bodyDiv w:val="1"/>
      <w:marLeft w:val="0"/>
      <w:marRight w:val="0"/>
      <w:marTop w:val="0"/>
      <w:marBottom w:val="0"/>
      <w:divBdr>
        <w:top w:val="none" w:sz="0" w:space="0" w:color="auto"/>
        <w:left w:val="none" w:sz="0" w:space="0" w:color="auto"/>
        <w:bottom w:val="none" w:sz="0" w:space="0" w:color="auto"/>
        <w:right w:val="none" w:sz="0" w:space="0" w:color="auto"/>
      </w:divBdr>
    </w:div>
    <w:div w:id="422533097">
      <w:bodyDiv w:val="1"/>
      <w:marLeft w:val="0"/>
      <w:marRight w:val="0"/>
      <w:marTop w:val="0"/>
      <w:marBottom w:val="0"/>
      <w:divBdr>
        <w:top w:val="none" w:sz="0" w:space="0" w:color="auto"/>
        <w:left w:val="none" w:sz="0" w:space="0" w:color="auto"/>
        <w:bottom w:val="none" w:sz="0" w:space="0" w:color="auto"/>
        <w:right w:val="none" w:sz="0" w:space="0" w:color="auto"/>
      </w:divBdr>
    </w:div>
    <w:div w:id="464009894">
      <w:bodyDiv w:val="1"/>
      <w:marLeft w:val="0"/>
      <w:marRight w:val="0"/>
      <w:marTop w:val="0"/>
      <w:marBottom w:val="0"/>
      <w:divBdr>
        <w:top w:val="none" w:sz="0" w:space="0" w:color="auto"/>
        <w:left w:val="none" w:sz="0" w:space="0" w:color="auto"/>
        <w:bottom w:val="none" w:sz="0" w:space="0" w:color="auto"/>
        <w:right w:val="none" w:sz="0" w:space="0" w:color="auto"/>
      </w:divBdr>
    </w:div>
    <w:div w:id="900603001">
      <w:bodyDiv w:val="1"/>
      <w:marLeft w:val="0"/>
      <w:marRight w:val="0"/>
      <w:marTop w:val="0"/>
      <w:marBottom w:val="0"/>
      <w:divBdr>
        <w:top w:val="none" w:sz="0" w:space="0" w:color="auto"/>
        <w:left w:val="none" w:sz="0" w:space="0" w:color="auto"/>
        <w:bottom w:val="none" w:sz="0" w:space="0" w:color="auto"/>
        <w:right w:val="none" w:sz="0" w:space="0" w:color="auto"/>
      </w:divBdr>
    </w:div>
    <w:div w:id="909461879">
      <w:bodyDiv w:val="1"/>
      <w:marLeft w:val="0"/>
      <w:marRight w:val="0"/>
      <w:marTop w:val="0"/>
      <w:marBottom w:val="0"/>
      <w:divBdr>
        <w:top w:val="none" w:sz="0" w:space="0" w:color="auto"/>
        <w:left w:val="none" w:sz="0" w:space="0" w:color="auto"/>
        <w:bottom w:val="none" w:sz="0" w:space="0" w:color="auto"/>
        <w:right w:val="none" w:sz="0" w:space="0" w:color="auto"/>
      </w:divBdr>
    </w:div>
    <w:div w:id="980697170">
      <w:bodyDiv w:val="1"/>
      <w:marLeft w:val="0"/>
      <w:marRight w:val="0"/>
      <w:marTop w:val="0"/>
      <w:marBottom w:val="0"/>
      <w:divBdr>
        <w:top w:val="none" w:sz="0" w:space="0" w:color="auto"/>
        <w:left w:val="none" w:sz="0" w:space="0" w:color="auto"/>
        <w:bottom w:val="none" w:sz="0" w:space="0" w:color="auto"/>
        <w:right w:val="none" w:sz="0" w:space="0" w:color="auto"/>
      </w:divBdr>
    </w:div>
    <w:div w:id="1032416970">
      <w:bodyDiv w:val="1"/>
      <w:marLeft w:val="0"/>
      <w:marRight w:val="0"/>
      <w:marTop w:val="0"/>
      <w:marBottom w:val="0"/>
      <w:divBdr>
        <w:top w:val="none" w:sz="0" w:space="0" w:color="auto"/>
        <w:left w:val="none" w:sz="0" w:space="0" w:color="auto"/>
        <w:bottom w:val="none" w:sz="0" w:space="0" w:color="auto"/>
        <w:right w:val="none" w:sz="0" w:space="0" w:color="auto"/>
      </w:divBdr>
    </w:div>
    <w:div w:id="1197813041">
      <w:bodyDiv w:val="1"/>
      <w:marLeft w:val="0"/>
      <w:marRight w:val="0"/>
      <w:marTop w:val="0"/>
      <w:marBottom w:val="0"/>
      <w:divBdr>
        <w:top w:val="none" w:sz="0" w:space="0" w:color="auto"/>
        <w:left w:val="none" w:sz="0" w:space="0" w:color="auto"/>
        <w:bottom w:val="none" w:sz="0" w:space="0" w:color="auto"/>
        <w:right w:val="none" w:sz="0" w:space="0" w:color="auto"/>
      </w:divBdr>
    </w:div>
    <w:div w:id="1237590442">
      <w:bodyDiv w:val="1"/>
      <w:marLeft w:val="0"/>
      <w:marRight w:val="0"/>
      <w:marTop w:val="0"/>
      <w:marBottom w:val="0"/>
      <w:divBdr>
        <w:top w:val="none" w:sz="0" w:space="0" w:color="auto"/>
        <w:left w:val="none" w:sz="0" w:space="0" w:color="auto"/>
        <w:bottom w:val="none" w:sz="0" w:space="0" w:color="auto"/>
        <w:right w:val="none" w:sz="0" w:space="0" w:color="auto"/>
      </w:divBdr>
    </w:div>
    <w:div w:id="1337539831">
      <w:bodyDiv w:val="1"/>
      <w:marLeft w:val="0"/>
      <w:marRight w:val="0"/>
      <w:marTop w:val="0"/>
      <w:marBottom w:val="0"/>
      <w:divBdr>
        <w:top w:val="none" w:sz="0" w:space="0" w:color="auto"/>
        <w:left w:val="none" w:sz="0" w:space="0" w:color="auto"/>
        <w:bottom w:val="none" w:sz="0" w:space="0" w:color="auto"/>
        <w:right w:val="none" w:sz="0" w:space="0" w:color="auto"/>
      </w:divBdr>
    </w:div>
    <w:div w:id="1350642468">
      <w:bodyDiv w:val="1"/>
      <w:marLeft w:val="0"/>
      <w:marRight w:val="0"/>
      <w:marTop w:val="0"/>
      <w:marBottom w:val="0"/>
      <w:divBdr>
        <w:top w:val="none" w:sz="0" w:space="0" w:color="auto"/>
        <w:left w:val="none" w:sz="0" w:space="0" w:color="auto"/>
        <w:bottom w:val="none" w:sz="0" w:space="0" w:color="auto"/>
        <w:right w:val="none" w:sz="0" w:space="0" w:color="auto"/>
      </w:divBdr>
    </w:div>
    <w:div w:id="1562709598">
      <w:bodyDiv w:val="1"/>
      <w:marLeft w:val="0"/>
      <w:marRight w:val="0"/>
      <w:marTop w:val="0"/>
      <w:marBottom w:val="0"/>
      <w:divBdr>
        <w:top w:val="none" w:sz="0" w:space="0" w:color="auto"/>
        <w:left w:val="none" w:sz="0" w:space="0" w:color="auto"/>
        <w:bottom w:val="none" w:sz="0" w:space="0" w:color="auto"/>
        <w:right w:val="none" w:sz="0" w:space="0" w:color="auto"/>
      </w:divBdr>
    </w:div>
    <w:div w:id="1638998231">
      <w:bodyDiv w:val="1"/>
      <w:marLeft w:val="0"/>
      <w:marRight w:val="0"/>
      <w:marTop w:val="0"/>
      <w:marBottom w:val="0"/>
      <w:divBdr>
        <w:top w:val="none" w:sz="0" w:space="0" w:color="auto"/>
        <w:left w:val="none" w:sz="0" w:space="0" w:color="auto"/>
        <w:bottom w:val="none" w:sz="0" w:space="0" w:color="auto"/>
        <w:right w:val="none" w:sz="0" w:space="0" w:color="auto"/>
      </w:divBdr>
    </w:div>
    <w:div w:id="1697653196">
      <w:bodyDiv w:val="1"/>
      <w:marLeft w:val="0"/>
      <w:marRight w:val="0"/>
      <w:marTop w:val="0"/>
      <w:marBottom w:val="0"/>
      <w:divBdr>
        <w:top w:val="none" w:sz="0" w:space="0" w:color="auto"/>
        <w:left w:val="none" w:sz="0" w:space="0" w:color="auto"/>
        <w:bottom w:val="none" w:sz="0" w:space="0" w:color="auto"/>
        <w:right w:val="none" w:sz="0" w:space="0" w:color="auto"/>
      </w:divBdr>
    </w:div>
    <w:div w:id="1906404887">
      <w:bodyDiv w:val="1"/>
      <w:marLeft w:val="0"/>
      <w:marRight w:val="0"/>
      <w:marTop w:val="0"/>
      <w:marBottom w:val="0"/>
      <w:divBdr>
        <w:top w:val="none" w:sz="0" w:space="0" w:color="auto"/>
        <w:left w:val="none" w:sz="0" w:space="0" w:color="auto"/>
        <w:bottom w:val="none" w:sz="0" w:space="0" w:color="auto"/>
        <w:right w:val="none" w:sz="0" w:space="0" w:color="auto"/>
      </w:divBdr>
    </w:div>
    <w:div w:id="1936595837">
      <w:bodyDiv w:val="1"/>
      <w:marLeft w:val="0"/>
      <w:marRight w:val="0"/>
      <w:marTop w:val="0"/>
      <w:marBottom w:val="0"/>
      <w:divBdr>
        <w:top w:val="none" w:sz="0" w:space="0" w:color="auto"/>
        <w:left w:val="none" w:sz="0" w:space="0" w:color="auto"/>
        <w:bottom w:val="none" w:sz="0" w:space="0" w:color="auto"/>
        <w:right w:val="none" w:sz="0" w:space="0" w:color="auto"/>
      </w:divBdr>
    </w:div>
    <w:div w:id="2037803222">
      <w:bodyDiv w:val="1"/>
      <w:marLeft w:val="0"/>
      <w:marRight w:val="0"/>
      <w:marTop w:val="0"/>
      <w:marBottom w:val="0"/>
      <w:divBdr>
        <w:top w:val="none" w:sz="0" w:space="0" w:color="auto"/>
        <w:left w:val="none" w:sz="0" w:space="0" w:color="auto"/>
        <w:bottom w:val="none" w:sz="0" w:space="0" w:color="auto"/>
        <w:right w:val="none" w:sz="0" w:space="0" w:color="auto"/>
      </w:divBdr>
    </w:div>
    <w:div w:id="20779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B3BA4-080D-4695-A822-67FE1671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975</Words>
  <Characters>5564</Characters>
  <Application>Microsoft Office Word</Application>
  <DocSecurity>0</DocSecurity>
  <Lines>46</Lines>
  <Paragraphs>13</Paragraphs>
  <ScaleCrop>false</ScaleCrop>
  <Company>kcg</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mark</dc:creator>
  <cp:lastModifiedBy>syf</cp:lastModifiedBy>
  <cp:revision>2</cp:revision>
  <cp:lastPrinted>2020-07-02T03:37:00Z</cp:lastPrinted>
  <dcterms:created xsi:type="dcterms:W3CDTF">2020-08-07T03:58:00Z</dcterms:created>
  <dcterms:modified xsi:type="dcterms:W3CDTF">2020-08-07T03:58:00Z</dcterms:modified>
</cp:coreProperties>
</file>