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27" w:rsidRPr="000C2EC0" w:rsidRDefault="005E4A27" w:rsidP="005E4A27">
      <w:pPr>
        <w:pStyle w:val="affffffff4"/>
        <w:spacing w:line="1000" w:lineRule="exact"/>
        <w:rPr>
          <w:color w:val="000000" w:themeColor="text1"/>
          <w:sz w:val="54"/>
          <w:szCs w:val="54"/>
        </w:rPr>
      </w:pPr>
      <w:r w:rsidRPr="000C2EC0">
        <w:rPr>
          <w:rFonts w:hint="eastAsia"/>
          <w:color w:val="000000" w:themeColor="text1"/>
          <w:sz w:val="54"/>
          <w:szCs w:val="54"/>
        </w:rPr>
        <w:t>貳、財　政</w:t>
      </w:r>
    </w:p>
    <w:p w:rsidR="00297AAD" w:rsidRPr="000C2EC0" w:rsidRDefault="00297AAD" w:rsidP="00297AAD">
      <w:pPr>
        <w:pStyle w:val="affffffff6"/>
        <w:spacing w:beforeLines="50" w:before="180" w:after="0" w:line="440" w:lineRule="exact"/>
        <w:jc w:val="both"/>
        <w:rPr>
          <w:rFonts w:ascii="文鼎中黑" w:eastAsia="文鼎中黑" w:cs="LinGothic-Medium"/>
          <w:color w:val="000000" w:themeColor="text1"/>
          <w:kern w:val="0"/>
          <w:sz w:val="32"/>
          <w:szCs w:val="32"/>
        </w:rPr>
      </w:pPr>
      <w:r w:rsidRPr="000C2EC0">
        <w:rPr>
          <w:rFonts w:ascii="標楷體" w:eastAsia="標楷體" w:hAnsi="標楷體" w:hint="eastAsia"/>
          <w:color w:val="000000" w:themeColor="text1"/>
          <w:sz w:val="32"/>
          <w:szCs w:val="32"/>
        </w:rPr>
        <w:t>一、財務管理</w:t>
      </w:r>
    </w:p>
    <w:p w:rsidR="00297AAD" w:rsidRPr="000C2EC0" w:rsidRDefault="00297AAD" w:rsidP="00624CEA">
      <w:pPr>
        <w:pStyle w:val="affffffff8"/>
        <w:spacing w:line="440" w:lineRule="exact"/>
        <w:ind w:leftChars="100" w:left="240" w:firstLineChars="116" w:firstLine="325"/>
        <w:jc w:val="both"/>
        <w:rPr>
          <w:b w:val="0"/>
          <w:color w:val="000000" w:themeColor="text1"/>
        </w:rPr>
      </w:pPr>
      <w:r w:rsidRPr="000C2EC0">
        <w:rPr>
          <w:rFonts w:hint="eastAsia"/>
          <w:b w:val="0"/>
          <w:color w:val="000000" w:themeColor="text1"/>
        </w:rPr>
        <w:t>（一）10</w:t>
      </w:r>
      <w:r w:rsidRPr="000C2EC0">
        <w:rPr>
          <w:b w:val="0"/>
          <w:color w:val="000000" w:themeColor="text1"/>
        </w:rPr>
        <w:t>9</w:t>
      </w:r>
      <w:r w:rsidRPr="000C2EC0">
        <w:rPr>
          <w:rFonts w:hint="eastAsia"/>
          <w:b w:val="0"/>
          <w:color w:val="000000" w:themeColor="text1"/>
        </w:rPr>
        <w:t>年度上半年歲入執行情形</w:t>
      </w:r>
    </w:p>
    <w:p w:rsidR="00297AAD" w:rsidRPr="000C2EC0" w:rsidRDefault="00297AAD" w:rsidP="00624CEA">
      <w:pPr>
        <w:kinsoku w:val="0"/>
        <w:overflowPunct w:val="0"/>
        <w:autoSpaceDE w:val="0"/>
        <w:autoSpaceDN w:val="0"/>
        <w:adjustRightInd w:val="0"/>
        <w:snapToGrid w:val="0"/>
        <w:spacing w:line="460" w:lineRule="exact"/>
        <w:ind w:leftChars="296" w:left="1416" w:hangingChars="252" w:hanging="706"/>
        <w:jc w:val="both"/>
        <w:rPr>
          <w:rFonts w:ascii="標楷體" w:eastAsia="標楷體" w:hAnsi="標楷體" w:cs="Times New Roman"/>
          <w:bCs/>
          <w:color w:val="000000" w:themeColor="text1"/>
          <w:sz w:val="28"/>
          <w:szCs w:val="28"/>
        </w:rPr>
      </w:pPr>
      <w:r w:rsidRPr="000C2EC0">
        <w:rPr>
          <w:rFonts w:ascii="標楷體" w:eastAsia="標楷體" w:hAnsi="標楷體" w:cs="Times New Roman" w:hint="eastAsia"/>
          <w:bCs/>
          <w:color w:val="000000" w:themeColor="text1"/>
          <w:sz w:val="28"/>
          <w:szCs w:val="28"/>
        </w:rPr>
        <w:t xml:space="preserve">    </w:t>
      </w:r>
      <w:r w:rsidR="002C7CB8" w:rsidRPr="000C2EC0">
        <w:rPr>
          <w:rFonts w:ascii="標楷體" w:eastAsia="標楷體" w:hAnsi="標楷體" w:cs="Times New Roman" w:hint="eastAsia"/>
          <w:bCs/>
          <w:color w:val="000000" w:themeColor="text1"/>
          <w:sz w:val="28"/>
          <w:szCs w:val="28"/>
        </w:rPr>
        <w:t xml:space="preserve"> </w:t>
      </w:r>
      <w:r w:rsidRPr="000C2EC0">
        <w:rPr>
          <w:rFonts w:ascii="標楷體" w:eastAsia="標楷體" w:hAnsi="標楷體" w:cs="Times New Roman" w:hint="eastAsia"/>
          <w:bCs/>
          <w:color w:val="000000" w:themeColor="text1"/>
          <w:sz w:val="28"/>
          <w:szCs w:val="28"/>
        </w:rPr>
        <w:t>本（</w:t>
      </w:r>
      <w:r w:rsidRPr="000C2EC0">
        <w:rPr>
          <w:rFonts w:ascii="標楷體" w:eastAsia="標楷體" w:hAnsi="標楷體" w:cs="Times New Roman"/>
          <w:bCs/>
          <w:color w:val="000000" w:themeColor="text1"/>
          <w:sz w:val="28"/>
          <w:szCs w:val="28"/>
        </w:rPr>
        <w:t>1</w:t>
      </w:r>
      <w:r w:rsidRPr="000C2EC0">
        <w:rPr>
          <w:rFonts w:ascii="標楷體" w:eastAsia="標楷體" w:hAnsi="標楷體" w:cs="Times New Roman" w:hint="eastAsia"/>
          <w:bCs/>
          <w:color w:val="000000" w:themeColor="text1"/>
          <w:sz w:val="28"/>
          <w:szCs w:val="28"/>
        </w:rPr>
        <w:t>0</w:t>
      </w:r>
      <w:r w:rsidRPr="000C2EC0">
        <w:rPr>
          <w:rFonts w:ascii="標楷體" w:eastAsia="標楷體" w:hAnsi="標楷體" w:cs="Times New Roman"/>
          <w:bCs/>
          <w:color w:val="000000" w:themeColor="text1"/>
          <w:sz w:val="28"/>
          <w:szCs w:val="28"/>
        </w:rPr>
        <w:t>9</w:t>
      </w:r>
      <w:r w:rsidRPr="000C2EC0">
        <w:rPr>
          <w:rFonts w:ascii="標楷體" w:eastAsia="標楷體" w:hAnsi="標楷體" w:cs="Times New Roman" w:hint="eastAsia"/>
          <w:bCs/>
          <w:color w:val="000000" w:themeColor="text1"/>
          <w:sz w:val="28"/>
          <w:szCs w:val="28"/>
        </w:rPr>
        <w:t>）年度歲入預算1,</w:t>
      </w:r>
      <w:r w:rsidRPr="000C2EC0">
        <w:rPr>
          <w:rFonts w:ascii="標楷體" w:eastAsia="標楷體" w:hAnsi="標楷體" w:cs="Times New Roman"/>
          <w:bCs/>
          <w:color w:val="000000" w:themeColor="text1"/>
          <w:sz w:val="28"/>
          <w:szCs w:val="28"/>
        </w:rPr>
        <w:t>401</w:t>
      </w:r>
      <w:r w:rsidRPr="000C2EC0">
        <w:rPr>
          <w:rFonts w:ascii="標楷體" w:eastAsia="標楷體" w:hAnsi="標楷體" w:cs="Times New Roman" w:hint="eastAsia"/>
          <w:bCs/>
          <w:color w:val="000000" w:themeColor="text1"/>
          <w:sz w:val="28"/>
          <w:szCs w:val="28"/>
        </w:rPr>
        <w:t>.</w:t>
      </w:r>
      <w:r w:rsidRPr="000C2EC0">
        <w:rPr>
          <w:rFonts w:ascii="標楷體" w:eastAsia="標楷體" w:hAnsi="標楷體" w:cs="Times New Roman"/>
          <w:bCs/>
          <w:color w:val="000000" w:themeColor="text1"/>
          <w:sz w:val="28"/>
          <w:szCs w:val="28"/>
        </w:rPr>
        <w:t>38</w:t>
      </w:r>
      <w:r w:rsidRPr="000C2EC0">
        <w:rPr>
          <w:rFonts w:ascii="標楷體" w:eastAsia="標楷體" w:hAnsi="標楷體" w:cs="Times New Roman" w:hint="eastAsia"/>
          <w:bCs/>
          <w:color w:val="000000" w:themeColor="text1"/>
          <w:sz w:val="28"/>
          <w:szCs w:val="28"/>
        </w:rPr>
        <w:t>億元，截至</w:t>
      </w:r>
      <w:smartTag w:uri="urn:schemas-microsoft-com:office:smarttags" w:element="chsdate">
        <w:smartTagPr>
          <w:attr w:name="Year" w:val="2017"/>
          <w:attr w:name="Month" w:val="6"/>
          <w:attr w:name="Day" w:val="30"/>
          <w:attr w:name="IsLunarDate" w:val="False"/>
          <w:attr w:name="IsROCDate" w:val="False"/>
        </w:smartTagPr>
        <w:r w:rsidRPr="000C2EC0">
          <w:rPr>
            <w:rFonts w:ascii="標楷體" w:eastAsia="標楷體" w:hAnsi="標楷體" w:cs="Times New Roman"/>
            <w:bCs/>
            <w:color w:val="000000" w:themeColor="text1"/>
            <w:sz w:val="28"/>
            <w:szCs w:val="28"/>
          </w:rPr>
          <w:t>6</w:t>
        </w:r>
        <w:r w:rsidRPr="000C2EC0">
          <w:rPr>
            <w:rFonts w:ascii="標楷體" w:eastAsia="標楷體" w:hAnsi="標楷體" w:cs="Times New Roman" w:hint="eastAsia"/>
            <w:bCs/>
            <w:color w:val="000000" w:themeColor="text1"/>
            <w:sz w:val="28"/>
            <w:szCs w:val="28"/>
          </w:rPr>
          <w:t>月</w:t>
        </w:r>
        <w:r w:rsidRPr="000C2EC0">
          <w:rPr>
            <w:rFonts w:ascii="標楷體" w:eastAsia="標楷體" w:hAnsi="標楷體" w:cs="Times New Roman"/>
            <w:bCs/>
            <w:color w:val="000000" w:themeColor="text1"/>
            <w:sz w:val="28"/>
            <w:szCs w:val="28"/>
          </w:rPr>
          <w:t>30</w:t>
        </w:r>
        <w:r w:rsidRPr="000C2EC0">
          <w:rPr>
            <w:rFonts w:ascii="標楷體" w:eastAsia="標楷體" w:hAnsi="標楷體" w:cs="Times New Roman" w:hint="eastAsia"/>
            <w:bCs/>
            <w:color w:val="000000" w:themeColor="text1"/>
            <w:sz w:val="28"/>
            <w:szCs w:val="28"/>
          </w:rPr>
          <w:t>日</w:t>
        </w:r>
      </w:smartTag>
      <w:r w:rsidRPr="000C2EC0">
        <w:rPr>
          <w:rFonts w:ascii="標楷體" w:eastAsia="標楷體" w:hAnsi="標楷體" w:cs="Times New Roman" w:hint="eastAsia"/>
          <w:bCs/>
          <w:color w:val="000000" w:themeColor="text1"/>
          <w:sz w:val="28"/>
          <w:szCs w:val="28"/>
        </w:rPr>
        <w:t>止，實收數6</w:t>
      </w:r>
      <w:r w:rsidRPr="000C2EC0">
        <w:rPr>
          <w:rFonts w:ascii="標楷體" w:eastAsia="標楷體" w:hAnsi="標楷體" w:cs="Times New Roman"/>
          <w:bCs/>
          <w:color w:val="000000" w:themeColor="text1"/>
          <w:sz w:val="28"/>
          <w:szCs w:val="28"/>
        </w:rPr>
        <w:t>67.88</w:t>
      </w:r>
      <w:r w:rsidRPr="000C2EC0">
        <w:rPr>
          <w:rFonts w:ascii="標楷體" w:eastAsia="標楷體" w:hAnsi="標楷體" w:cs="Times New Roman" w:hint="eastAsia"/>
          <w:bCs/>
          <w:color w:val="000000" w:themeColor="text1"/>
          <w:sz w:val="28"/>
          <w:szCs w:val="28"/>
        </w:rPr>
        <w:t>億元，預算執行率4</w:t>
      </w:r>
      <w:r w:rsidRPr="000C2EC0">
        <w:rPr>
          <w:rFonts w:ascii="標楷體" w:eastAsia="標楷體" w:hAnsi="標楷體" w:cs="Times New Roman"/>
          <w:bCs/>
          <w:color w:val="000000" w:themeColor="text1"/>
          <w:sz w:val="28"/>
          <w:szCs w:val="28"/>
        </w:rPr>
        <w:t>7</w:t>
      </w:r>
      <w:r w:rsidRPr="000C2EC0">
        <w:rPr>
          <w:rFonts w:ascii="標楷體" w:eastAsia="標楷體" w:hAnsi="標楷體" w:cs="Times New Roman" w:hint="eastAsia"/>
          <w:bCs/>
          <w:color w:val="000000" w:themeColor="text1"/>
          <w:sz w:val="28"/>
          <w:szCs w:val="28"/>
        </w:rPr>
        <w:t>.</w:t>
      </w:r>
      <w:r w:rsidRPr="000C2EC0">
        <w:rPr>
          <w:rFonts w:ascii="標楷體" w:eastAsia="標楷體" w:hAnsi="標楷體" w:cs="Times New Roman"/>
          <w:bCs/>
          <w:color w:val="000000" w:themeColor="text1"/>
          <w:sz w:val="28"/>
          <w:szCs w:val="28"/>
        </w:rPr>
        <w:t>66</w:t>
      </w:r>
      <w:r w:rsidRPr="000C2EC0">
        <w:rPr>
          <w:rFonts w:ascii="標楷體" w:eastAsia="標楷體" w:hAnsi="標楷體" w:cs="Times New Roman" w:hint="eastAsia"/>
          <w:bCs/>
          <w:color w:val="000000" w:themeColor="text1"/>
          <w:sz w:val="28"/>
          <w:szCs w:val="28"/>
        </w:rPr>
        <w:t>％，較去年同期減少1.2％；實質收入預算數9</w:t>
      </w:r>
      <w:r w:rsidRPr="000C2EC0">
        <w:rPr>
          <w:rFonts w:ascii="標楷體" w:eastAsia="標楷體" w:hAnsi="標楷體" w:cs="Times New Roman"/>
          <w:bCs/>
          <w:color w:val="000000" w:themeColor="text1"/>
          <w:sz w:val="28"/>
          <w:szCs w:val="28"/>
        </w:rPr>
        <w:t>84</w:t>
      </w:r>
      <w:r w:rsidRPr="000C2EC0">
        <w:rPr>
          <w:rFonts w:ascii="標楷體" w:eastAsia="標楷體" w:hAnsi="標楷體" w:cs="Times New Roman" w:hint="eastAsia"/>
          <w:bCs/>
          <w:color w:val="000000" w:themeColor="text1"/>
          <w:sz w:val="28"/>
          <w:szCs w:val="28"/>
        </w:rPr>
        <w:t>.</w:t>
      </w:r>
      <w:r w:rsidRPr="000C2EC0">
        <w:rPr>
          <w:rFonts w:ascii="標楷體" w:eastAsia="標楷體" w:hAnsi="標楷體" w:cs="Times New Roman"/>
          <w:bCs/>
          <w:color w:val="000000" w:themeColor="text1"/>
          <w:sz w:val="28"/>
          <w:szCs w:val="28"/>
        </w:rPr>
        <w:t>64</w:t>
      </w:r>
      <w:r w:rsidRPr="000C2EC0">
        <w:rPr>
          <w:rFonts w:ascii="標楷體" w:eastAsia="標楷體" w:hAnsi="標楷體" w:cs="Times New Roman" w:hint="eastAsia"/>
          <w:bCs/>
          <w:color w:val="000000" w:themeColor="text1"/>
          <w:sz w:val="28"/>
          <w:szCs w:val="28"/>
        </w:rPr>
        <w:t>億元，實收數4</w:t>
      </w:r>
      <w:r w:rsidRPr="000C2EC0">
        <w:rPr>
          <w:rFonts w:ascii="標楷體" w:eastAsia="標楷體" w:hAnsi="標楷體" w:cs="Times New Roman"/>
          <w:bCs/>
          <w:color w:val="000000" w:themeColor="text1"/>
          <w:sz w:val="28"/>
          <w:szCs w:val="28"/>
        </w:rPr>
        <w:t>37</w:t>
      </w:r>
      <w:r w:rsidRPr="000C2EC0">
        <w:rPr>
          <w:rFonts w:ascii="標楷體" w:eastAsia="標楷體" w:hAnsi="標楷體" w:cs="Times New Roman" w:hint="eastAsia"/>
          <w:bCs/>
          <w:color w:val="000000" w:themeColor="text1"/>
          <w:sz w:val="28"/>
          <w:szCs w:val="28"/>
        </w:rPr>
        <w:t>.</w:t>
      </w:r>
      <w:r w:rsidRPr="000C2EC0">
        <w:rPr>
          <w:rFonts w:ascii="標楷體" w:eastAsia="標楷體" w:hAnsi="標楷體" w:cs="Times New Roman"/>
          <w:bCs/>
          <w:color w:val="000000" w:themeColor="text1"/>
          <w:sz w:val="28"/>
          <w:szCs w:val="28"/>
        </w:rPr>
        <w:t>18</w:t>
      </w:r>
      <w:r w:rsidRPr="000C2EC0">
        <w:rPr>
          <w:rFonts w:ascii="標楷體" w:eastAsia="標楷體" w:hAnsi="標楷體" w:cs="Times New Roman" w:hint="eastAsia"/>
          <w:bCs/>
          <w:color w:val="000000" w:themeColor="text1"/>
          <w:sz w:val="28"/>
          <w:szCs w:val="28"/>
        </w:rPr>
        <w:t>億元，預算執行率4</w:t>
      </w:r>
      <w:r w:rsidRPr="000C2EC0">
        <w:rPr>
          <w:rFonts w:ascii="標楷體" w:eastAsia="標楷體" w:hAnsi="標楷體" w:cs="Times New Roman"/>
          <w:bCs/>
          <w:color w:val="000000" w:themeColor="text1"/>
          <w:sz w:val="28"/>
          <w:szCs w:val="28"/>
        </w:rPr>
        <w:t>4</w:t>
      </w:r>
      <w:r w:rsidRPr="000C2EC0">
        <w:rPr>
          <w:rFonts w:ascii="標楷體" w:eastAsia="標楷體" w:hAnsi="標楷體" w:cs="Times New Roman" w:hint="eastAsia"/>
          <w:bCs/>
          <w:color w:val="000000" w:themeColor="text1"/>
          <w:sz w:val="28"/>
          <w:szCs w:val="28"/>
        </w:rPr>
        <w:t>.</w:t>
      </w:r>
      <w:r w:rsidRPr="000C2EC0">
        <w:rPr>
          <w:rFonts w:ascii="標楷體" w:eastAsia="標楷體" w:hAnsi="標楷體" w:cs="Times New Roman"/>
          <w:bCs/>
          <w:color w:val="000000" w:themeColor="text1"/>
          <w:sz w:val="28"/>
          <w:szCs w:val="28"/>
        </w:rPr>
        <w:t>40</w:t>
      </w:r>
      <w:r w:rsidRPr="000C2EC0">
        <w:rPr>
          <w:rFonts w:ascii="標楷體" w:eastAsia="標楷體" w:hAnsi="標楷體" w:cs="Times New Roman" w:hint="eastAsia"/>
          <w:bCs/>
          <w:color w:val="000000" w:themeColor="text1"/>
          <w:sz w:val="28"/>
          <w:szCs w:val="28"/>
        </w:rPr>
        <w:t>％，較去年同期減少</w:t>
      </w:r>
      <w:r w:rsidRPr="000C2EC0">
        <w:rPr>
          <w:rFonts w:ascii="標楷體" w:eastAsia="標楷體" w:hAnsi="標楷體" w:cs="Times New Roman"/>
          <w:bCs/>
          <w:color w:val="000000" w:themeColor="text1"/>
          <w:sz w:val="28"/>
          <w:szCs w:val="28"/>
        </w:rPr>
        <w:t>4.28</w:t>
      </w:r>
      <w:r w:rsidRPr="000C2EC0">
        <w:rPr>
          <w:rFonts w:ascii="標楷體" w:eastAsia="標楷體" w:hAnsi="標楷體" w:cs="Times New Roman" w:hint="eastAsia"/>
          <w:bCs/>
          <w:color w:val="000000" w:themeColor="text1"/>
          <w:sz w:val="28"/>
          <w:szCs w:val="28"/>
        </w:rPr>
        <w:t>％。</w:t>
      </w:r>
      <w:r w:rsidRPr="000C2EC0">
        <w:rPr>
          <w:rFonts w:ascii="標楷體" w:eastAsia="標楷體" w:hAnsi="標楷體" w:cs="Times New Roman"/>
          <w:bCs/>
          <w:color w:val="000000" w:themeColor="text1"/>
          <w:sz w:val="28"/>
          <w:szCs w:val="28"/>
        </w:rPr>
        <w:t>本年度受疫情影</w:t>
      </w:r>
      <w:r w:rsidRPr="000C2EC0">
        <w:rPr>
          <w:rFonts w:ascii="標楷體" w:eastAsia="標楷體" w:hAnsi="標楷體" w:cs="Times New Roman" w:hint="eastAsia"/>
          <w:bCs/>
          <w:color w:val="000000" w:themeColor="text1"/>
          <w:sz w:val="28"/>
          <w:szCs w:val="28"/>
        </w:rPr>
        <w:t>響，地方稅、規費收入、財產收入及其他收入執行率皆低於去年同期，其中財產收入</w:t>
      </w:r>
      <w:r w:rsidR="00F76C62" w:rsidRPr="000C2EC0">
        <w:rPr>
          <w:rFonts w:ascii="標楷體" w:eastAsia="標楷體" w:hAnsi="標楷體" w:cs="Times New Roman" w:hint="eastAsia"/>
          <w:bCs/>
          <w:color w:val="000000" w:themeColor="text1"/>
          <w:sz w:val="28"/>
          <w:szCs w:val="28"/>
        </w:rPr>
        <w:t>主要係因配合市府政策暫緩辦理標售作業致短收。（詳如附表）</w:t>
      </w:r>
    </w:p>
    <w:p w:rsidR="00297AAD" w:rsidRPr="000C2EC0" w:rsidRDefault="00297AAD" w:rsidP="002C7CB8">
      <w:pPr>
        <w:widowControl/>
        <w:snapToGrid w:val="0"/>
        <w:spacing w:beforeLines="50" w:before="180" w:afterLines="50" w:after="180" w:line="320" w:lineRule="exact"/>
        <w:ind w:leftChars="133" w:left="1279" w:rightChars="294" w:right="706" w:hangingChars="300" w:hanging="960"/>
        <w:jc w:val="both"/>
        <w:rPr>
          <w:rFonts w:ascii="標楷體" w:eastAsia="標楷體" w:hAnsi="Times New Roman" w:cs="Times New Roman"/>
          <w:color w:val="000000" w:themeColor="text1"/>
          <w:kern w:val="0"/>
          <w:szCs w:val="24"/>
        </w:rPr>
      </w:pPr>
      <w:r w:rsidRPr="000C2EC0">
        <w:rPr>
          <w:rFonts w:ascii="標楷體" w:eastAsia="標楷體" w:hAnsi="Times New Roman" w:cs="標楷體" w:hint="eastAsia"/>
          <w:color w:val="000000" w:themeColor="text1"/>
          <w:kern w:val="0"/>
          <w:sz w:val="32"/>
          <w:szCs w:val="32"/>
        </w:rPr>
        <w:t xml:space="preserve">                                     </w:t>
      </w:r>
      <w:r w:rsidRPr="000C2EC0">
        <w:rPr>
          <w:rFonts w:ascii="標楷體" w:eastAsia="標楷體" w:hAnsi="Times New Roman" w:cs="標楷體" w:hint="eastAsia"/>
          <w:color w:val="000000" w:themeColor="text1"/>
          <w:kern w:val="0"/>
          <w:szCs w:val="24"/>
        </w:rPr>
        <w:t>單位：億元</w:t>
      </w:r>
    </w:p>
    <w:tbl>
      <w:tblPr>
        <w:tblW w:w="850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1559"/>
        <w:gridCol w:w="1265"/>
        <w:gridCol w:w="1276"/>
        <w:gridCol w:w="992"/>
        <w:gridCol w:w="1276"/>
        <w:gridCol w:w="992"/>
        <w:gridCol w:w="1145"/>
      </w:tblGrid>
      <w:tr w:rsidR="000C2EC0" w:rsidRPr="000C2EC0" w:rsidTr="00F37E09">
        <w:trPr>
          <w:cantSplit/>
          <w:trHeight w:val="501"/>
        </w:trPr>
        <w:tc>
          <w:tcPr>
            <w:tcW w:w="1559" w:type="dxa"/>
            <w:vMerge w:val="restart"/>
            <w:tcBorders>
              <w:top w:val="single" w:sz="4" w:space="0" w:color="auto"/>
              <w:left w:val="single" w:sz="4" w:space="0" w:color="auto"/>
              <w:right w:val="single" w:sz="4" w:space="0" w:color="auto"/>
            </w:tcBorders>
            <w:vAlign w:val="center"/>
          </w:tcPr>
          <w:p w:rsidR="00297AAD" w:rsidRPr="000C2EC0" w:rsidRDefault="00297AAD" w:rsidP="002C7CB8">
            <w:pPr>
              <w:widowControl/>
              <w:spacing w:line="320" w:lineRule="exact"/>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hint="eastAsia"/>
                <w:color w:val="000000" w:themeColor="text1"/>
                <w:kern w:val="0"/>
                <w:sz w:val="28"/>
                <w:szCs w:val="28"/>
              </w:rPr>
              <w:t>科目</w:t>
            </w:r>
          </w:p>
        </w:tc>
        <w:tc>
          <w:tcPr>
            <w:tcW w:w="3533" w:type="dxa"/>
            <w:gridSpan w:val="3"/>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pacing w:line="320" w:lineRule="exact"/>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hint="eastAsia"/>
                <w:color w:val="000000" w:themeColor="text1"/>
                <w:kern w:val="0"/>
                <w:sz w:val="28"/>
                <w:szCs w:val="28"/>
              </w:rPr>
              <w:t>1</w:t>
            </w:r>
            <w:r w:rsidRPr="000C2EC0">
              <w:rPr>
                <w:rFonts w:ascii="標楷體" w:eastAsia="標楷體" w:hAnsi="Times New Roman" w:cs="標楷體"/>
                <w:color w:val="000000" w:themeColor="text1"/>
                <w:kern w:val="0"/>
                <w:sz w:val="28"/>
                <w:szCs w:val="28"/>
              </w:rPr>
              <w:t>09年度</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pacing w:line="320" w:lineRule="exact"/>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hint="eastAsia"/>
                <w:color w:val="000000" w:themeColor="text1"/>
                <w:kern w:val="0"/>
                <w:sz w:val="28"/>
                <w:szCs w:val="28"/>
              </w:rPr>
              <w:t>去年同期</w:t>
            </w:r>
          </w:p>
        </w:tc>
        <w:tc>
          <w:tcPr>
            <w:tcW w:w="1145" w:type="dxa"/>
            <w:vMerge w:val="restart"/>
            <w:tcBorders>
              <w:top w:val="single" w:sz="4" w:space="0" w:color="auto"/>
              <w:left w:val="single" w:sz="4" w:space="0" w:color="auto"/>
              <w:right w:val="single" w:sz="4" w:space="0" w:color="auto"/>
            </w:tcBorders>
          </w:tcPr>
          <w:p w:rsidR="00297AAD" w:rsidRPr="000C2EC0" w:rsidRDefault="00297AAD" w:rsidP="002C7CB8">
            <w:pPr>
              <w:widowControl/>
              <w:spacing w:line="320" w:lineRule="exact"/>
              <w:jc w:val="both"/>
              <w:rPr>
                <w:rFonts w:ascii="標楷體" w:eastAsia="標楷體" w:hAnsi="Times New Roman" w:cs="標楷體"/>
                <w:color w:val="000000" w:themeColor="text1"/>
                <w:kern w:val="0"/>
                <w:sz w:val="28"/>
                <w:szCs w:val="28"/>
              </w:rPr>
            </w:pPr>
          </w:p>
          <w:p w:rsidR="00297AAD" w:rsidRPr="000C2EC0" w:rsidRDefault="00297AAD" w:rsidP="002C7CB8">
            <w:pPr>
              <w:widowControl/>
              <w:spacing w:line="320" w:lineRule="exact"/>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hint="eastAsia"/>
                <w:color w:val="000000" w:themeColor="text1"/>
                <w:kern w:val="0"/>
                <w:sz w:val="28"/>
                <w:szCs w:val="28"/>
              </w:rPr>
              <w:t>執行率％</w:t>
            </w:r>
            <w:r w:rsidRPr="000C2EC0">
              <w:rPr>
                <w:rFonts w:ascii="標楷體" w:eastAsia="標楷體" w:hAnsi="Times New Roman" w:cs="標楷體"/>
                <w:color w:val="000000" w:themeColor="text1"/>
                <w:kern w:val="0"/>
                <w:sz w:val="28"/>
                <w:szCs w:val="28"/>
              </w:rPr>
              <w:t>比較</w:t>
            </w:r>
          </w:p>
          <w:p w:rsidR="00297AAD" w:rsidRPr="000C2EC0" w:rsidRDefault="00297AAD" w:rsidP="002C7CB8">
            <w:pPr>
              <w:widowControl/>
              <w:spacing w:line="320" w:lineRule="exact"/>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color w:val="000000" w:themeColor="text1"/>
                <w:kern w:val="0"/>
                <w:sz w:val="28"/>
                <w:szCs w:val="28"/>
              </w:rPr>
              <w:t>增減</w:t>
            </w:r>
          </w:p>
        </w:tc>
      </w:tr>
      <w:tr w:rsidR="000C2EC0" w:rsidRPr="000C2EC0" w:rsidTr="00624CEA">
        <w:trPr>
          <w:cantSplit/>
          <w:trHeight w:val="756"/>
        </w:trPr>
        <w:tc>
          <w:tcPr>
            <w:tcW w:w="1559" w:type="dxa"/>
            <w:vMerge/>
            <w:tcBorders>
              <w:left w:val="single" w:sz="4" w:space="0" w:color="auto"/>
              <w:bottom w:val="single" w:sz="4" w:space="0" w:color="auto"/>
              <w:right w:val="single" w:sz="4" w:space="0" w:color="auto"/>
            </w:tcBorders>
            <w:vAlign w:val="center"/>
          </w:tcPr>
          <w:p w:rsidR="00297AAD" w:rsidRPr="000C2EC0" w:rsidRDefault="00297AAD" w:rsidP="002C7CB8">
            <w:pPr>
              <w:widowControl/>
              <w:spacing w:line="320" w:lineRule="exact"/>
              <w:jc w:val="both"/>
              <w:rPr>
                <w:rFonts w:ascii="標楷體" w:eastAsia="標楷體" w:hAnsi="Times New Roman" w:cs="標楷體"/>
                <w:color w:val="000000" w:themeColor="text1"/>
                <w:kern w:val="0"/>
                <w:sz w:val="28"/>
                <w:szCs w:val="28"/>
              </w:rPr>
            </w:pPr>
          </w:p>
        </w:tc>
        <w:tc>
          <w:tcPr>
            <w:tcW w:w="1265"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pacing w:line="320" w:lineRule="exact"/>
              <w:jc w:val="both"/>
              <w:rPr>
                <w:rFonts w:ascii="標楷體" w:eastAsia="標楷體" w:hAnsi="標楷體" w:cs="Times New Roman"/>
                <w:color w:val="000000" w:themeColor="text1"/>
                <w:kern w:val="0"/>
                <w:sz w:val="28"/>
                <w:szCs w:val="28"/>
              </w:rPr>
            </w:pPr>
            <w:r w:rsidRPr="000C2EC0">
              <w:rPr>
                <w:rFonts w:ascii="標楷體" w:eastAsia="標楷體" w:hAnsi="Times New Roman" w:cs="標楷體" w:hint="eastAsia"/>
                <w:color w:val="000000" w:themeColor="text1"/>
                <w:kern w:val="0"/>
                <w:sz w:val="28"/>
                <w:szCs w:val="28"/>
              </w:rPr>
              <w:t>預算數</w:t>
            </w:r>
          </w:p>
        </w:tc>
        <w:tc>
          <w:tcPr>
            <w:tcW w:w="1276"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pacing w:line="320" w:lineRule="exact"/>
              <w:jc w:val="both"/>
              <w:rPr>
                <w:rFonts w:ascii="標楷體" w:eastAsia="標楷體" w:hAnsi="標楷體" w:cs="Times New Roman"/>
                <w:color w:val="000000" w:themeColor="text1"/>
                <w:kern w:val="0"/>
                <w:sz w:val="28"/>
                <w:szCs w:val="28"/>
              </w:rPr>
            </w:pPr>
            <w:r w:rsidRPr="000C2EC0">
              <w:rPr>
                <w:rFonts w:ascii="標楷體" w:eastAsia="標楷體" w:hAnsi="Times New Roman" w:cs="標楷體" w:hint="eastAsia"/>
                <w:color w:val="000000" w:themeColor="text1"/>
                <w:kern w:val="0"/>
                <w:sz w:val="28"/>
                <w:szCs w:val="28"/>
              </w:rPr>
              <w:t>截至6</w:t>
            </w:r>
            <w:r w:rsidRPr="000C2EC0">
              <w:rPr>
                <w:rFonts w:ascii="標楷體" w:eastAsia="標楷體" w:hAnsi="Times New Roman" w:cs="標楷體"/>
                <w:color w:val="000000" w:themeColor="text1"/>
                <w:kern w:val="0"/>
                <w:sz w:val="28"/>
                <w:szCs w:val="28"/>
              </w:rPr>
              <w:t>/30</w:t>
            </w:r>
            <w:r w:rsidRPr="000C2EC0">
              <w:rPr>
                <w:rFonts w:ascii="標楷體" w:eastAsia="標楷體" w:hAnsi="Times New Roman" w:cs="標楷體" w:hint="eastAsia"/>
                <w:color w:val="000000" w:themeColor="text1"/>
                <w:kern w:val="0"/>
                <w:sz w:val="28"/>
                <w:szCs w:val="28"/>
              </w:rPr>
              <w:t>實收數</w:t>
            </w:r>
          </w:p>
        </w:tc>
        <w:tc>
          <w:tcPr>
            <w:tcW w:w="992"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pacing w:line="320" w:lineRule="exact"/>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hint="eastAsia"/>
                <w:color w:val="000000" w:themeColor="text1"/>
                <w:kern w:val="0"/>
                <w:sz w:val="28"/>
                <w:szCs w:val="28"/>
              </w:rPr>
              <w:t>預算執行率％</w:t>
            </w:r>
          </w:p>
        </w:tc>
        <w:tc>
          <w:tcPr>
            <w:tcW w:w="1276"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pacing w:line="320" w:lineRule="exact"/>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hint="eastAsia"/>
                <w:color w:val="000000" w:themeColor="text1"/>
                <w:kern w:val="0"/>
                <w:sz w:val="28"/>
                <w:szCs w:val="28"/>
              </w:rPr>
              <w:t>截至6</w:t>
            </w:r>
            <w:r w:rsidRPr="000C2EC0">
              <w:rPr>
                <w:rFonts w:ascii="標楷體" w:eastAsia="標楷體" w:hAnsi="Times New Roman" w:cs="標楷體"/>
                <w:color w:val="000000" w:themeColor="text1"/>
                <w:kern w:val="0"/>
                <w:sz w:val="28"/>
                <w:szCs w:val="28"/>
              </w:rPr>
              <w:t>/30</w:t>
            </w:r>
            <w:r w:rsidRPr="000C2EC0">
              <w:rPr>
                <w:rFonts w:ascii="標楷體" w:eastAsia="標楷體" w:hAnsi="Times New Roman" w:cs="標楷體" w:hint="eastAsia"/>
                <w:color w:val="000000" w:themeColor="text1"/>
                <w:kern w:val="0"/>
                <w:sz w:val="28"/>
                <w:szCs w:val="28"/>
              </w:rPr>
              <w:t>實收數</w:t>
            </w:r>
          </w:p>
        </w:tc>
        <w:tc>
          <w:tcPr>
            <w:tcW w:w="992"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pacing w:line="320" w:lineRule="exact"/>
              <w:jc w:val="both"/>
              <w:rPr>
                <w:rFonts w:ascii="標楷體" w:eastAsia="標楷體" w:hAnsi="標楷體" w:cs="Times New Roman"/>
                <w:color w:val="000000" w:themeColor="text1"/>
                <w:kern w:val="0"/>
                <w:sz w:val="28"/>
                <w:szCs w:val="28"/>
              </w:rPr>
            </w:pPr>
            <w:r w:rsidRPr="000C2EC0">
              <w:rPr>
                <w:rFonts w:ascii="標楷體" w:eastAsia="標楷體" w:hAnsi="Times New Roman" w:cs="標楷體" w:hint="eastAsia"/>
                <w:color w:val="000000" w:themeColor="text1"/>
                <w:kern w:val="0"/>
                <w:sz w:val="28"/>
                <w:szCs w:val="28"/>
              </w:rPr>
              <w:t>預算執行率％</w:t>
            </w:r>
          </w:p>
        </w:tc>
        <w:tc>
          <w:tcPr>
            <w:tcW w:w="1145" w:type="dxa"/>
            <w:vMerge/>
            <w:tcBorders>
              <w:left w:val="single" w:sz="4" w:space="0" w:color="auto"/>
              <w:bottom w:val="single" w:sz="4" w:space="0" w:color="auto"/>
              <w:right w:val="single" w:sz="4" w:space="0" w:color="auto"/>
            </w:tcBorders>
          </w:tcPr>
          <w:p w:rsidR="00297AAD" w:rsidRPr="000C2EC0" w:rsidRDefault="00297AAD" w:rsidP="002C7CB8">
            <w:pPr>
              <w:widowControl/>
              <w:spacing w:line="320" w:lineRule="exact"/>
              <w:jc w:val="both"/>
              <w:rPr>
                <w:rFonts w:ascii="標楷體" w:eastAsia="標楷體" w:hAnsi="Times New Roman" w:cs="標楷體"/>
                <w:color w:val="000000" w:themeColor="text1"/>
                <w:kern w:val="0"/>
                <w:sz w:val="28"/>
                <w:szCs w:val="28"/>
              </w:rPr>
            </w:pPr>
          </w:p>
        </w:tc>
      </w:tr>
      <w:tr w:rsidR="000C2EC0" w:rsidRPr="000C2EC0" w:rsidTr="00624CEA">
        <w:trPr>
          <w:cantSplit/>
          <w:trHeight w:val="385"/>
        </w:trPr>
        <w:tc>
          <w:tcPr>
            <w:tcW w:w="1559"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pacing w:line="360" w:lineRule="exact"/>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color w:val="000000" w:themeColor="text1"/>
                <w:kern w:val="0"/>
                <w:sz w:val="28"/>
                <w:szCs w:val="28"/>
              </w:rPr>
              <w:t>稅課收入</w:t>
            </w:r>
            <w:r w:rsidRPr="000C2EC0">
              <w:rPr>
                <w:rFonts w:ascii="標楷體" w:eastAsia="標楷體" w:hAnsi="Times New Roman" w:cs="標楷體" w:hint="eastAsia"/>
                <w:color w:val="000000" w:themeColor="text1"/>
                <w:kern w:val="0"/>
                <w:sz w:val="28"/>
                <w:szCs w:val="28"/>
              </w:rPr>
              <w:t xml:space="preserve"> </w:t>
            </w:r>
            <w:r w:rsidRPr="000C2EC0">
              <w:rPr>
                <w:rFonts w:ascii="標楷體" w:eastAsia="標楷體" w:hAnsi="Times New Roman" w:cs="標楷體"/>
                <w:color w:val="000000" w:themeColor="text1"/>
                <w:kern w:val="0"/>
                <w:sz w:val="28"/>
                <w:szCs w:val="28"/>
              </w:rPr>
              <w:t xml:space="preserve"> </w:t>
            </w:r>
            <w:r w:rsidRPr="000C2EC0">
              <w:rPr>
                <w:rFonts w:ascii="標楷體" w:eastAsia="標楷體" w:hAnsi="Times New Roman" w:cs="標楷體" w:hint="eastAsia"/>
                <w:color w:val="000000" w:themeColor="text1"/>
                <w:kern w:val="0"/>
                <w:sz w:val="16"/>
                <w:szCs w:val="16"/>
              </w:rPr>
              <w:t>（1）</w:t>
            </w:r>
          </w:p>
        </w:tc>
        <w:tc>
          <w:tcPr>
            <w:tcW w:w="1265"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pacing w:line="360" w:lineRule="exact"/>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color w:val="000000" w:themeColor="text1"/>
                <w:kern w:val="0"/>
                <w:sz w:val="28"/>
                <w:szCs w:val="28"/>
              </w:rPr>
              <w:t>778.11</w:t>
            </w:r>
            <w:r w:rsidRPr="000C2EC0">
              <w:rPr>
                <w:rFonts w:ascii="標楷體" w:eastAsia="標楷體" w:hAnsi="Times New Roman" w:cs="標楷體" w:hint="eastAsia"/>
                <w:color w:val="000000" w:themeColor="text1"/>
                <w:kern w:val="0"/>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jc w:val="both"/>
              <w:rPr>
                <w:rFonts w:ascii="標楷體" w:eastAsia="標楷體" w:hAnsi="標楷體" w:cs="標楷體"/>
                <w:color w:val="000000" w:themeColor="text1"/>
                <w:kern w:val="0"/>
                <w:sz w:val="28"/>
                <w:szCs w:val="28"/>
              </w:rPr>
            </w:pPr>
            <w:r w:rsidRPr="000C2EC0">
              <w:rPr>
                <w:rFonts w:ascii="標楷體" w:eastAsia="標楷體" w:hAnsi="標楷體" w:cs="標楷體" w:hint="eastAsia"/>
                <w:color w:val="000000" w:themeColor="text1"/>
                <w:kern w:val="0"/>
                <w:sz w:val="28"/>
                <w:szCs w:val="28"/>
              </w:rPr>
              <w:t>3</w:t>
            </w:r>
            <w:r w:rsidRPr="000C2EC0">
              <w:rPr>
                <w:rFonts w:ascii="標楷體" w:eastAsia="標楷體" w:hAnsi="標楷體" w:cs="標楷體"/>
                <w:color w:val="000000" w:themeColor="text1"/>
                <w:kern w:val="0"/>
                <w:sz w:val="28"/>
                <w:szCs w:val="28"/>
              </w:rPr>
              <w:t>77</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48</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48</w:t>
            </w:r>
          </w:p>
        </w:tc>
        <w:tc>
          <w:tcPr>
            <w:tcW w:w="1276"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hint="eastAsia"/>
                <w:color w:val="000000" w:themeColor="text1"/>
                <w:kern w:val="0"/>
                <w:sz w:val="28"/>
                <w:szCs w:val="28"/>
              </w:rPr>
              <w:t>38</w:t>
            </w:r>
            <w:r w:rsidRPr="000C2EC0">
              <w:rPr>
                <w:rFonts w:ascii="標楷體" w:eastAsia="標楷體" w:hAnsi="標楷體" w:cs="標楷體"/>
                <w:color w:val="000000" w:themeColor="text1"/>
                <w:kern w:val="0"/>
                <w:sz w:val="28"/>
                <w:szCs w:val="28"/>
              </w:rPr>
              <w:t>7</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15</w:t>
            </w:r>
          </w:p>
        </w:tc>
        <w:tc>
          <w:tcPr>
            <w:tcW w:w="992"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52</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62</w:t>
            </w:r>
          </w:p>
        </w:tc>
        <w:tc>
          <w:tcPr>
            <w:tcW w:w="1145"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-4</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14</w:t>
            </w:r>
          </w:p>
        </w:tc>
      </w:tr>
      <w:tr w:rsidR="000C2EC0" w:rsidRPr="000C2EC0" w:rsidTr="00624CEA">
        <w:trPr>
          <w:cantSplit/>
          <w:trHeight w:val="367"/>
        </w:trPr>
        <w:tc>
          <w:tcPr>
            <w:tcW w:w="1559"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pacing w:line="360" w:lineRule="exact"/>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color w:val="000000" w:themeColor="text1"/>
                <w:kern w:val="0"/>
                <w:sz w:val="28"/>
                <w:szCs w:val="28"/>
              </w:rPr>
              <w:t>非稅課收入</w:t>
            </w:r>
            <w:r w:rsidRPr="000C2EC0">
              <w:rPr>
                <w:rFonts w:ascii="標楷體" w:eastAsia="標楷體" w:hAnsi="Times New Roman" w:cs="標楷體" w:hint="eastAsia"/>
                <w:color w:val="000000" w:themeColor="text1"/>
                <w:kern w:val="0"/>
                <w:sz w:val="16"/>
                <w:szCs w:val="16"/>
              </w:rPr>
              <w:t>（</w:t>
            </w:r>
            <w:r w:rsidRPr="000C2EC0">
              <w:rPr>
                <w:rFonts w:ascii="標楷體" w:eastAsia="標楷體" w:hAnsi="Times New Roman" w:cs="標楷體"/>
                <w:color w:val="000000" w:themeColor="text1"/>
                <w:kern w:val="0"/>
                <w:sz w:val="16"/>
                <w:szCs w:val="16"/>
              </w:rPr>
              <w:t>2</w:t>
            </w:r>
            <w:r w:rsidRPr="000C2EC0">
              <w:rPr>
                <w:rFonts w:ascii="標楷體" w:eastAsia="標楷體" w:hAnsi="Times New Roman" w:cs="標楷體" w:hint="eastAsia"/>
                <w:color w:val="000000" w:themeColor="text1"/>
                <w:kern w:val="0"/>
                <w:sz w:val="16"/>
                <w:szCs w:val="16"/>
              </w:rPr>
              <w:t>）</w:t>
            </w:r>
          </w:p>
        </w:tc>
        <w:tc>
          <w:tcPr>
            <w:tcW w:w="1265"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pacing w:line="360" w:lineRule="exact"/>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color w:val="000000" w:themeColor="text1"/>
                <w:kern w:val="0"/>
                <w:sz w:val="28"/>
                <w:szCs w:val="28"/>
              </w:rPr>
              <w:t>206.53</w:t>
            </w:r>
          </w:p>
        </w:tc>
        <w:tc>
          <w:tcPr>
            <w:tcW w:w="1276"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59</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97</w:t>
            </w:r>
          </w:p>
        </w:tc>
        <w:tc>
          <w:tcPr>
            <w:tcW w:w="992"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29</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04</w:t>
            </w:r>
          </w:p>
        </w:tc>
        <w:tc>
          <w:tcPr>
            <w:tcW w:w="1276"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76</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30</w:t>
            </w:r>
          </w:p>
        </w:tc>
        <w:tc>
          <w:tcPr>
            <w:tcW w:w="992"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35</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27</w:t>
            </w:r>
          </w:p>
        </w:tc>
        <w:tc>
          <w:tcPr>
            <w:tcW w:w="1145"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-6</w:t>
            </w:r>
            <w:r w:rsidRPr="000C2EC0">
              <w:rPr>
                <w:rFonts w:ascii="標楷體" w:eastAsia="標楷體" w:hAnsi="標楷體" w:cs="標楷體" w:hint="eastAsia"/>
                <w:color w:val="000000" w:themeColor="text1"/>
                <w:kern w:val="0"/>
                <w:sz w:val="28"/>
                <w:szCs w:val="28"/>
              </w:rPr>
              <w:t>.2</w:t>
            </w:r>
            <w:r w:rsidRPr="000C2EC0">
              <w:rPr>
                <w:rFonts w:ascii="標楷體" w:eastAsia="標楷體" w:hAnsi="標楷體" w:cs="標楷體"/>
                <w:color w:val="000000" w:themeColor="text1"/>
                <w:kern w:val="0"/>
                <w:sz w:val="28"/>
                <w:szCs w:val="28"/>
              </w:rPr>
              <w:t>3</w:t>
            </w:r>
          </w:p>
        </w:tc>
      </w:tr>
      <w:tr w:rsidR="000C2EC0" w:rsidRPr="000C2EC0" w:rsidTr="00624CEA">
        <w:trPr>
          <w:cantSplit/>
          <w:trHeight w:val="334"/>
        </w:trPr>
        <w:tc>
          <w:tcPr>
            <w:tcW w:w="1559"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pacing w:line="360" w:lineRule="exact"/>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color w:val="000000" w:themeColor="text1"/>
                <w:kern w:val="0"/>
                <w:sz w:val="28"/>
                <w:szCs w:val="28"/>
              </w:rPr>
              <w:t>實質收入</w:t>
            </w:r>
            <w:r w:rsidRPr="000C2EC0">
              <w:rPr>
                <w:rFonts w:ascii="標楷體" w:eastAsia="標楷體" w:hAnsi="Times New Roman" w:cs="標楷體" w:hint="eastAsia"/>
                <w:color w:val="000000" w:themeColor="text1"/>
                <w:kern w:val="0"/>
                <w:sz w:val="16"/>
                <w:szCs w:val="16"/>
              </w:rPr>
              <w:t>（1+</w:t>
            </w:r>
            <w:r w:rsidRPr="000C2EC0">
              <w:rPr>
                <w:rFonts w:ascii="標楷體" w:eastAsia="標楷體" w:hAnsi="Times New Roman" w:cs="標楷體"/>
                <w:color w:val="000000" w:themeColor="text1"/>
                <w:kern w:val="0"/>
                <w:sz w:val="16"/>
                <w:szCs w:val="16"/>
              </w:rPr>
              <w:t>2</w:t>
            </w:r>
            <w:r w:rsidRPr="000C2EC0">
              <w:rPr>
                <w:rFonts w:ascii="標楷體" w:eastAsia="標楷體" w:hAnsi="Times New Roman" w:cs="標楷體" w:hint="eastAsia"/>
                <w:color w:val="000000" w:themeColor="text1"/>
                <w:kern w:val="0"/>
                <w:sz w:val="16"/>
                <w:szCs w:val="16"/>
              </w:rPr>
              <w:t>）</w:t>
            </w:r>
          </w:p>
        </w:tc>
        <w:tc>
          <w:tcPr>
            <w:tcW w:w="1265"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pacing w:line="360" w:lineRule="exact"/>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color w:val="000000" w:themeColor="text1"/>
                <w:kern w:val="0"/>
                <w:sz w:val="28"/>
                <w:szCs w:val="28"/>
              </w:rPr>
              <w:t>984.64</w:t>
            </w:r>
          </w:p>
        </w:tc>
        <w:tc>
          <w:tcPr>
            <w:tcW w:w="1276"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jc w:val="both"/>
              <w:rPr>
                <w:rFonts w:ascii="標楷體" w:eastAsia="標楷體" w:hAnsi="標楷體" w:cs="標楷體"/>
                <w:color w:val="000000" w:themeColor="text1"/>
                <w:kern w:val="0"/>
                <w:sz w:val="28"/>
                <w:szCs w:val="28"/>
              </w:rPr>
            </w:pPr>
            <w:r w:rsidRPr="000C2EC0">
              <w:rPr>
                <w:rFonts w:ascii="標楷體" w:eastAsia="標楷體" w:hAnsi="標楷體" w:cs="標楷體" w:hint="eastAsia"/>
                <w:color w:val="000000" w:themeColor="text1"/>
                <w:kern w:val="0"/>
                <w:sz w:val="28"/>
                <w:szCs w:val="28"/>
              </w:rPr>
              <w:t>4</w:t>
            </w:r>
            <w:r w:rsidRPr="000C2EC0">
              <w:rPr>
                <w:rFonts w:ascii="標楷體" w:eastAsia="標楷體" w:hAnsi="標楷體" w:cs="標楷體"/>
                <w:color w:val="000000" w:themeColor="text1"/>
                <w:kern w:val="0"/>
                <w:sz w:val="28"/>
                <w:szCs w:val="28"/>
              </w:rPr>
              <w:t>37</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18</w:t>
            </w:r>
          </w:p>
        </w:tc>
        <w:tc>
          <w:tcPr>
            <w:tcW w:w="992"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hint="eastAsia"/>
                <w:color w:val="000000" w:themeColor="text1"/>
                <w:kern w:val="0"/>
                <w:sz w:val="28"/>
                <w:szCs w:val="28"/>
              </w:rPr>
              <w:t>4</w:t>
            </w:r>
            <w:r w:rsidRPr="000C2EC0">
              <w:rPr>
                <w:rFonts w:ascii="標楷體" w:eastAsia="標楷體" w:hAnsi="標楷體" w:cs="標楷體"/>
                <w:color w:val="000000" w:themeColor="text1"/>
                <w:kern w:val="0"/>
                <w:sz w:val="28"/>
                <w:szCs w:val="28"/>
              </w:rPr>
              <w:t>4</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40</w:t>
            </w:r>
          </w:p>
        </w:tc>
        <w:tc>
          <w:tcPr>
            <w:tcW w:w="1276"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hint="eastAsia"/>
                <w:color w:val="000000" w:themeColor="text1"/>
                <w:kern w:val="0"/>
                <w:sz w:val="28"/>
                <w:szCs w:val="28"/>
              </w:rPr>
              <w:t>4</w:t>
            </w:r>
            <w:r w:rsidRPr="000C2EC0">
              <w:rPr>
                <w:rFonts w:ascii="標楷體" w:eastAsia="標楷體" w:hAnsi="標楷體" w:cs="標楷體"/>
                <w:color w:val="000000" w:themeColor="text1"/>
                <w:kern w:val="0"/>
                <w:sz w:val="28"/>
                <w:szCs w:val="28"/>
              </w:rPr>
              <w:t>63</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45</w:t>
            </w:r>
          </w:p>
        </w:tc>
        <w:tc>
          <w:tcPr>
            <w:tcW w:w="992"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hint="eastAsia"/>
                <w:color w:val="000000" w:themeColor="text1"/>
                <w:kern w:val="0"/>
                <w:sz w:val="28"/>
                <w:szCs w:val="28"/>
              </w:rPr>
              <w:t>4</w:t>
            </w:r>
            <w:r w:rsidRPr="000C2EC0">
              <w:rPr>
                <w:rFonts w:ascii="標楷體" w:eastAsia="標楷體" w:hAnsi="標楷體" w:cs="標楷體"/>
                <w:color w:val="000000" w:themeColor="text1"/>
                <w:kern w:val="0"/>
                <w:sz w:val="28"/>
                <w:szCs w:val="28"/>
              </w:rPr>
              <w:t>8</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68</w:t>
            </w:r>
          </w:p>
        </w:tc>
        <w:tc>
          <w:tcPr>
            <w:tcW w:w="1145"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-4</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28</w:t>
            </w:r>
          </w:p>
        </w:tc>
      </w:tr>
      <w:tr w:rsidR="000C2EC0" w:rsidRPr="000C2EC0" w:rsidTr="00624CEA">
        <w:trPr>
          <w:cantSplit/>
          <w:trHeight w:val="190"/>
        </w:trPr>
        <w:tc>
          <w:tcPr>
            <w:tcW w:w="1559"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pacing w:line="360" w:lineRule="exact"/>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color w:val="000000" w:themeColor="text1"/>
                <w:kern w:val="0"/>
                <w:sz w:val="28"/>
                <w:szCs w:val="28"/>
              </w:rPr>
              <w:t>補助收入</w:t>
            </w:r>
            <w:r w:rsidRPr="000C2EC0">
              <w:rPr>
                <w:rFonts w:ascii="標楷體" w:eastAsia="標楷體" w:hAnsi="Times New Roman" w:cs="標楷體" w:hint="eastAsia"/>
                <w:color w:val="000000" w:themeColor="text1"/>
                <w:kern w:val="0"/>
                <w:sz w:val="16"/>
                <w:szCs w:val="16"/>
              </w:rPr>
              <w:t>（</w:t>
            </w:r>
            <w:r w:rsidRPr="000C2EC0">
              <w:rPr>
                <w:rFonts w:ascii="標楷體" w:eastAsia="標楷體" w:hAnsi="Times New Roman" w:cs="標楷體"/>
                <w:color w:val="000000" w:themeColor="text1"/>
                <w:kern w:val="0"/>
                <w:sz w:val="16"/>
                <w:szCs w:val="16"/>
              </w:rPr>
              <w:t>3</w:t>
            </w:r>
            <w:r w:rsidRPr="000C2EC0">
              <w:rPr>
                <w:rFonts w:ascii="標楷體" w:eastAsia="標楷體" w:hAnsi="Times New Roman" w:cs="標楷體" w:hint="eastAsia"/>
                <w:color w:val="000000" w:themeColor="text1"/>
                <w:kern w:val="0"/>
                <w:sz w:val="16"/>
                <w:szCs w:val="16"/>
              </w:rPr>
              <w:t>）</w:t>
            </w:r>
          </w:p>
        </w:tc>
        <w:tc>
          <w:tcPr>
            <w:tcW w:w="1265"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pacing w:line="360" w:lineRule="exact"/>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color w:val="000000" w:themeColor="text1"/>
                <w:kern w:val="0"/>
                <w:sz w:val="28"/>
                <w:szCs w:val="28"/>
              </w:rPr>
              <w:t>416.74</w:t>
            </w:r>
          </w:p>
        </w:tc>
        <w:tc>
          <w:tcPr>
            <w:tcW w:w="1276"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230</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70</w:t>
            </w:r>
          </w:p>
        </w:tc>
        <w:tc>
          <w:tcPr>
            <w:tcW w:w="992"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55</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36</w:t>
            </w:r>
          </w:p>
        </w:tc>
        <w:tc>
          <w:tcPr>
            <w:tcW w:w="1276"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156</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76</w:t>
            </w:r>
          </w:p>
        </w:tc>
        <w:tc>
          <w:tcPr>
            <w:tcW w:w="992"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49</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40</w:t>
            </w:r>
          </w:p>
        </w:tc>
        <w:tc>
          <w:tcPr>
            <w:tcW w:w="1145"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5</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96</w:t>
            </w:r>
          </w:p>
        </w:tc>
      </w:tr>
      <w:tr w:rsidR="000C2EC0" w:rsidRPr="000C2EC0" w:rsidTr="00624CEA">
        <w:trPr>
          <w:cantSplit/>
          <w:trHeight w:val="237"/>
        </w:trPr>
        <w:tc>
          <w:tcPr>
            <w:tcW w:w="1559" w:type="dxa"/>
            <w:tcBorders>
              <w:top w:val="single" w:sz="4" w:space="0" w:color="auto"/>
              <w:left w:val="single" w:sz="4" w:space="0" w:color="auto"/>
              <w:bottom w:val="single" w:sz="4" w:space="0" w:color="auto"/>
              <w:right w:val="single" w:sz="4" w:space="0" w:color="auto"/>
            </w:tcBorders>
            <w:vAlign w:val="center"/>
          </w:tcPr>
          <w:p w:rsidR="00F37E09" w:rsidRPr="000C2EC0" w:rsidRDefault="00297AAD" w:rsidP="002C7CB8">
            <w:pPr>
              <w:widowControl/>
              <w:spacing w:line="360" w:lineRule="exact"/>
              <w:ind w:left="1400" w:hangingChars="500" w:hanging="1400"/>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hint="eastAsia"/>
                <w:color w:val="000000" w:themeColor="text1"/>
                <w:kern w:val="0"/>
                <w:sz w:val="28"/>
                <w:szCs w:val="28"/>
              </w:rPr>
              <w:t>歲入總計</w:t>
            </w:r>
          </w:p>
          <w:p w:rsidR="00297AAD" w:rsidRPr="000C2EC0" w:rsidRDefault="00297AAD" w:rsidP="002C7CB8">
            <w:pPr>
              <w:widowControl/>
              <w:spacing w:line="360" w:lineRule="exact"/>
              <w:ind w:left="800" w:hangingChars="500" w:hanging="800"/>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hint="eastAsia"/>
                <w:color w:val="000000" w:themeColor="text1"/>
                <w:kern w:val="0"/>
                <w:sz w:val="16"/>
                <w:szCs w:val="16"/>
              </w:rPr>
              <w:t>（1+</w:t>
            </w:r>
            <w:r w:rsidRPr="000C2EC0">
              <w:rPr>
                <w:rFonts w:ascii="標楷體" w:eastAsia="標楷體" w:hAnsi="Times New Roman" w:cs="標楷體"/>
                <w:color w:val="000000" w:themeColor="text1"/>
                <w:kern w:val="0"/>
                <w:sz w:val="16"/>
                <w:szCs w:val="16"/>
              </w:rPr>
              <w:t>2</w:t>
            </w:r>
            <w:r w:rsidRPr="000C2EC0">
              <w:rPr>
                <w:rFonts w:ascii="標楷體" w:eastAsia="標楷體" w:hAnsi="Times New Roman" w:cs="標楷體" w:hint="eastAsia"/>
                <w:color w:val="000000" w:themeColor="text1"/>
                <w:kern w:val="0"/>
                <w:sz w:val="16"/>
                <w:szCs w:val="16"/>
              </w:rPr>
              <w:t>+</w:t>
            </w:r>
            <w:r w:rsidRPr="000C2EC0">
              <w:rPr>
                <w:rFonts w:ascii="標楷體" w:eastAsia="標楷體" w:hAnsi="Times New Roman" w:cs="標楷體"/>
                <w:color w:val="000000" w:themeColor="text1"/>
                <w:kern w:val="0"/>
                <w:sz w:val="16"/>
                <w:szCs w:val="16"/>
              </w:rPr>
              <w:t>3</w:t>
            </w:r>
            <w:r w:rsidRPr="000C2EC0">
              <w:rPr>
                <w:rFonts w:ascii="標楷體" w:eastAsia="標楷體" w:hAnsi="Times New Roman" w:cs="標楷體" w:hint="eastAsia"/>
                <w:color w:val="000000" w:themeColor="text1"/>
                <w:kern w:val="0"/>
                <w:sz w:val="16"/>
                <w:szCs w:val="16"/>
              </w:rPr>
              <w:t>）</w:t>
            </w:r>
          </w:p>
        </w:tc>
        <w:tc>
          <w:tcPr>
            <w:tcW w:w="1265"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pacing w:line="360" w:lineRule="exact"/>
              <w:jc w:val="both"/>
              <w:rPr>
                <w:rFonts w:ascii="標楷體" w:eastAsia="標楷體" w:hAnsi="Times New Roman" w:cs="標楷體"/>
                <w:color w:val="000000" w:themeColor="text1"/>
                <w:kern w:val="0"/>
                <w:sz w:val="28"/>
                <w:szCs w:val="28"/>
              </w:rPr>
            </w:pPr>
            <w:r w:rsidRPr="000C2EC0">
              <w:rPr>
                <w:rFonts w:ascii="標楷體" w:eastAsia="標楷體" w:hAnsi="Times New Roman" w:cs="標楷體" w:hint="eastAsia"/>
                <w:color w:val="000000" w:themeColor="text1"/>
                <w:kern w:val="0"/>
                <w:sz w:val="28"/>
                <w:szCs w:val="28"/>
              </w:rPr>
              <w:t>1,</w:t>
            </w:r>
            <w:r w:rsidRPr="000C2EC0">
              <w:rPr>
                <w:rFonts w:ascii="標楷體" w:eastAsia="標楷體" w:hAnsi="Times New Roman" w:cs="標楷體"/>
                <w:color w:val="000000" w:themeColor="text1"/>
                <w:kern w:val="0"/>
                <w:sz w:val="28"/>
                <w:szCs w:val="28"/>
              </w:rPr>
              <w:t>401.38</w:t>
            </w:r>
          </w:p>
        </w:tc>
        <w:tc>
          <w:tcPr>
            <w:tcW w:w="1276"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667</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88</w:t>
            </w:r>
          </w:p>
        </w:tc>
        <w:tc>
          <w:tcPr>
            <w:tcW w:w="992"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hint="eastAsia"/>
                <w:color w:val="000000" w:themeColor="text1"/>
                <w:kern w:val="0"/>
                <w:sz w:val="28"/>
                <w:szCs w:val="28"/>
              </w:rPr>
              <w:t>4</w:t>
            </w:r>
            <w:r w:rsidRPr="000C2EC0">
              <w:rPr>
                <w:rFonts w:ascii="標楷體" w:eastAsia="標楷體" w:hAnsi="標楷體" w:cs="標楷體"/>
                <w:color w:val="000000" w:themeColor="text1"/>
                <w:kern w:val="0"/>
                <w:sz w:val="28"/>
                <w:szCs w:val="28"/>
              </w:rPr>
              <w:t>7</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66</w:t>
            </w:r>
          </w:p>
        </w:tc>
        <w:tc>
          <w:tcPr>
            <w:tcW w:w="1276"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620</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hint="eastAsia"/>
                <w:color w:val="000000" w:themeColor="text1"/>
                <w:kern w:val="0"/>
                <w:sz w:val="28"/>
                <w:szCs w:val="28"/>
              </w:rPr>
              <w:t>4</w:t>
            </w:r>
            <w:r w:rsidRPr="000C2EC0">
              <w:rPr>
                <w:rFonts w:ascii="標楷體" w:eastAsia="標楷體" w:hAnsi="標楷體" w:cs="標楷體"/>
                <w:color w:val="000000" w:themeColor="text1"/>
                <w:kern w:val="0"/>
                <w:sz w:val="28"/>
                <w:szCs w:val="28"/>
              </w:rPr>
              <w:t>8</w:t>
            </w:r>
            <w:r w:rsidRPr="000C2EC0">
              <w:rPr>
                <w:rFonts w:ascii="標楷體" w:eastAsia="標楷體" w:hAnsi="標楷體" w:cs="標楷體" w:hint="eastAsia"/>
                <w:color w:val="000000" w:themeColor="text1"/>
                <w:kern w:val="0"/>
                <w:sz w:val="28"/>
                <w:szCs w:val="28"/>
              </w:rPr>
              <w:t>.</w:t>
            </w:r>
            <w:r w:rsidRPr="000C2EC0">
              <w:rPr>
                <w:rFonts w:ascii="標楷體" w:eastAsia="標楷體" w:hAnsi="標楷體" w:cs="標楷體"/>
                <w:color w:val="000000" w:themeColor="text1"/>
                <w:kern w:val="0"/>
                <w:sz w:val="28"/>
                <w:szCs w:val="28"/>
              </w:rPr>
              <w:t>86</w:t>
            </w:r>
          </w:p>
        </w:tc>
        <w:tc>
          <w:tcPr>
            <w:tcW w:w="1145" w:type="dxa"/>
            <w:tcBorders>
              <w:top w:val="single" w:sz="4" w:space="0" w:color="auto"/>
              <w:left w:val="single" w:sz="4" w:space="0" w:color="auto"/>
              <w:bottom w:val="single" w:sz="4" w:space="0" w:color="auto"/>
              <w:right w:val="single" w:sz="4" w:space="0" w:color="auto"/>
            </w:tcBorders>
            <w:vAlign w:val="center"/>
          </w:tcPr>
          <w:p w:rsidR="00297AAD" w:rsidRPr="000C2EC0" w:rsidRDefault="00297AAD" w:rsidP="002C7CB8">
            <w:pPr>
              <w:widowControl/>
              <w:snapToGrid w:val="0"/>
              <w:spacing w:line="360" w:lineRule="exact"/>
              <w:ind w:right="120"/>
              <w:jc w:val="both"/>
              <w:rPr>
                <w:rFonts w:ascii="標楷體" w:eastAsia="標楷體" w:hAnsi="標楷體" w:cs="標楷體"/>
                <w:color w:val="000000" w:themeColor="text1"/>
                <w:kern w:val="0"/>
                <w:sz w:val="28"/>
                <w:szCs w:val="28"/>
              </w:rPr>
            </w:pPr>
            <w:r w:rsidRPr="000C2EC0">
              <w:rPr>
                <w:rFonts w:ascii="標楷體" w:eastAsia="標楷體" w:hAnsi="標楷體" w:cs="標楷體"/>
                <w:color w:val="000000" w:themeColor="text1"/>
                <w:kern w:val="0"/>
                <w:sz w:val="28"/>
                <w:szCs w:val="28"/>
              </w:rPr>
              <w:t>-1.20</w:t>
            </w:r>
          </w:p>
        </w:tc>
      </w:tr>
    </w:tbl>
    <w:p w:rsidR="00297AAD" w:rsidRPr="000C2EC0" w:rsidRDefault="00297AAD" w:rsidP="00624CEA">
      <w:pPr>
        <w:adjustRightInd w:val="0"/>
        <w:snapToGrid w:val="0"/>
        <w:spacing w:line="460" w:lineRule="exact"/>
        <w:ind w:leftChars="580" w:left="1700" w:hangingChars="110" w:hanging="308"/>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1.稅課收入</w:t>
      </w:r>
    </w:p>
    <w:p w:rsidR="00297AAD" w:rsidRPr="000C2EC0" w:rsidRDefault="00F37E09" w:rsidP="00624CEA">
      <w:pPr>
        <w:adjustRightInd w:val="0"/>
        <w:snapToGrid w:val="0"/>
        <w:spacing w:line="276" w:lineRule="auto"/>
        <w:ind w:leftChars="580" w:left="1700" w:hangingChars="110" w:hanging="308"/>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 xml:space="preserve">  </w:t>
      </w:r>
      <w:r w:rsidR="00297AAD" w:rsidRPr="000C2EC0">
        <w:rPr>
          <w:rFonts w:ascii="標楷體" w:eastAsia="標楷體" w:hAnsi="標楷體" w:cs="超研澤粗黑" w:hint="eastAsia"/>
          <w:color w:val="000000" w:themeColor="text1"/>
          <w:sz w:val="28"/>
          <w:szCs w:val="28"/>
        </w:rPr>
        <w:t>預算數7</w:t>
      </w:r>
      <w:r w:rsidR="00297AAD" w:rsidRPr="000C2EC0">
        <w:rPr>
          <w:rFonts w:ascii="標楷體" w:eastAsia="標楷體" w:hAnsi="標楷體" w:cs="超研澤粗黑"/>
          <w:color w:val="000000" w:themeColor="text1"/>
          <w:sz w:val="28"/>
          <w:szCs w:val="28"/>
        </w:rPr>
        <w:t>78.11</w:t>
      </w:r>
      <w:r w:rsidR="00297AAD" w:rsidRPr="000C2EC0">
        <w:rPr>
          <w:rFonts w:ascii="標楷體" w:eastAsia="標楷體" w:hAnsi="標楷體" w:cs="超研澤粗黑" w:hint="eastAsia"/>
          <w:color w:val="000000" w:themeColor="text1"/>
          <w:sz w:val="28"/>
          <w:szCs w:val="28"/>
        </w:rPr>
        <w:t>億元，實收數3</w:t>
      </w:r>
      <w:r w:rsidR="00297AAD" w:rsidRPr="000C2EC0">
        <w:rPr>
          <w:rFonts w:ascii="標楷體" w:eastAsia="標楷體" w:hAnsi="標楷體" w:cs="超研澤粗黑"/>
          <w:color w:val="000000" w:themeColor="text1"/>
          <w:sz w:val="28"/>
          <w:szCs w:val="28"/>
        </w:rPr>
        <w:t>77</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21</w:t>
      </w:r>
      <w:r w:rsidR="00297AAD" w:rsidRPr="000C2EC0">
        <w:rPr>
          <w:rFonts w:ascii="標楷體" w:eastAsia="標楷體" w:hAnsi="標楷體" w:cs="超研澤粗黑" w:hint="eastAsia"/>
          <w:color w:val="000000" w:themeColor="text1"/>
          <w:sz w:val="28"/>
          <w:szCs w:val="28"/>
        </w:rPr>
        <w:t>億元，預算執行率</w:t>
      </w:r>
      <w:r w:rsidR="00297AAD" w:rsidRPr="000C2EC0">
        <w:rPr>
          <w:rFonts w:ascii="標楷體" w:eastAsia="標楷體" w:hAnsi="標楷體" w:cs="超研澤粗黑"/>
          <w:color w:val="000000" w:themeColor="text1"/>
          <w:sz w:val="28"/>
          <w:szCs w:val="28"/>
        </w:rPr>
        <w:t>48</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48</w:t>
      </w:r>
      <w:r w:rsidR="00297AAD" w:rsidRPr="000C2EC0">
        <w:rPr>
          <w:rFonts w:ascii="標楷體" w:eastAsia="標楷體" w:hAnsi="標楷體" w:cs="超研澤粗黑" w:hint="eastAsia"/>
          <w:color w:val="000000" w:themeColor="text1"/>
          <w:sz w:val="28"/>
          <w:szCs w:val="28"/>
        </w:rPr>
        <w:t>％，較去年同期減少4.</w:t>
      </w:r>
      <w:r w:rsidR="00297AAD" w:rsidRPr="000C2EC0">
        <w:rPr>
          <w:rFonts w:ascii="標楷體" w:eastAsia="標楷體" w:hAnsi="標楷體" w:cs="超研澤粗黑"/>
          <w:color w:val="000000" w:themeColor="text1"/>
          <w:sz w:val="28"/>
          <w:szCs w:val="28"/>
        </w:rPr>
        <w:t>14</w:t>
      </w:r>
      <w:r w:rsidR="00297AAD" w:rsidRPr="000C2EC0">
        <w:rPr>
          <w:rFonts w:ascii="標楷體" w:eastAsia="標楷體" w:hAnsi="標楷體" w:cs="超研澤粗黑" w:hint="eastAsia"/>
          <w:color w:val="000000" w:themeColor="text1"/>
          <w:sz w:val="28"/>
          <w:szCs w:val="28"/>
        </w:rPr>
        <w:t>％。地方稅部分，實收數2</w:t>
      </w:r>
      <w:r w:rsidR="00297AAD" w:rsidRPr="000C2EC0">
        <w:rPr>
          <w:rFonts w:ascii="標楷體" w:eastAsia="標楷體" w:hAnsi="標楷體" w:cs="超研澤粗黑"/>
          <w:color w:val="000000" w:themeColor="text1"/>
          <w:sz w:val="28"/>
          <w:szCs w:val="28"/>
        </w:rPr>
        <w:t>18</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94</w:t>
      </w:r>
      <w:r w:rsidR="00297AAD" w:rsidRPr="000C2EC0">
        <w:rPr>
          <w:rFonts w:ascii="標楷體" w:eastAsia="標楷體" w:hAnsi="標楷體" w:cs="超研澤粗黑" w:hint="eastAsia"/>
          <w:color w:val="000000" w:themeColor="text1"/>
          <w:sz w:val="28"/>
          <w:szCs w:val="28"/>
        </w:rPr>
        <w:t>億元，其中使用牌照稅、房屋稅及地價稅（11</w:t>
      </w:r>
      <w:r w:rsidR="00297AAD" w:rsidRPr="000C2EC0">
        <w:rPr>
          <w:rFonts w:ascii="標楷體" w:eastAsia="標楷體" w:hAnsi="標楷體" w:cs="超研澤粗黑"/>
          <w:color w:val="000000" w:themeColor="text1"/>
          <w:sz w:val="28"/>
          <w:szCs w:val="28"/>
        </w:rPr>
        <w:t>月</w:t>
      </w:r>
      <w:r w:rsidR="00297AAD" w:rsidRPr="000C2EC0">
        <w:rPr>
          <w:rFonts w:ascii="標楷體" w:eastAsia="標楷體" w:hAnsi="標楷體" w:cs="超研澤粗黑" w:hint="eastAsia"/>
          <w:color w:val="000000" w:themeColor="text1"/>
          <w:sz w:val="28"/>
          <w:szCs w:val="28"/>
        </w:rPr>
        <w:t>開徵）執行率分別為9</w:t>
      </w:r>
      <w:r w:rsidR="00297AAD" w:rsidRPr="000C2EC0">
        <w:rPr>
          <w:rFonts w:ascii="標楷體" w:eastAsia="標楷體" w:hAnsi="標楷體" w:cs="超研澤粗黑"/>
          <w:color w:val="000000" w:themeColor="text1"/>
          <w:sz w:val="28"/>
          <w:szCs w:val="28"/>
        </w:rPr>
        <w:t>5</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70</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 xml:space="preserve"> 89</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72</w:t>
      </w:r>
      <w:r w:rsidR="00297AAD" w:rsidRPr="000C2EC0">
        <w:rPr>
          <w:rFonts w:ascii="標楷體" w:eastAsia="標楷體" w:hAnsi="標楷體" w:cs="超研澤粗黑" w:hint="eastAsia"/>
          <w:color w:val="000000" w:themeColor="text1"/>
          <w:sz w:val="28"/>
          <w:szCs w:val="28"/>
        </w:rPr>
        <w:t>％、1.</w:t>
      </w:r>
      <w:r w:rsidR="00297AAD" w:rsidRPr="000C2EC0">
        <w:rPr>
          <w:rFonts w:ascii="標楷體" w:eastAsia="標楷體" w:hAnsi="標楷體" w:cs="超研澤粗黑"/>
          <w:color w:val="000000" w:themeColor="text1"/>
          <w:sz w:val="28"/>
          <w:szCs w:val="28"/>
        </w:rPr>
        <w:t>85</w:t>
      </w:r>
      <w:r w:rsidR="00297AAD" w:rsidRPr="000C2EC0">
        <w:rPr>
          <w:rFonts w:ascii="標楷體" w:eastAsia="標楷體" w:hAnsi="標楷體" w:cs="超研澤粗黑" w:hint="eastAsia"/>
          <w:color w:val="000000" w:themeColor="text1"/>
          <w:sz w:val="28"/>
          <w:szCs w:val="28"/>
        </w:rPr>
        <w:t>％；土地增值稅、契稅、印花稅及娛樂稅執行率執行率分別為4</w:t>
      </w:r>
      <w:r w:rsidR="00297AAD" w:rsidRPr="000C2EC0">
        <w:rPr>
          <w:rFonts w:ascii="標楷體" w:eastAsia="標楷體" w:hAnsi="標楷體" w:cs="超研澤粗黑"/>
          <w:color w:val="000000" w:themeColor="text1"/>
          <w:sz w:val="28"/>
          <w:szCs w:val="28"/>
        </w:rPr>
        <w:t>4</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24</w:t>
      </w:r>
      <w:r w:rsidR="00297AAD" w:rsidRPr="000C2EC0">
        <w:rPr>
          <w:rFonts w:ascii="標楷體" w:eastAsia="標楷體" w:hAnsi="標楷體" w:cs="超研澤粗黑" w:hint="eastAsia"/>
          <w:color w:val="000000" w:themeColor="text1"/>
          <w:sz w:val="28"/>
          <w:szCs w:val="28"/>
        </w:rPr>
        <w:t>％、4</w:t>
      </w:r>
      <w:r w:rsidR="00297AAD" w:rsidRPr="000C2EC0">
        <w:rPr>
          <w:rFonts w:ascii="標楷體" w:eastAsia="標楷體" w:hAnsi="標楷體" w:cs="超研澤粗黑"/>
          <w:color w:val="000000" w:themeColor="text1"/>
          <w:sz w:val="28"/>
          <w:szCs w:val="28"/>
        </w:rPr>
        <w:t>6</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99</w:t>
      </w:r>
      <w:r w:rsidR="00297AAD" w:rsidRPr="000C2EC0">
        <w:rPr>
          <w:rFonts w:ascii="標楷體" w:eastAsia="標楷體" w:hAnsi="標楷體" w:cs="超研澤粗黑" w:hint="eastAsia"/>
          <w:color w:val="000000" w:themeColor="text1"/>
          <w:sz w:val="28"/>
          <w:szCs w:val="28"/>
        </w:rPr>
        <w:t>％、4</w:t>
      </w:r>
      <w:r w:rsidR="00297AAD" w:rsidRPr="000C2EC0">
        <w:rPr>
          <w:rFonts w:ascii="標楷體" w:eastAsia="標楷體" w:hAnsi="標楷體" w:cs="超研澤粗黑"/>
          <w:color w:val="000000" w:themeColor="text1"/>
          <w:sz w:val="28"/>
          <w:szCs w:val="28"/>
        </w:rPr>
        <w:t>8</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30</w:t>
      </w:r>
      <w:r w:rsidR="00297AAD" w:rsidRPr="000C2EC0">
        <w:rPr>
          <w:rFonts w:ascii="標楷體" w:eastAsia="標楷體" w:hAnsi="標楷體" w:cs="超研澤粗黑" w:hint="eastAsia"/>
          <w:color w:val="000000" w:themeColor="text1"/>
          <w:sz w:val="28"/>
          <w:szCs w:val="28"/>
        </w:rPr>
        <w:t>％、4</w:t>
      </w:r>
      <w:r w:rsidR="00297AAD" w:rsidRPr="000C2EC0">
        <w:rPr>
          <w:rFonts w:ascii="標楷體" w:eastAsia="標楷體" w:hAnsi="標楷體" w:cs="超研澤粗黑"/>
          <w:color w:val="000000" w:themeColor="text1"/>
          <w:sz w:val="28"/>
          <w:szCs w:val="28"/>
        </w:rPr>
        <w:t>2</w:t>
      </w:r>
      <w:r w:rsidR="00297AAD" w:rsidRPr="000C2EC0">
        <w:rPr>
          <w:rFonts w:ascii="標楷體" w:eastAsia="標楷體" w:hAnsi="標楷體" w:cs="超研澤粗黑" w:hint="eastAsia"/>
          <w:color w:val="000000" w:themeColor="text1"/>
          <w:sz w:val="28"/>
          <w:szCs w:val="28"/>
        </w:rPr>
        <w:t>.5</w:t>
      </w:r>
      <w:r w:rsidR="00297AAD" w:rsidRPr="000C2EC0">
        <w:rPr>
          <w:rFonts w:ascii="標楷體" w:eastAsia="標楷體" w:hAnsi="標楷體" w:cs="超研澤粗黑"/>
          <w:color w:val="000000" w:themeColor="text1"/>
          <w:sz w:val="28"/>
          <w:szCs w:val="28"/>
        </w:rPr>
        <w:t>6</w:t>
      </w:r>
      <w:r w:rsidR="00297AAD" w:rsidRPr="000C2EC0">
        <w:rPr>
          <w:rFonts w:ascii="標楷體" w:eastAsia="標楷體" w:hAnsi="標楷體" w:cs="超研澤粗黑" w:hint="eastAsia"/>
          <w:color w:val="000000" w:themeColor="text1"/>
          <w:sz w:val="28"/>
          <w:szCs w:val="28"/>
        </w:rPr>
        <w:t>％；國稅之遺產及贈與稅、中央統籌分配稅及菸酒稅執行率分別為5</w:t>
      </w:r>
      <w:r w:rsidR="00297AAD" w:rsidRPr="000C2EC0">
        <w:rPr>
          <w:rFonts w:ascii="標楷體" w:eastAsia="標楷體" w:hAnsi="標楷體" w:cs="超研澤粗黑"/>
          <w:color w:val="000000" w:themeColor="text1"/>
          <w:sz w:val="28"/>
          <w:szCs w:val="28"/>
        </w:rPr>
        <w:t>2</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08</w:t>
      </w:r>
      <w:r w:rsidR="00297AAD" w:rsidRPr="000C2EC0">
        <w:rPr>
          <w:rFonts w:ascii="標楷體" w:eastAsia="標楷體" w:hAnsi="標楷體" w:cs="超研澤粗黑" w:hint="eastAsia"/>
          <w:color w:val="000000" w:themeColor="text1"/>
          <w:sz w:val="28"/>
          <w:szCs w:val="28"/>
        </w:rPr>
        <w:t>％、4</w:t>
      </w:r>
      <w:r w:rsidR="00297AAD" w:rsidRPr="000C2EC0">
        <w:rPr>
          <w:rFonts w:ascii="標楷體" w:eastAsia="標楷體" w:hAnsi="標楷體" w:cs="超研澤粗黑"/>
          <w:color w:val="000000" w:themeColor="text1"/>
          <w:sz w:val="28"/>
          <w:szCs w:val="28"/>
        </w:rPr>
        <w:t>4</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26</w:t>
      </w:r>
      <w:r w:rsidR="00297AAD" w:rsidRPr="000C2EC0">
        <w:rPr>
          <w:rFonts w:ascii="標楷體" w:eastAsia="標楷體" w:hAnsi="標楷體" w:cs="超研澤粗黑" w:hint="eastAsia"/>
          <w:color w:val="000000" w:themeColor="text1"/>
          <w:sz w:val="28"/>
          <w:szCs w:val="28"/>
        </w:rPr>
        <w:t>％及3</w:t>
      </w:r>
      <w:r w:rsidR="00297AAD" w:rsidRPr="000C2EC0">
        <w:rPr>
          <w:rFonts w:ascii="標楷體" w:eastAsia="標楷體" w:hAnsi="標楷體" w:cs="超研澤粗黑"/>
          <w:color w:val="000000" w:themeColor="text1"/>
          <w:sz w:val="28"/>
          <w:szCs w:val="28"/>
        </w:rPr>
        <w:t>3</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83</w:t>
      </w:r>
      <w:r w:rsidR="00297AAD" w:rsidRPr="000C2EC0">
        <w:rPr>
          <w:rFonts w:ascii="標楷體" w:eastAsia="標楷體" w:hAnsi="標楷體" w:cs="超研澤粗黑" w:hint="eastAsia"/>
          <w:color w:val="000000" w:themeColor="text1"/>
          <w:sz w:val="28"/>
          <w:szCs w:val="28"/>
        </w:rPr>
        <w:t>％。</w:t>
      </w:r>
    </w:p>
    <w:p w:rsidR="00297AAD" w:rsidRPr="000C2EC0" w:rsidRDefault="00297AAD" w:rsidP="00624CEA">
      <w:pPr>
        <w:adjustRightInd w:val="0"/>
        <w:snapToGrid w:val="0"/>
        <w:spacing w:line="460" w:lineRule="exact"/>
        <w:ind w:leftChars="580" w:left="1700" w:hangingChars="110" w:hanging="308"/>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lastRenderedPageBreak/>
        <w:t>2.非稅課收入</w:t>
      </w:r>
    </w:p>
    <w:p w:rsidR="00297AAD" w:rsidRPr="000C2EC0" w:rsidRDefault="0099447F" w:rsidP="00624CEA">
      <w:pPr>
        <w:adjustRightInd w:val="0"/>
        <w:snapToGrid w:val="0"/>
        <w:spacing w:line="460" w:lineRule="exact"/>
        <w:ind w:leftChars="580" w:left="1700" w:hangingChars="110" w:hanging="308"/>
        <w:jc w:val="both"/>
        <w:rPr>
          <w:rFonts w:ascii="標楷體" w:eastAsia="標楷體" w:hAnsi="標楷體" w:cs="超研澤粗黑"/>
          <w:color w:val="000000" w:themeColor="text1"/>
          <w:sz w:val="28"/>
          <w:szCs w:val="28"/>
        </w:rPr>
      </w:pPr>
      <w:r>
        <w:rPr>
          <w:rFonts w:ascii="標楷體" w:eastAsia="標楷體" w:hAnsi="標楷體" w:cs="超研澤粗黑" w:hint="eastAsia"/>
          <w:color w:val="000000" w:themeColor="text1"/>
          <w:sz w:val="28"/>
          <w:szCs w:val="28"/>
        </w:rPr>
        <w:t xml:space="preserve">  </w:t>
      </w:r>
      <w:r w:rsidR="00297AAD" w:rsidRPr="000C2EC0">
        <w:rPr>
          <w:rFonts w:ascii="標楷體" w:eastAsia="標楷體" w:hAnsi="標楷體" w:cs="超研澤粗黑" w:hint="eastAsia"/>
          <w:color w:val="000000" w:themeColor="text1"/>
          <w:sz w:val="28"/>
          <w:szCs w:val="28"/>
        </w:rPr>
        <w:t>預算數</w:t>
      </w:r>
      <w:r w:rsidR="00297AAD" w:rsidRPr="000C2EC0">
        <w:rPr>
          <w:rFonts w:ascii="標楷體" w:eastAsia="標楷體" w:hAnsi="標楷體" w:cs="超研澤粗黑"/>
          <w:color w:val="000000" w:themeColor="text1"/>
          <w:sz w:val="28"/>
          <w:szCs w:val="28"/>
        </w:rPr>
        <w:t>206.53</w:t>
      </w:r>
      <w:r w:rsidR="00297AAD" w:rsidRPr="000C2EC0">
        <w:rPr>
          <w:rFonts w:ascii="標楷體" w:eastAsia="標楷體" w:hAnsi="標楷體" w:cs="超研澤粗黑" w:hint="eastAsia"/>
          <w:color w:val="000000" w:themeColor="text1"/>
          <w:sz w:val="28"/>
          <w:szCs w:val="28"/>
        </w:rPr>
        <w:t>億元，實收數5</w:t>
      </w:r>
      <w:r w:rsidR="00297AAD" w:rsidRPr="000C2EC0">
        <w:rPr>
          <w:rFonts w:ascii="標楷體" w:eastAsia="標楷體" w:hAnsi="標楷體" w:cs="超研澤粗黑"/>
          <w:color w:val="000000" w:themeColor="text1"/>
          <w:sz w:val="28"/>
          <w:szCs w:val="28"/>
        </w:rPr>
        <w:t>9</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97</w:t>
      </w:r>
      <w:r w:rsidR="00297AAD" w:rsidRPr="000C2EC0">
        <w:rPr>
          <w:rFonts w:ascii="標楷體" w:eastAsia="標楷體" w:hAnsi="標楷體" w:cs="超研澤粗黑" w:hint="eastAsia"/>
          <w:color w:val="000000" w:themeColor="text1"/>
          <w:sz w:val="28"/>
          <w:szCs w:val="28"/>
        </w:rPr>
        <w:t>億元，預算執行率為</w:t>
      </w:r>
      <w:r w:rsidR="00297AAD" w:rsidRPr="000C2EC0">
        <w:rPr>
          <w:rFonts w:ascii="標楷體" w:eastAsia="標楷體" w:hAnsi="標楷體" w:cs="超研澤粗黑"/>
          <w:color w:val="000000" w:themeColor="text1"/>
          <w:sz w:val="28"/>
          <w:szCs w:val="28"/>
        </w:rPr>
        <w:t>29</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04</w:t>
      </w:r>
      <w:r w:rsidR="00297AAD" w:rsidRPr="000C2EC0">
        <w:rPr>
          <w:rFonts w:ascii="標楷體" w:eastAsia="標楷體" w:hAnsi="標楷體" w:cs="超研澤粗黑" w:hint="eastAsia"/>
          <w:color w:val="000000" w:themeColor="text1"/>
          <w:sz w:val="28"/>
          <w:szCs w:val="28"/>
        </w:rPr>
        <w:t>％，</w:t>
      </w:r>
      <w:bookmarkStart w:id="0" w:name="_Hlk44592165"/>
      <w:r w:rsidR="00BE7585" w:rsidRPr="000C2EC0">
        <w:rPr>
          <w:rFonts w:ascii="標楷體" w:eastAsia="標楷體" w:hAnsi="標楷體" w:cs="超研澤粗黑" w:hint="eastAsia"/>
          <w:color w:val="000000" w:themeColor="text1"/>
          <w:sz w:val="28"/>
          <w:szCs w:val="28"/>
        </w:rPr>
        <w:t xml:space="preserve"> </w:t>
      </w:r>
      <w:r w:rsidR="00297AAD" w:rsidRPr="000C2EC0">
        <w:rPr>
          <w:rFonts w:ascii="標楷體" w:eastAsia="標楷體" w:hAnsi="標楷體" w:cs="超研澤粗黑" w:hint="eastAsia"/>
          <w:color w:val="000000" w:themeColor="text1"/>
          <w:sz w:val="28"/>
          <w:szCs w:val="28"/>
        </w:rPr>
        <w:t>較去年同期減少</w:t>
      </w:r>
      <w:r w:rsidR="00297AAD" w:rsidRPr="000C2EC0">
        <w:rPr>
          <w:rFonts w:ascii="標楷體" w:eastAsia="標楷體" w:hAnsi="標楷體" w:cs="超研澤粗黑"/>
          <w:color w:val="000000" w:themeColor="text1"/>
          <w:sz w:val="28"/>
          <w:szCs w:val="28"/>
        </w:rPr>
        <w:t>6</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23</w:t>
      </w:r>
      <w:r w:rsidR="00297AAD" w:rsidRPr="000C2EC0">
        <w:rPr>
          <w:rFonts w:ascii="標楷體" w:eastAsia="標楷體" w:hAnsi="標楷體" w:cs="超研澤粗黑" w:hint="eastAsia"/>
          <w:color w:val="000000" w:themeColor="text1"/>
          <w:sz w:val="28"/>
          <w:szCs w:val="28"/>
        </w:rPr>
        <w:t>％，罰款及賠償收入</w:t>
      </w:r>
      <w:bookmarkEnd w:id="0"/>
      <w:r w:rsidR="00297AAD" w:rsidRPr="000C2EC0">
        <w:rPr>
          <w:rFonts w:ascii="標楷體" w:eastAsia="標楷體" w:hAnsi="標楷體" w:cs="超研澤粗黑" w:hint="eastAsia"/>
          <w:color w:val="000000" w:themeColor="text1"/>
          <w:sz w:val="28"/>
          <w:szCs w:val="28"/>
        </w:rPr>
        <w:t>、規費收入、財產收入、捐獻及贈與收入及其他收入執行率分別為5</w:t>
      </w:r>
      <w:r w:rsidR="00297AAD" w:rsidRPr="000C2EC0">
        <w:rPr>
          <w:rFonts w:ascii="標楷體" w:eastAsia="標楷體" w:hAnsi="標楷體" w:cs="超研澤粗黑"/>
          <w:color w:val="000000" w:themeColor="text1"/>
          <w:sz w:val="28"/>
          <w:szCs w:val="28"/>
        </w:rPr>
        <w:t>3</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64</w:t>
      </w:r>
      <w:r w:rsidR="00297AAD" w:rsidRPr="000C2EC0">
        <w:rPr>
          <w:rFonts w:ascii="標楷體" w:eastAsia="標楷體" w:hAnsi="標楷體" w:cs="超研澤粗黑" w:hint="eastAsia"/>
          <w:color w:val="000000" w:themeColor="text1"/>
          <w:sz w:val="28"/>
          <w:szCs w:val="28"/>
        </w:rPr>
        <w:t>％、3</w:t>
      </w:r>
      <w:r w:rsidR="00297AAD" w:rsidRPr="000C2EC0">
        <w:rPr>
          <w:rFonts w:ascii="標楷體" w:eastAsia="標楷體" w:hAnsi="標楷體" w:cs="超研澤粗黑"/>
          <w:color w:val="000000" w:themeColor="text1"/>
          <w:sz w:val="28"/>
          <w:szCs w:val="28"/>
        </w:rPr>
        <w:t>2</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68</w:t>
      </w:r>
      <w:r w:rsidR="00297AAD" w:rsidRPr="000C2EC0">
        <w:rPr>
          <w:rFonts w:ascii="標楷體" w:eastAsia="標楷體" w:hAnsi="標楷體" w:cs="超研澤粗黑" w:hint="eastAsia"/>
          <w:color w:val="000000" w:themeColor="text1"/>
          <w:sz w:val="28"/>
          <w:szCs w:val="28"/>
        </w:rPr>
        <w:t>％、4</w:t>
      </w:r>
      <w:r w:rsidR="00297AAD" w:rsidRPr="000C2EC0">
        <w:rPr>
          <w:rFonts w:ascii="標楷體" w:eastAsia="標楷體" w:hAnsi="標楷體" w:cs="超研澤粗黑"/>
          <w:color w:val="000000" w:themeColor="text1"/>
          <w:sz w:val="28"/>
          <w:szCs w:val="28"/>
        </w:rPr>
        <w:t>7</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13</w:t>
      </w:r>
      <w:r w:rsidR="00297AAD" w:rsidRPr="000C2EC0">
        <w:rPr>
          <w:rFonts w:ascii="標楷體" w:eastAsia="標楷體" w:hAnsi="標楷體" w:cs="超研澤粗黑" w:hint="eastAsia"/>
          <w:color w:val="000000" w:themeColor="text1"/>
          <w:sz w:val="28"/>
          <w:szCs w:val="28"/>
        </w:rPr>
        <w:t>％、1</w:t>
      </w:r>
      <w:r w:rsidR="00297AAD" w:rsidRPr="000C2EC0">
        <w:rPr>
          <w:rFonts w:ascii="標楷體" w:eastAsia="標楷體" w:hAnsi="標楷體" w:cs="超研澤粗黑"/>
          <w:color w:val="000000" w:themeColor="text1"/>
          <w:sz w:val="28"/>
          <w:szCs w:val="28"/>
        </w:rPr>
        <w:t>5</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88</w:t>
      </w:r>
      <w:r w:rsidR="00297AAD" w:rsidRPr="000C2EC0">
        <w:rPr>
          <w:rFonts w:ascii="標楷體" w:eastAsia="標楷體" w:hAnsi="標楷體" w:cs="超研澤粗黑" w:hint="eastAsia"/>
          <w:color w:val="000000" w:themeColor="text1"/>
          <w:sz w:val="28"/>
          <w:szCs w:val="28"/>
        </w:rPr>
        <w:t>％及3</w:t>
      </w:r>
      <w:r w:rsidR="00297AAD" w:rsidRPr="000C2EC0">
        <w:rPr>
          <w:rFonts w:ascii="標楷體" w:eastAsia="標楷體" w:hAnsi="標楷體" w:cs="超研澤粗黑"/>
          <w:color w:val="000000" w:themeColor="text1"/>
          <w:sz w:val="28"/>
          <w:szCs w:val="28"/>
        </w:rPr>
        <w:t>5</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70</w:t>
      </w:r>
      <w:r w:rsidR="00297AAD" w:rsidRPr="000C2EC0">
        <w:rPr>
          <w:rFonts w:ascii="標楷體" w:eastAsia="標楷體" w:hAnsi="標楷體" w:cs="超研澤粗黑" w:hint="eastAsia"/>
          <w:color w:val="000000" w:themeColor="text1"/>
          <w:sz w:val="28"/>
          <w:szCs w:val="28"/>
        </w:rPr>
        <w:t>％，另營業盈餘及事業收入將於下半年解繳市庫。</w:t>
      </w:r>
    </w:p>
    <w:p w:rsidR="00297AAD" w:rsidRPr="000C2EC0" w:rsidRDefault="00297AAD" w:rsidP="00624CEA">
      <w:pPr>
        <w:adjustRightInd w:val="0"/>
        <w:snapToGrid w:val="0"/>
        <w:spacing w:line="460" w:lineRule="exact"/>
        <w:ind w:leftChars="580" w:left="1700" w:hangingChars="110" w:hanging="308"/>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3.補助收入</w:t>
      </w:r>
    </w:p>
    <w:p w:rsidR="00297AAD" w:rsidRPr="000C2EC0" w:rsidRDefault="0099447F" w:rsidP="00624CEA">
      <w:pPr>
        <w:adjustRightInd w:val="0"/>
        <w:snapToGrid w:val="0"/>
        <w:spacing w:line="460" w:lineRule="exact"/>
        <w:ind w:leftChars="580" w:left="1700" w:hangingChars="110" w:hanging="308"/>
        <w:jc w:val="both"/>
        <w:rPr>
          <w:rFonts w:ascii="標楷體" w:eastAsia="標楷體" w:hAnsi="標楷體" w:cs="超研澤粗黑"/>
          <w:color w:val="000000" w:themeColor="text1"/>
          <w:sz w:val="28"/>
          <w:szCs w:val="28"/>
        </w:rPr>
      </w:pPr>
      <w:r>
        <w:rPr>
          <w:rFonts w:ascii="標楷體" w:eastAsia="標楷體" w:hAnsi="標楷體" w:cs="超研澤粗黑" w:hint="eastAsia"/>
          <w:color w:val="000000" w:themeColor="text1"/>
          <w:sz w:val="28"/>
          <w:szCs w:val="28"/>
        </w:rPr>
        <w:t xml:space="preserve">  </w:t>
      </w:r>
      <w:r w:rsidR="00297AAD" w:rsidRPr="000C2EC0">
        <w:rPr>
          <w:rFonts w:ascii="標楷體" w:eastAsia="標楷體" w:hAnsi="標楷體" w:cs="超研澤粗黑" w:hint="eastAsia"/>
          <w:color w:val="000000" w:themeColor="text1"/>
          <w:sz w:val="28"/>
          <w:szCs w:val="28"/>
        </w:rPr>
        <w:t>預算數</w:t>
      </w:r>
      <w:r w:rsidR="00297AAD" w:rsidRPr="000C2EC0">
        <w:rPr>
          <w:rFonts w:ascii="標楷體" w:eastAsia="標楷體" w:hAnsi="標楷體" w:cs="超研澤粗黑"/>
          <w:color w:val="000000" w:themeColor="text1"/>
          <w:sz w:val="28"/>
          <w:szCs w:val="28"/>
        </w:rPr>
        <w:t>416.74</w:t>
      </w:r>
      <w:r w:rsidR="00297AAD" w:rsidRPr="000C2EC0">
        <w:rPr>
          <w:rFonts w:ascii="標楷體" w:eastAsia="標楷體" w:hAnsi="標楷體" w:cs="超研澤粗黑" w:hint="eastAsia"/>
          <w:color w:val="000000" w:themeColor="text1"/>
          <w:sz w:val="28"/>
          <w:szCs w:val="28"/>
        </w:rPr>
        <w:t>億元，實收數</w:t>
      </w:r>
      <w:r w:rsidR="00297AAD" w:rsidRPr="000C2EC0">
        <w:rPr>
          <w:rFonts w:ascii="標楷體" w:eastAsia="標楷體" w:hAnsi="標楷體" w:cs="超研澤粗黑"/>
          <w:color w:val="000000" w:themeColor="text1"/>
          <w:sz w:val="28"/>
          <w:szCs w:val="28"/>
        </w:rPr>
        <w:t>230</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70</w:t>
      </w:r>
      <w:r w:rsidR="00297AAD" w:rsidRPr="000C2EC0">
        <w:rPr>
          <w:rFonts w:ascii="標楷體" w:eastAsia="標楷體" w:hAnsi="標楷體" w:cs="超研澤粗黑" w:hint="eastAsia"/>
          <w:color w:val="000000" w:themeColor="text1"/>
          <w:sz w:val="28"/>
          <w:szCs w:val="28"/>
        </w:rPr>
        <w:t>億元，預算執行率為5</w:t>
      </w:r>
      <w:r w:rsidR="00297AAD" w:rsidRPr="000C2EC0">
        <w:rPr>
          <w:rFonts w:ascii="標楷體" w:eastAsia="標楷體" w:hAnsi="標楷體" w:cs="超研澤粗黑"/>
          <w:color w:val="000000" w:themeColor="text1"/>
          <w:sz w:val="28"/>
          <w:szCs w:val="28"/>
        </w:rPr>
        <w:t>5</w:t>
      </w:r>
      <w:r w:rsidR="00297AAD" w:rsidRPr="000C2EC0">
        <w:rPr>
          <w:rFonts w:ascii="標楷體" w:eastAsia="標楷體" w:hAnsi="標楷體" w:cs="超研澤粗黑" w:hint="eastAsia"/>
          <w:color w:val="000000" w:themeColor="text1"/>
          <w:sz w:val="28"/>
          <w:szCs w:val="28"/>
        </w:rPr>
        <w:t>.</w:t>
      </w:r>
      <w:r w:rsidR="00297AAD" w:rsidRPr="000C2EC0">
        <w:rPr>
          <w:rFonts w:ascii="標楷體" w:eastAsia="標楷體" w:hAnsi="標楷體" w:cs="超研澤粗黑"/>
          <w:color w:val="000000" w:themeColor="text1"/>
          <w:sz w:val="28"/>
          <w:szCs w:val="28"/>
        </w:rPr>
        <w:t>36</w:t>
      </w:r>
      <w:r w:rsidR="00297AAD" w:rsidRPr="000C2EC0">
        <w:rPr>
          <w:rFonts w:ascii="標楷體" w:eastAsia="標楷體" w:hAnsi="標楷體" w:cs="超研澤粗黑" w:hint="eastAsia"/>
          <w:color w:val="000000" w:themeColor="text1"/>
          <w:sz w:val="28"/>
          <w:szCs w:val="28"/>
        </w:rPr>
        <w:t>％，較去年同期增加5.96％。</w:t>
      </w:r>
    </w:p>
    <w:p w:rsidR="00297AAD" w:rsidRPr="000C2EC0" w:rsidRDefault="00297AAD" w:rsidP="00624CEA">
      <w:pPr>
        <w:adjustRightInd w:val="0"/>
        <w:snapToGrid w:val="0"/>
        <w:spacing w:line="460" w:lineRule="exact"/>
        <w:ind w:leftChars="580" w:left="1700" w:hangingChars="110" w:hanging="308"/>
        <w:jc w:val="both"/>
        <w:rPr>
          <w:rFonts w:ascii="標楷體" w:eastAsia="標楷體" w:hAnsi="標楷體" w:cs="超研澤粗黑"/>
          <w:color w:val="000000" w:themeColor="text1"/>
          <w:sz w:val="28"/>
          <w:szCs w:val="28"/>
        </w:rPr>
      </w:pPr>
      <w:r w:rsidRPr="000C2EC0">
        <w:rPr>
          <w:rFonts w:ascii="標楷體" w:eastAsia="標楷體" w:hAnsi="標楷體" w:cs="超研澤粗黑"/>
          <w:color w:val="000000" w:themeColor="text1"/>
          <w:sz w:val="28"/>
          <w:szCs w:val="28"/>
        </w:rPr>
        <w:t>4.本年度</w:t>
      </w:r>
      <w:r w:rsidRPr="000C2EC0">
        <w:rPr>
          <w:rFonts w:ascii="標楷體" w:eastAsia="標楷體" w:hAnsi="標楷體" w:cs="超研澤粗黑" w:hint="eastAsia"/>
          <w:color w:val="000000" w:themeColor="text1"/>
          <w:sz w:val="28"/>
          <w:szCs w:val="28"/>
        </w:rPr>
        <w:t>因新冠肺炎疫情蔓延，將影響本市相關收入，經本府各機關初估，截至5月底預估本市配合防疫紓困措施減徵之各項主要收入合計至少約1億6</w:t>
      </w:r>
      <w:r w:rsidRPr="000C2EC0">
        <w:rPr>
          <w:rFonts w:ascii="標楷體" w:eastAsia="標楷體" w:hAnsi="標楷體" w:cs="超研澤粗黑"/>
          <w:color w:val="000000" w:themeColor="text1"/>
          <w:sz w:val="28"/>
          <w:szCs w:val="28"/>
        </w:rPr>
        <w:t>,971</w:t>
      </w:r>
      <w:r w:rsidRPr="000C2EC0">
        <w:rPr>
          <w:rFonts w:ascii="標楷體" w:eastAsia="標楷體" w:hAnsi="標楷體" w:cs="超研澤粗黑" w:hint="eastAsia"/>
          <w:color w:val="000000" w:themeColor="text1"/>
          <w:sz w:val="28"/>
          <w:szCs w:val="28"/>
        </w:rPr>
        <w:t>萬元，包含房屋稅1</w:t>
      </w:r>
      <w:r w:rsidRPr="000C2EC0">
        <w:rPr>
          <w:rFonts w:ascii="標楷體" w:eastAsia="標楷體" w:hAnsi="標楷體" w:cs="超研澤粗黑"/>
          <w:color w:val="000000" w:themeColor="text1"/>
          <w:sz w:val="28"/>
          <w:szCs w:val="28"/>
        </w:rPr>
        <w:t>,446</w:t>
      </w:r>
      <w:r w:rsidRPr="000C2EC0">
        <w:rPr>
          <w:rFonts w:ascii="標楷體" w:eastAsia="標楷體" w:hAnsi="標楷體" w:cs="超研澤粗黑" w:hint="eastAsia"/>
          <w:color w:val="000000" w:themeColor="text1"/>
          <w:sz w:val="28"/>
          <w:szCs w:val="28"/>
        </w:rPr>
        <w:t>萬元、使用牌照稅5</w:t>
      </w:r>
      <w:r w:rsidRPr="000C2EC0">
        <w:rPr>
          <w:rFonts w:ascii="標楷體" w:eastAsia="標楷體" w:hAnsi="標楷體" w:cs="超研澤粗黑"/>
          <w:color w:val="000000" w:themeColor="text1"/>
          <w:sz w:val="28"/>
          <w:szCs w:val="28"/>
        </w:rPr>
        <w:t>,452</w:t>
      </w:r>
      <w:r w:rsidRPr="000C2EC0">
        <w:rPr>
          <w:rFonts w:ascii="標楷體" w:eastAsia="標楷體" w:hAnsi="標楷體" w:cs="超研澤粗黑" w:hint="eastAsia"/>
          <w:color w:val="000000" w:themeColor="text1"/>
          <w:sz w:val="28"/>
          <w:szCs w:val="28"/>
        </w:rPr>
        <w:t>萬元、娛樂稅1千萬元、租金收入2</w:t>
      </w:r>
      <w:r w:rsidRPr="000C2EC0">
        <w:rPr>
          <w:rFonts w:ascii="標楷體" w:eastAsia="標楷體" w:hAnsi="標楷體" w:cs="超研澤粗黑"/>
          <w:color w:val="000000" w:themeColor="text1"/>
          <w:sz w:val="28"/>
          <w:szCs w:val="28"/>
        </w:rPr>
        <w:t>,</w:t>
      </w:r>
      <w:r w:rsidRPr="000C2EC0">
        <w:rPr>
          <w:rFonts w:ascii="標楷體" w:eastAsia="標楷體" w:hAnsi="標楷體" w:cs="超研澤粗黑" w:hint="eastAsia"/>
          <w:color w:val="000000" w:themeColor="text1"/>
          <w:sz w:val="28"/>
          <w:szCs w:val="28"/>
        </w:rPr>
        <w:t>391萬1千元、權利金1</w:t>
      </w:r>
      <w:r w:rsidRPr="000C2EC0">
        <w:rPr>
          <w:rFonts w:ascii="標楷體" w:eastAsia="標楷體" w:hAnsi="標楷體" w:cs="超研澤粗黑"/>
          <w:color w:val="000000" w:themeColor="text1"/>
          <w:sz w:val="28"/>
          <w:szCs w:val="28"/>
        </w:rPr>
        <w:t>,</w:t>
      </w:r>
      <w:r w:rsidRPr="000C2EC0">
        <w:rPr>
          <w:rFonts w:ascii="標楷體" w:eastAsia="標楷體" w:hAnsi="標楷體" w:cs="超研澤粗黑" w:hint="eastAsia"/>
          <w:color w:val="000000" w:themeColor="text1"/>
          <w:sz w:val="28"/>
          <w:szCs w:val="28"/>
        </w:rPr>
        <w:t>124萬9千元、場地設施使用費880萬元及交通局作業基金賸餘繳庫4</w:t>
      </w:r>
      <w:r w:rsidRPr="000C2EC0">
        <w:rPr>
          <w:rFonts w:ascii="標楷體" w:eastAsia="標楷體" w:hAnsi="標楷體" w:cs="超研澤粗黑"/>
          <w:color w:val="000000" w:themeColor="text1"/>
          <w:sz w:val="28"/>
          <w:szCs w:val="28"/>
        </w:rPr>
        <w:t>,</w:t>
      </w:r>
      <w:r w:rsidRPr="000C2EC0">
        <w:rPr>
          <w:rFonts w:ascii="標楷體" w:eastAsia="標楷體" w:hAnsi="標楷體" w:cs="超研澤粗黑" w:hint="eastAsia"/>
          <w:color w:val="000000" w:themeColor="text1"/>
          <w:sz w:val="28"/>
          <w:szCs w:val="28"/>
        </w:rPr>
        <w:t>677萬元。此外，各場館閉館及活動停辦或緩辦，對本年度收入也會有影響。另依近日財政部新聞稿，初步統計截至6月底所得稅淨收稅額較上年度減少約868億元，此部分亦會影響本市獲配之普通統籌分配稅款。後續本府將持續追蹤，若短收情形嚴重，必要時提出因應措施。</w:t>
      </w:r>
    </w:p>
    <w:p w:rsidR="00F76C62" w:rsidRPr="000C2EC0" w:rsidRDefault="00F76C62" w:rsidP="009306ED">
      <w:pPr>
        <w:pStyle w:val="affffffff8"/>
        <w:spacing w:line="440" w:lineRule="exact"/>
        <w:ind w:leftChars="177" w:left="1131" w:hangingChars="252" w:hanging="706"/>
        <w:jc w:val="both"/>
        <w:rPr>
          <w:b w:val="0"/>
          <w:color w:val="000000" w:themeColor="text1"/>
        </w:rPr>
      </w:pPr>
      <w:r w:rsidRPr="000C2EC0">
        <w:rPr>
          <w:rFonts w:hint="eastAsia"/>
          <w:b w:val="0"/>
          <w:color w:val="000000" w:themeColor="text1"/>
        </w:rPr>
        <w:t>（二）截至109年</w:t>
      </w:r>
      <w:r w:rsidRPr="000C2EC0">
        <w:rPr>
          <w:b w:val="0"/>
          <w:color w:val="000000" w:themeColor="text1"/>
        </w:rPr>
        <w:t>6</w:t>
      </w:r>
      <w:r w:rsidRPr="000C2EC0">
        <w:rPr>
          <w:rFonts w:hint="eastAsia"/>
          <w:b w:val="0"/>
          <w:color w:val="000000" w:themeColor="text1"/>
        </w:rPr>
        <w:t>月底止高雄市各種債務</w:t>
      </w:r>
    </w:p>
    <w:p w:rsidR="00F76C62" w:rsidRPr="000C2EC0" w:rsidRDefault="00F76C62" w:rsidP="00624CEA">
      <w:pPr>
        <w:adjustRightInd w:val="0"/>
        <w:snapToGrid w:val="0"/>
        <w:spacing w:line="460" w:lineRule="exact"/>
        <w:ind w:leftChars="531" w:left="1554" w:hangingChars="100" w:hanging="280"/>
        <w:jc w:val="both"/>
        <w:rPr>
          <w:rFonts w:ascii="標楷體" w:eastAsia="標楷體" w:hAnsi="標楷體" w:cs="超研澤粗黑"/>
          <w:color w:val="000000" w:themeColor="text1"/>
          <w:sz w:val="28"/>
          <w:szCs w:val="28"/>
        </w:rPr>
      </w:pPr>
      <w:r w:rsidRPr="000C2EC0">
        <w:rPr>
          <w:rFonts w:ascii="標楷體" w:eastAsia="標楷體" w:hAnsi="標楷體" w:cs="超研澤粗黑"/>
          <w:color w:val="000000" w:themeColor="text1"/>
          <w:sz w:val="28"/>
          <w:szCs w:val="28"/>
        </w:rPr>
        <w:t>1</w:t>
      </w:r>
      <w:r w:rsidRPr="000C2EC0">
        <w:rPr>
          <w:rFonts w:ascii="標楷體" w:eastAsia="標楷體" w:hAnsi="標楷體" w:cs="超研澤粗黑" w:hint="eastAsia"/>
          <w:color w:val="000000" w:themeColor="text1"/>
          <w:sz w:val="28"/>
          <w:szCs w:val="28"/>
        </w:rPr>
        <w:t>. 依「公共債務法」規範每月公告之債務：</w:t>
      </w:r>
    </w:p>
    <w:p w:rsidR="00F76C62" w:rsidRPr="000C2EC0" w:rsidRDefault="00F76C62" w:rsidP="00F76C62">
      <w:pPr>
        <w:widowControl/>
        <w:tabs>
          <w:tab w:val="num" w:pos="3360"/>
        </w:tabs>
        <w:snapToGrid w:val="0"/>
        <w:spacing w:line="460" w:lineRule="exact"/>
        <w:ind w:leftChars="468" w:left="1123" w:firstLineChars="3200" w:firstLine="6784"/>
        <w:jc w:val="both"/>
        <w:rPr>
          <w:rFonts w:ascii="標楷體" w:eastAsia="標楷體" w:hAnsi="標楷體" w:cs="Times New Roman"/>
          <w:color w:val="000000" w:themeColor="text1"/>
          <w:spacing w:val="-4"/>
          <w:kern w:val="0"/>
          <w:sz w:val="28"/>
          <w:szCs w:val="28"/>
        </w:rPr>
      </w:pPr>
      <w:r w:rsidRPr="000C2EC0">
        <w:rPr>
          <w:rFonts w:ascii="標楷體" w:eastAsia="標楷體" w:hAnsi="標楷體" w:cs="Times New Roman" w:hint="eastAsia"/>
          <w:color w:val="000000" w:themeColor="text1"/>
          <w:spacing w:val="-4"/>
          <w:kern w:val="0"/>
          <w:sz w:val="22"/>
          <w:szCs w:val="28"/>
        </w:rPr>
        <w:t>單位:億元</w:t>
      </w:r>
    </w:p>
    <w:tbl>
      <w:tblPr>
        <w:tblW w:w="7877" w:type="dxa"/>
        <w:jc w:val="right"/>
        <w:tblCellMar>
          <w:left w:w="28" w:type="dxa"/>
          <w:right w:w="28" w:type="dxa"/>
        </w:tblCellMar>
        <w:tblLook w:val="04A0" w:firstRow="1" w:lastRow="0" w:firstColumn="1" w:lastColumn="0" w:noHBand="0" w:noVBand="1"/>
      </w:tblPr>
      <w:tblGrid>
        <w:gridCol w:w="1857"/>
        <w:gridCol w:w="3380"/>
        <w:gridCol w:w="1449"/>
        <w:gridCol w:w="1191"/>
      </w:tblGrid>
      <w:tr w:rsidR="000C2EC0" w:rsidRPr="000C2EC0" w:rsidTr="00E25612">
        <w:trPr>
          <w:trHeight w:val="593"/>
          <w:jc w:val="right"/>
        </w:trPr>
        <w:tc>
          <w:tcPr>
            <w:tcW w:w="185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76C62" w:rsidRPr="000C2EC0" w:rsidRDefault="00F76C62" w:rsidP="00E25612">
            <w:pPr>
              <w:widowControl/>
              <w:spacing w:line="280" w:lineRule="exact"/>
              <w:jc w:val="both"/>
              <w:rPr>
                <w:rFonts w:ascii="標楷體" w:eastAsia="標楷體" w:hAnsi="標楷體" w:cs="Times New Roman"/>
                <w:color w:val="000000" w:themeColor="text1"/>
                <w:kern w:val="0"/>
                <w:sz w:val="28"/>
                <w:szCs w:val="24"/>
              </w:rPr>
            </w:pPr>
            <w:r w:rsidRPr="000C2EC0">
              <w:rPr>
                <w:rFonts w:ascii="標楷體" w:eastAsia="標楷體" w:hAnsi="標楷體" w:cs="Times New Roman" w:hint="eastAsia"/>
                <w:color w:val="000000" w:themeColor="text1"/>
                <w:kern w:val="0"/>
                <w:sz w:val="28"/>
                <w:szCs w:val="24"/>
              </w:rPr>
              <w:t>債務類別</w:t>
            </w:r>
          </w:p>
        </w:tc>
        <w:tc>
          <w:tcPr>
            <w:tcW w:w="3380" w:type="dxa"/>
            <w:tcBorders>
              <w:top w:val="single" w:sz="8" w:space="0" w:color="auto"/>
              <w:left w:val="nil"/>
              <w:bottom w:val="single" w:sz="8" w:space="0" w:color="auto"/>
              <w:right w:val="nil"/>
            </w:tcBorders>
            <w:shd w:val="clear" w:color="auto" w:fill="auto"/>
            <w:vAlign w:val="center"/>
            <w:hideMark/>
          </w:tcPr>
          <w:p w:rsidR="00F76C62" w:rsidRPr="000C2EC0" w:rsidRDefault="00F76C62" w:rsidP="00E25612">
            <w:pPr>
              <w:widowControl/>
              <w:spacing w:line="240" w:lineRule="exact"/>
              <w:jc w:val="both"/>
              <w:rPr>
                <w:rFonts w:ascii="標楷體" w:eastAsia="標楷體" w:hAnsi="標楷體" w:cs="Times New Roman"/>
                <w:color w:val="000000" w:themeColor="text1"/>
                <w:kern w:val="0"/>
                <w:sz w:val="28"/>
                <w:szCs w:val="24"/>
              </w:rPr>
            </w:pPr>
            <w:r w:rsidRPr="000C2EC0">
              <w:rPr>
                <w:rFonts w:ascii="標楷體" w:eastAsia="標楷體" w:hAnsi="標楷體" w:cs="Times New Roman" w:hint="eastAsia"/>
                <w:color w:val="000000" w:themeColor="text1"/>
                <w:kern w:val="0"/>
                <w:sz w:val="28"/>
                <w:szCs w:val="24"/>
              </w:rPr>
              <w:t>名稱</w:t>
            </w:r>
          </w:p>
        </w:tc>
        <w:tc>
          <w:tcPr>
            <w:tcW w:w="14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C62" w:rsidRPr="000C2EC0" w:rsidRDefault="00F76C62" w:rsidP="00E25612">
            <w:pPr>
              <w:widowControl/>
              <w:spacing w:line="240" w:lineRule="exact"/>
              <w:jc w:val="both"/>
              <w:rPr>
                <w:rFonts w:ascii="標楷體" w:eastAsia="標楷體" w:hAnsi="標楷體" w:cs="Times New Roman"/>
                <w:color w:val="000000" w:themeColor="text1"/>
                <w:kern w:val="0"/>
                <w:sz w:val="28"/>
                <w:szCs w:val="24"/>
              </w:rPr>
            </w:pPr>
            <w:r w:rsidRPr="000C2EC0">
              <w:rPr>
                <w:rFonts w:ascii="標楷體" w:eastAsia="標楷體" w:hAnsi="標楷體" w:cs="Times New Roman" w:hint="eastAsia"/>
                <w:color w:val="000000" w:themeColor="text1"/>
                <w:kern w:val="0"/>
                <w:sz w:val="28"/>
                <w:szCs w:val="24"/>
              </w:rPr>
              <w:t>金額</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F76C62" w:rsidRPr="000C2EC0" w:rsidRDefault="00F76C62" w:rsidP="00E25612">
            <w:pPr>
              <w:widowControl/>
              <w:spacing w:line="240" w:lineRule="exact"/>
              <w:jc w:val="both"/>
              <w:rPr>
                <w:rFonts w:ascii="標楷體" w:eastAsia="標楷體" w:hAnsi="標楷體" w:cs="Times New Roman"/>
                <w:color w:val="000000" w:themeColor="text1"/>
                <w:kern w:val="0"/>
                <w:sz w:val="28"/>
                <w:szCs w:val="24"/>
              </w:rPr>
            </w:pPr>
            <w:r w:rsidRPr="000C2EC0">
              <w:rPr>
                <w:rFonts w:ascii="標楷體" w:eastAsia="標楷體" w:hAnsi="標楷體" w:cs="Times New Roman" w:hint="eastAsia"/>
                <w:color w:val="000000" w:themeColor="text1"/>
                <w:kern w:val="0"/>
                <w:sz w:val="28"/>
                <w:szCs w:val="24"/>
              </w:rPr>
              <w:t>合計</w:t>
            </w:r>
          </w:p>
        </w:tc>
      </w:tr>
      <w:tr w:rsidR="000C2EC0" w:rsidRPr="000C2EC0" w:rsidTr="00E25612">
        <w:trPr>
          <w:trHeight w:val="285"/>
          <w:jc w:val="right"/>
        </w:trPr>
        <w:tc>
          <w:tcPr>
            <w:tcW w:w="1857" w:type="dxa"/>
            <w:vMerge w:val="restart"/>
            <w:tcBorders>
              <w:top w:val="nil"/>
              <w:left w:val="single" w:sz="8" w:space="0" w:color="auto"/>
              <w:bottom w:val="single" w:sz="4" w:space="0" w:color="000000"/>
              <w:right w:val="single" w:sz="4" w:space="0" w:color="auto"/>
            </w:tcBorders>
            <w:shd w:val="clear" w:color="auto" w:fill="auto"/>
            <w:vAlign w:val="center"/>
            <w:hideMark/>
          </w:tcPr>
          <w:p w:rsidR="00F76C62" w:rsidRPr="000C2EC0" w:rsidRDefault="00F76C62" w:rsidP="00E25612">
            <w:pPr>
              <w:widowControl/>
              <w:spacing w:line="280" w:lineRule="exact"/>
              <w:jc w:val="both"/>
              <w:rPr>
                <w:rFonts w:ascii="標楷體" w:eastAsia="標楷體" w:hAnsi="標楷體" w:cs="Times New Roman"/>
                <w:color w:val="000000" w:themeColor="text1"/>
                <w:kern w:val="0"/>
                <w:sz w:val="28"/>
                <w:szCs w:val="24"/>
              </w:rPr>
            </w:pPr>
            <w:r w:rsidRPr="000C2EC0">
              <w:rPr>
                <w:rFonts w:ascii="標楷體" w:eastAsia="標楷體" w:hAnsi="標楷體" w:cs="Times New Roman" w:hint="eastAsia"/>
                <w:color w:val="000000" w:themeColor="text1"/>
                <w:kern w:val="0"/>
                <w:sz w:val="28"/>
                <w:szCs w:val="24"/>
              </w:rPr>
              <w:t>1年以上</w:t>
            </w:r>
          </w:p>
          <w:p w:rsidR="00F76C62" w:rsidRPr="000C2EC0" w:rsidRDefault="00F76C62" w:rsidP="00E25612">
            <w:pPr>
              <w:widowControl/>
              <w:spacing w:line="280" w:lineRule="exact"/>
              <w:jc w:val="both"/>
              <w:rPr>
                <w:rFonts w:ascii="標楷體" w:eastAsia="標楷體" w:hAnsi="標楷體" w:cs="Times New Roman"/>
                <w:color w:val="000000" w:themeColor="text1"/>
                <w:kern w:val="0"/>
                <w:sz w:val="28"/>
                <w:szCs w:val="24"/>
              </w:rPr>
            </w:pPr>
            <w:r w:rsidRPr="000C2EC0">
              <w:rPr>
                <w:rFonts w:ascii="標楷體" w:eastAsia="標楷體" w:hAnsi="標楷體" w:cs="Times New Roman" w:hint="eastAsia"/>
                <w:color w:val="000000" w:themeColor="text1"/>
                <w:kern w:val="0"/>
                <w:sz w:val="28"/>
                <w:szCs w:val="24"/>
              </w:rPr>
              <w:t>非自償債務</w:t>
            </w:r>
          </w:p>
        </w:tc>
        <w:tc>
          <w:tcPr>
            <w:tcW w:w="3380" w:type="dxa"/>
            <w:tcBorders>
              <w:top w:val="single" w:sz="8" w:space="0" w:color="auto"/>
              <w:left w:val="nil"/>
              <w:bottom w:val="single" w:sz="4" w:space="0" w:color="auto"/>
              <w:right w:val="single" w:sz="4" w:space="0" w:color="auto"/>
            </w:tcBorders>
            <w:shd w:val="clear" w:color="auto" w:fill="auto"/>
            <w:vAlign w:val="center"/>
            <w:hideMark/>
          </w:tcPr>
          <w:p w:rsidR="00F76C62" w:rsidRPr="000C2EC0" w:rsidRDefault="00F76C62" w:rsidP="00E25612">
            <w:pPr>
              <w:widowControl/>
              <w:spacing w:line="240" w:lineRule="exact"/>
              <w:jc w:val="both"/>
              <w:rPr>
                <w:rFonts w:ascii="標楷體" w:eastAsia="標楷體" w:hAnsi="標楷體" w:cs="Times New Roman"/>
                <w:color w:val="000000" w:themeColor="text1"/>
                <w:kern w:val="0"/>
                <w:sz w:val="28"/>
                <w:szCs w:val="24"/>
              </w:rPr>
            </w:pPr>
            <w:r w:rsidRPr="000C2EC0">
              <w:rPr>
                <w:rFonts w:ascii="標楷體" w:eastAsia="標楷體" w:hAnsi="標楷體" w:cs="Times New Roman" w:hint="eastAsia"/>
                <w:color w:val="000000" w:themeColor="text1"/>
                <w:kern w:val="0"/>
                <w:sz w:val="28"/>
                <w:szCs w:val="24"/>
              </w:rPr>
              <w:t>總預算借款及公債</w:t>
            </w:r>
          </w:p>
        </w:tc>
        <w:tc>
          <w:tcPr>
            <w:tcW w:w="1449" w:type="dxa"/>
            <w:tcBorders>
              <w:top w:val="nil"/>
              <w:left w:val="single" w:sz="8" w:space="0" w:color="auto"/>
              <w:bottom w:val="single" w:sz="4" w:space="0" w:color="auto"/>
              <w:right w:val="single" w:sz="8" w:space="0" w:color="auto"/>
            </w:tcBorders>
            <w:shd w:val="clear" w:color="auto" w:fill="auto"/>
            <w:vAlign w:val="center"/>
            <w:hideMark/>
          </w:tcPr>
          <w:p w:rsidR="00F76C62" w:rsidRPr="000C2EC0" w:rsidRDefault="00F76C62" w:rsidP="00E25612">
            <w:pPr>
              <w:widowControl/>
              <w:spacing w:line="240" w:lineRule="exact"/>
              <w:jc w:val="right"/>
              <w:rPr>
                <w:rFonts w:ascii="標楷體" w:eastAsia="標楷體" w:hAnsi="標楷體" w:cs="Times New Roman"/>
                <w:color w:val="000000" w:themeColor="text1"/>
                <w:kern w:val="0"/>
                <w:sz w:val="28"/>
                <w:szCs w:val="24"/>
              </w:rPr>
            </w:pPr>
            <w:r w:rsidRPr="000C2EC0">
              <w:rPr>
                <w:rFonts w:ascii="標楷體" w:eastAsia="標楷體" w:hAnsi="標楷體" w:cs="Times New Roman" w:hint="eastAsia"/>
                <w:color w:val="000000" w:themeColor="text1"/>
                <w:kern w:val="0"/>
                <w:sz w:val="28"/>
                <w:szCs w:val="24"/>
              </w:rPr>
              <w:t xml:space="preserve">     2,2</w:t>
            </w:r>
            <w:r w:rsidRPr="000C2EC0">
              <w:rPr>
                <w:rFonts w:ascii="標楷體" w:eastAsia="標楷體" w:hAnsi="標楷體" w:cs="Times New Roman"/>
                <w:color w:val="000000" w:themeColor="text1"/>
                <w:kern w:val="0"/>
                <w:sz w:val="28"/>
                <w:szCs w:val="24"/>
              </w:rPr>
              <w:t>68</w:t>
            </w:r>
            <w:r w:rsidRPr="000C2EC0">
              <w:rPr>
                <w:rFonts w:ascii="標楷體" w:eastAsia="標楷體" w:hAnsi="標楷體" w:cs="Times New Roman" w:hint="eastAsia"/>
                <w:color w:val="000000" w:themeColor="text1"/>
                <w:kern w:val="0"/>
                <w:sz w:val="28"/>
                <w:szCs w:val="24"/>
              </w:rPr>
              <w:t>.</w:t>
            </w:r>
            <w:r w:rsidRPr="000C2EC0">
              <w:rPr>
                <w:rFonts w:ascii="標楷體" w:eastAsia="標楷體" w:hAnsi="標楷體" w:cs="Times New Roman"/>
                <w:color w:val="000000" w:themeColor="text1"/>
                <w:kern w:val="0"/>
                <w:sz w:val="28"/>
                <w:szCs w:val="24"/>
              </w:rPr>
              <w:t>44</w:t>
            </w:r>
            <w:r w:rsidRPr="000C2EC0">
              <w:rPr>
                <w:rFonts w:ascii="標楷體" w:eastAsia="標楷體" w:hAnsi="標楷體" w:cs="Times New Roman" w:hint="eastAsia"/>
                <w:color w:val="000000" w:themeColor="text1"/>
                <w:kern w:val="0"/>
                <w:sz w:val="28"/>
                <w:szCs w:val="24"/>
              </w:rPr>
              <w:t xml:space="preserve"> </w:t>
            </w:r>
          </w:p>
        </w:tc>
        <w:tc>
          <w:tcPr>
            <w:tcW w:w="1191"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F76C62" w:rsidRPr="000C2EC0" w:rsidRDefault="00F76C62" w:rsidP="00E25612">
            <w:pPr>
              <w:widowControl/>
              <w:spacing w:line="240" w:lineRule="exact"/>
              <w:jc w:val="right"/>
              <w:rPr>
                <w:rFonts w:ascii="標楷體" w:eastAsia="標楷體" w:hAnsi="標楷體" w:cs="Times New Roman"/>
                <w:color w:val="000000" w:themeColor="text1"/>
                <w:kern w:val="0"/>
                <w:sz w:val="28"/>
                <w:szCs w:val="24"/>
              </w:rPr>
            </w:pPr>
            <w:r w:rsidRPr="000C2EC0">
              <w:rPr>
                <w:rFonts w:ascii="標楷體" w:eastAsia="標楷體" w:hAnsi="標楷體" w:cs="Times New Roman" w:hint="eastAsia"/>
                <w:color w:val="000000" w:themeColor="text1"/>
                <w:kern w:val="0"/>
                <w:sz w:val="28"/>
                <w:szCs w:val="24"/>
              </w:rPr>
              <w:t xml:space="preserve">     2,4</w:t>
            </w:r>
            <w:r w:rsidRPr="000C2EC0">
              <w:rPr>
                <w:rFonts w:ascii="標楷體" w:eastAsia="標楷體" w:hAnsi="標楷體" w:cs="Times New Roman"/>
                <w:color w:val="000000" w:themeColor="text1"/>
                <w:kern w:val="0"/>
                <w:sz w:val="28"/>
                <w:szCs w:val="24"/>
              </w:rPr>
              <w:t>28</w:t>
            </w:r>
            <w:r w:rsidRPr="000C2EC0">
              <w:rPr>
                <w:rFonts w:ascii="標楷體" w:eastAsia="標楷體" w:hAnsi="標楷體" w:cs="Times New Roman" w:hint="eastAsia"/>
                <w:color w:val="000000" w:themeColor="text1"/>
                <w:kern w:val="0"/>
                <w:sz w:val="28"/>
                <w:szCs w:val="24"/>
              </w:rPr>
              <w:t>.</w:t>
            </w:r>
            <w:r w:rsidRPr="000C2EC0">
              <w:rPr>
                <w:rFonts w:ascii="標楷體" w:eastAsia="標楷體" w:hAnsi="標楷體" w:cs="Times New Roman"/>
                <w:color w:val="000000" w:themeColor="text1"/>
                <w:kern w:val="0"/>
                <w:sz w:val="28"/>
                <w:szCs w:val="24"/>
              </w:rPr>
              <w:t>91</w:t>
            </w:r>
            <w:r w:rsidRPr="000C2EC0">
              <w:rPr>
                <w:rFonts w:ascii="標楷體" w:eastAsia="標楷體" w:hAnsi="標楷體" w:cs="Times New Roman" w:hint="eastAsia"/>
                <w:color w:val="000000" w:themeColor="text1"/>
                <w:kern w:val="0"/>
                <w:sz w:val="28"/>
                <w:szCs w:val="24"/>
              </w:rPr>
              <w:t xml:space="preserve"> </w:t>
            </w:r>
          </w:p>
        </w:tc>
      </w:tr>
      <w:tr w:rsidR="000C2EC0" w:rsidRPr="000C2EC0" w:rsidTr="00E25612">
        <w:trPr>
          <w:trHeight w:val="59"/>
          <w:jc w:val="right"/>
        </w:trPr>
        <w:tc>
          <w:tcPr>
            <w:tcW w:w="1857" w:type="dxa"/>
            <w:vMerge/>
            <w:tcBorders>
              <w:top w:val="nil"/>
              <w:left w:val="single" w:sz="8" w:space="0" w:color="auto"/>
              <w:bottom w:val="single" w:sz="4" w:space="0" w:color="000000"/>
              <w:right w:val="single" w:sz="4" w:space="0" w:color="auto"/>
            </w:tcBorders>
            <w:vAlign w:val="center"/>
            <w:hideMark/>
          </w:tcPr>
          <w:p w:rsidR="00F76C62" w:rsidRPr="000C2EC0" w:rsidRDefault="00F76C62" w:rsidP="00E25612">
            <w:pPr>
              <w:widowControl/>
              <w:spacing w:line="240" w:lineRule="exact"/>
              <w:jc w:val="both"/>
              <w:rPr>
                <w:rFonts w:ascii="標楷體" w:eastAsia="標楷體" w:hAnsi="標楷體" w:cs="Times New Roman"/>
                <w:color w:val="000000" w:themeColor="text1"/>
                <w:kern w:val="0"/>
                <w:sz w:val="28"/>
                <w:szCs w:val="24"/>
              </w:rPr>
            </w:pP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F76C62" w:rsidRPr="000C2EC0" w:rsidRDefault="00F76C62" w:rsidP="00E25612">
            <w:pPr>
              <w:widowControl/>
              <w:spacing w:line="240" w:lineRule="exact"/>
              <w:jc w:val="both"/>
              <w:rPr>
                <w:rFonts w:ascii="標楷體" w:eastAsia="標楷體" w:hAnsi="標楷體" w:cs="Times New Roman"/>
                <w:color w:val="000000" w:themeColor="text1"/>
                <w:kern w:val="0"/>
                <w:sz w:val="28"/>
                <w:szCs w:val="24"/>
              </w:rPr>
            </w:pPr>
            <w:r w:rsidRPr="000C2EC0">
              <w:rPr>
                <w:rFonts w:ascii="標楷體" w:eastAsia="標楷體" w:hAnsi="標楷體" w:cs="Times New Roman" w:hint="eastAsia"/>
                <w:color w:val="000000" w:themeColor="text1"/>
                <w:kern w:val="0"/>
                <w:sz w:val="28"/>
                <w:szCs w:val="24"/>
              </w:rPr>
              <w:t>捷運局捷運建設基金借款</w:t>
            </w:r>
          </w:p>
        </w:tc>
        <w:tc>
          <w:tcPr>
            <w:tcW w:w="1449" w:type="dxa"/>
            <w:tcBorders>
              <w:top w:val="nil"/>
              <w:left w:val="single" w:sz="8" w:space="0" w:color="auto"/>
              <w:bottom w:val="single" w:sz="4" w:space="0" w:color="auto"/>
              <w:right w:val="single" w:sz="8" w:space="0" w:color="auto"/>
            </w:tcBorders>
            <w:shd w:val="clear" w:color="auto" w:fill="auto"/>
            <w:vAlign w:val="center"/>
            <w:hideMark/>
          </w:tcPr>
          <w:p w:rsidR="00F76C62" w:rsidRPr="000C2EC0" w:rsidRDefault="00F76C62" w:rsidP="00E25612">
            <w:pPr>
              <w:widowControl/>
              <w:spacing w:line="240" w:lineRule="exact"/>
              <w:jc w:val="right"/>
              <w:rPr>
                <w:rFonts w:ascii="標楷體" w:eastAsia="標楷體" w:hAnsi="標楷體" w:cs="Times New Roman"/>
                <w:color w:val="000000" w:themeColor="text1"/>
                <w:kern w:val="0"/>
                <w:sz w:val="28"/>
                <w:szCs w:val="24"/>
              </w:rPr>
            </w:pPr>
            <w:r w:rsidRPr="000C2EC0">
              <w:rPr>
                <w:rFonts w:ascii="標楷體" w:eastAsia="標楷體" w:hAnsi="標楷體" w:cs="Times New Roman" w:hint="eastAsia"/>
                <w:color w:val="000000" w:themeColor="text1"/>
                <w:kern w:val="0"/>
                <w:sz w:val="28"/>
                <w:szCs w:val="24"/>
              </w:rPr>
              <w:t xml:space="preserve">       160.</w:t>
            </w:r>
            <w:r w:rsidRPr="000C2EC0">
              <w:rPr>
                <w:rFonts w:ascii="標楷體" w:eastAsia="標楷體" w:hAnsi="標楷體" w:cs="Times New Roman"/>
                <w:color w:val="000000" w:themeColor="text1"/>
                <w:kern w:val="0"/>
                <w:sz w:val="28"/>
                <w:szCs w:val="24"/>
              </w:rPr>
              <w:t>4</w:t>
            </w:r>
            <w:r w:rsidRPr="000C2EC0">
              <w:rPr>
                <w:rFonts w:ascii="標楷體" w:eastAsia="標楷體" w:hAnsi="標楷體" w:cs="Times New Roman" w:hint="eastAsia"/>
                <w:color w:val="000000" w:themeColor="text1"/>
                <w:kern w:val="0"/>
                <w:sz w:val="28"/>
                <w:szCs w:val="24"/>
              </w:rPr>
              <w:t xml:space="preserve">7 </w:t>
            </w:r>
          </w:p>
        </w:tc>
        <w:tc>
          <w:tcPr>
            <w:tcW w:w="1191" w:type="dxa"/>
            <w:vMerge/>
            <w:tcBorders>
              <w:top w:val="nil"/>
              <w:left w:val="single" w:sz="8" w:space="0" w:color="auto"/>
              <w:bottom w:val="single" w:sz="4" w:space="0" w:color="auto"/>
              <w:right w:val="single" w:sz="8" w:space="0" w:color="auto"/>
            </w:tcBorders>
            <w:vAlign w:val="center"/>
            <w:hideMark/>
          </w:tcPr>
          <w:p w:rsidR="00F76C62" w:rsidRPr="000C2EC0" w:rsidRDefault="00F76C62" w:rsidP="00E25612">
            <w:pPr>
              <w:widowControl/>
              <w:spacing w:line="240" w:lineRule="exact"/>
              <w:jc w:val="right"/>
              <w:rPr>
                <w:rFonts w:ascii="標楷體" w:eastAsia="標楷體" w:hAnsi="標楷體" w:cs="Times New Roman"/>
                <w:color w:val="000000" w:themeColor="text1"/>
                <w:kern w:val="0"/>
                <w:sz w:val="28"/>
                <w:szCs w:val="24"/>
              </w:rPr>
            </w:pPr>
          </w:p>
        </w:tc>
      </w:tr>
      <w:tr w:rsidR="000C2EC0" w:rsidRPr="000C2EC0" w:rsidTr="00E25612">
        <w:trPr>
          <w:trHeight w:val="87"/>
          <w:jc w:val="right"/>
        </w:trPr>
        <w:tc>
          <w:tcPr>
            <w:tcW w:w="1857" w:type="dxa"/>
            <w:tcBorders>
              <w:top w:val="nil"/>
              <w:left w:val="single" w:sz="8" w:space="0" w:color="auto"/>
              <w:bottom w:val="nil"/>
              <w:right w:val="single" w:sz="4" w:space="0" w:color="auto"/>
            </w:tcBorders>
            <w:shd w:val="clear" w:color="auto" w:fill="auto"/>
            <w:vAlign w:val="center"/>
            <w:hideMark/>
          </w:tcPr>
          <w:p w:rsidR="00F76C62" w:rsidRPr="000C2EC0" w:rsidRDefault="00F76C62" w:rsidP="00E25612">
            <w:pPr>
              <w:widowControl/>
              <w:spacing w:line="280" w:lineRule="exact"/>
              <w:jc w:val="both"/>
              <w:rPr>
                <w:rFonts w:ascii="標楷體" w:eastAsia="標楷體" w:hAnsi="標楷體" w:cs="Times New Roman"/>
                <w:color w:val="000000" w:themeColor="text1"/>
                <w:kern w:val="0"/>
                <w:sz w:val="28"/>
                <w:szCs w:val="24"/>
              </w:rPr>
            </w:pPr>
            <w:r w:rsidRPr="000C2EC0">
              <w:rPr>
                <w:rFonts w:ascii="標楷體" w:eastAsia="標楷體" w:hAnsi="標楷體" w:cs="Times New Roman" w:hint="eastAsia"/>
                <w:color w:val="000000" w:themeColor="text1"/>
                <w:kern w:val="0"/>
                <w:sz w:val="28"/>
                <w:szCs w:val="24"/>
              </w:rPr>
              <w:t>未滿1年債務</w:t>
            </w:r>
          </w:p>
        </w:tc>
        <w:tc>
          <w:tcPr>
            <w:tcW w:w="3380" w:type="dxa"/>
            <w:tcBorders>
              <w:top w:val="single" w:sz="4" w:space="0" w:color="auto"/>
              <w:left w:val="nil"/>
              <w:bottom w:val="nil"/>
              <w:right w:val="single" w:sz="4" w:space="0" w:color="auto"/>
            </w:tcBorders>
            <w:shd w:val="clear" w:color="auto" w:fill="auto"/>
            <w:vAlign w:val="center"/>
            <w:hideMark/>
          </w:tcPr>
          <w:p w:rsidR="00F76C62" w:rsidRPr="000C2EC0" w:rsidRDefault="00F76C62" w:rsidP="00E25612">
            <w:pPr>
              <w:widowControl/>
              <w:spacing w:line="240" w:lineRule="exact"/>
              <w:jc w:val="both"/>
              <w:rPr>
                <w:rFonts w:ascii="標楷體" w:eastAsia="標楷體" w:hAnsi="標楷體" w:cs="Times New Roman"/>
                <w:color w:val="000000" w:themeColor="text1"/>
                <w:kern w:val="0"/>
                <w:sz w:val="28"/>
                <w:szCs w:val="24"/>
              </w:rPr>
            </w:pPr>
            <w:r w:rsidRPr="000C2EC0">
              <w:rPr>
                <w:rFonts w:ascii="標楷體" w:eastAsia="標楷體" w:hAnsi="標楷體" w:cs="Times New Roman" w:hint="eastAsia"/>
                <w:color w:val="000000" w:themeColor="text1"/>
                <w:kern w:val="0"/>
                <w:sz w:val="28"/>
                <w:szCs w:val="24"/>
              </w:rPr>
              <w:t>市</w:t>
            </w:r>
            <w:r w:rsidRPr="000C2EC0">
              <w:rPr>
                <w:rFonts w:ascii="標楷體" w:eastAsia="標楷體" w:hAnsi="標楷體" w:cs="Times New Roman" w:hint="eastAsia"/>
                <w:color w:val="000000" w:themeColor="text1"/>
                <w:kern w:val="0"/>
                <w:sz w:val="28"/>
                <w:szCs w:val="28"/>
              </w:rPr>
              <w:t>庫短期借款</w:t>
            </w:r>
          </w:p>
        </w:tc>
        <w:tc>
          <w:tcPr>
            <w:tcW w:w="1449" w:type="dxa"/>
            <w:tcBorders>
              <w:top w:val="nil"/>
              <w:left w:val="single" w:sz="8" w:space="0" w:color="auto"/>
              <w:bottom w:val="double" w:sz="6" w:space="0" w:color="auto"/>
              <w:right w:val="single" w:sz="8" w:space="0" w:color="auto"/>
            </w:tcBorders>
            <w:shd w:val="clear" w:color="auto" w:fill="auto"/>
            <w:vAlign w:val="center"/>
            <w:hideMark/>
          </w:tcPr>
          <w:p w:rsidR="00F76C62" w:rsidRPr="000C2EC0" w:rsidRDefault="00F76C62" w:rsidP="00E25612">
            <w:pPr>
              <w:widowControl/>
              <w:spacing w:line="240" w:lineRule="exact"/>
              <w:jc w:val="right"/>
              <w:rPr>
                <w:rFonts w:ascii="標楷體" w:eastAsia="標楷體" w:hAnsi="標楷體" w:cs="Times New Roman"/>
                <w:bCs/>
                <w:iCs/>
                <w:color w:val="000000" w:themeColor="text1"/>
                <w:kern w:val="0"/>
                <w:sz w:val="28"/>
                <w:szCs w:val="24"/>
              </w:rPr>
            </w:pPr>
            <w:r w:rsidRPr="000C2EC0">
              <w:rPr>
                <w:rFonts w:ascii="標楷體" w:eastAsia="標楷體" w:hAnsi="標楷體" w:cs="Times New Roman" w:hint="eastAsia"/>
                <w:bCs/>
                <w:iCs/>
                <w:color w:val="000000" w:themeColor="text1"/>
                <w:kern w:val="0"/>
                <w:sz w:val="28"/>
                <w:szCs w:val="24"/>
              </w:rPr>
              <w:t xml:space="preserve">      </w:t>
            </w:r>
            <w:r w:rsidRPr="000C2EC0">
              <w:rPr>
                <w:rFonts w:ascii="標楷體" w:eastAsia="標楷體" w:hAnsi="標楷體" w:cs="Times New Roman"/>
                <w:bCs/>
                <w:iCs/>
                <w:color w:val="000000" w:themeColor="text1"/>
                <w:kern w:val="0"/>
                <w:sz w:val="28"/>
                <w:szCs w:val="24"/>
              </w:rPr>
              <w:t>40.06</w:t>
            </w:r>
          </w:p>
        </w:tc>
        <w:tc>
          <w:tcPr>
            <w:tcW w:w="1191" w:type="dxa"/>
            <w:tcBorders>
              <w:top w:val="nil"/>
              <w:left w:val="nil"/>
              <w:bottom w:val="nil"/>
              <w:right w:val="single" w:sz="8" w:space="0" w:color="auto"/>
            </w:tcBorders>
            <w:shd w:val="clear" w:color="auto" w:fill="auto"/>
            <w:noWrap/>
            <w:vAlign w:val="center"/>
            <w:hideMark/>
          </w:tcPr>
          <w:p w:rsidR="00F76C62" w:rsidRPr="000C2EC0" w:rsidRDefault="00F76C62" w:rsidP="00E25612">
            <w:pPr>
              <w:widowControl/>
              <w:spacing w:line="240" w:lineRule="exact"/>
              <w:jc w:val="right"/>
              <w:rPr>
                <w:rFonts w:ascii="標楷體" w:eastAsia="標楷體" w:hAnsi="標楷體" w:cs="Times New Roman"/>
                <w:color w:val="000000" w:themeColor="text1"/>
                <w:kern w:val="0"/>
                <w:sz w:val="28"/>
                <w:szCs w:val="24"/>
              </w:rPr>
            </w:pPr>
            <w:r w:rsidRPr="000C2EC0">
              <w:rPr>
                <w:rFonts w:ascii="標楷體" w:eastAsia="標楷體" w:hAnsi="標楷體" w:cs="Times New Roman" w:hint="eastAsia"/>
                <w:color w:val="000000" w:themeColor="text1"/>
                <w:kern w:val="0"/>
                <w:sz w:val="28"/>
                <w:szCs w:val="24"/>
              </w:rPr>
              <w:t xml:space="preserve">        </w:t>
            </w:r>
            <w:r w:rsidRPr="000C2EC0">
              <w:rPr>
                <w:rFonts w:ascii="標楷體" w:eastAsia="標楷體" w:hAnsi="標楷體" w:cs="Times New Roman"/>
                <w:color w:val="000000" w:themeColor="text1"/>
                <w:kern w:val="0"/>
                <w:sz w:val="28"/>
                <w:szCs w:val="24"/>
              </w:rPr>
              <w:t>40.06</w:t>
            </w:r>
          </w:p>
        </w:tc>
      </w:tr>
      <w:tr w:rsidR="000C2EC0" w:rsidRPr="000C2EC0" w:rsidTr="00E25612">
        <w:trPr>
          <w:trHeight w:val="282"/>
          <w:jc w:val="right"/>
        </w:trPr>
        <w:tc>
          <w:tcPr>
            <w:tcW w:w="6686" w:type="dxa"/>
            <w:gridSpan w:val="3"/>
            <w:tcBorders>
              <w:top w:val="double" w:sz="6" w:space="0" w:color="auto"/>
              <w:left w:val="single" w:sz="8" w:space="0" w:color="auto"/>
              <w:bottom w:val="single" w:sz="8" w:space="0" w:color="auto"/>
              <w:right w:val="nil"/>
            </w:tcBorders>
            <w:shd w:val="clear" w:color="auto" w:fill="auto"/>
            <w:vAlign w:val="center"/>
            <w:hideMark/>
          </w:tcPr>
          <w:p w:rsidR="00F76C62" w:rsidRPr="000C2EC0" w:rsidRDefault="00F76C62" w:rsidP="00E25612">
            <w:pPr>
              <w:widowControl/>
              <w:spacing w:line="240" w:lineRule="atLeast"/>
              <w:jc w:val="both"/>
              <w:rPr>
                <w:rFonts w:ascii="標楷體" w:eastAsia="標楷體" w:hAnsi="標楷體" w:cs="Times New Roman"/>
                <w:bCs/>
                <w:color w:val="000000" w:themeColor="text1"/>
                <w:kern w:val="0"/>
                <w:sz w:val="28"/>
                <w:szCs w:val="24"/>
              </w:rPr>
            </w:pPr>
            <w:r w:rsidRPr="000C2EC0">
              <w:rPr>
                <w:rFonts w:ascii="標楷體" w:eastAsia="標楷體" w:hAnsi="標楷體" w:cs="Times New Roman" w:hint="eastAsia"/>
                <w:bCs/>
                <w:color w:val="000000" w:themeColor="text1"/>
                <w:kern w:val="0"/>
                <w:sz w:val="28"/>
                <w:szCs w:val="24"/>
              </w:rPr>
              <w:t>依「公共債務法」規範每月公告之受限債務合計</w:t>
            </w:r>
          </w:p>
        </w:tc>
        <w:tc>
          <w:tcPr>
            <w:tcW w:w="1191"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F76C62" w:rsidRPr="000C2EC0" w:rsidRDefault="00F76C62" w:rsidP="00E25612">
            <w:pPr>
              <w:widowControl/>
              <w:spacing w:line="240" w:lineRule="exact"/>
              <w:jc w:val="right"/>
              <w:rPr>
                <w:rFonts w:ascii="標楷體" w:eastAsia="標楷體" w:hAnsi="標楷體" w:cs="Times New Roman"/>
                <w:color w:val="000000" w:themeColor="text1"/>
                <w:kern w:val="0"/>
                <w:sz w:val="28"/>
                <w:szCs w:val="24"/>
              </w:rPr>
            </w:pPr>
            <w:r w:rsidRPr="000C2EC0">
              <w:rPr>
                <w:rFonts w:ascii="標楷體" w:eastAsia="標楷體" w:hAnsi="標楷體" w:cs="Times New Roman" w:hint="eastAsia"/>
                <w:color w:val="000000" w:themeColor="text1"/>
                <w:kern w:val="0"/>
                <w:sz w:val="28"/>
                <w:szCs w:val="24"/>
              </w:rPr>
              <w:t xml:space="preserve">     2,4</w:t>
            </w:r>
            <w:r w:rsidRPr="000C2EC0">
              <w:rPr>
                <w:rFonts w:ascii="標楷體" w:eastAsia="標楷體" w:hAnsi="標楷體" w:cs="Times New Roman"/>
                <w:color w:val="000000" w:themeColor="text1"/>
                <w:kern w:val="0"/>
                <w:sz w:val="28"/>
                <w:szCs w:val="24"/>
              </w:rPr>
              <w:t>6</w:t>
            </w:r>
            <w:r w:rsidRPr="000C2EC0">
              <w:rPr>
                <w:rFonts w:ascii="標楷體" w:eastAsia="標楷體" w:hAnsi="標楷體" w:cs="Times New Roman" w:hint="eastAsia"/>
                <w:color w:val="000000" w:themeColor="text1"/>
                <w:kern w:val="0"/>
                <w:sz w:val="28"/>
                <w:szCs w:val="24"/>
              </w:rPr>
              <w:t xml:space="preserve">8.97 </w:t>
            </w:r>
          </w:p>
        </w:tc>
      </w:tr>
    </w:tbl>
    <w:p w:rsidR="00F76C62" w:rsidRPr="000C2EC0" w:rsidRDefault="00F76C62" w:rsidP="00F76C62">
      <w:pPr>
        <w:widowControl/>
        <w:tabs>
          <w:tab w:val="num" w:pos="3360"/>
        </w:tabs>
        <w:snapToGrid w:val="0"/>
        <w:spacing w:line="460" w:lineRule="exact"/>
        <w:ind w:leftChars="468" w:left="1123" w:firstLineChars="50" w:firstLine="116"/>
        <w:jc w:val="both"/>
        <w:rPr>
          <w:rFonts w:ascii="標楷體" w:eastAsia="標楷體" w:hAnsi="標楷體" w:cs="Times New Roman"/>
          <w:color w:val="000000" w:themeColor="text1"/>
          <w:spacing w:val="-4"/>
          <w:kern w:val="0"/>
          <w:szCs w:val="28"/>
        </w:rPr>
      </w:pPr>
      <w:r w:rsidRPr="000C2EC0">
        <w:rPr>
          <w:rFonts w:ascii="標楷體" w:eastAsia="標楷體" w:hAnsi="標楷體" w:cs="Times New Roman" w:hint="eastAsia"/>
          <w:color w:val="000000" w:themeColor="text1"/>
          <w:spacing w:val="-4"/>
          <w:kern w:val="0"/>
          <w:szCs w:val="28"/>
        </w:rPr>
        <w:t>註:各縣市依財政部規定公告之受限債務。</w:t>
      </w:r>
    </w:p>
    <w:p w:rsidR="00F76C62" w:rsidRPr="000C2EC0" w:rsidRDefault="00F76C62" w:rsidP="00624CEA">
      <w:pPr>
        <w:adjustRightInd w:val="0"/>
        <w:snapToGrid w:val="0"/>
        <w:spacing w:line="460" w:lineRule="exact"/>
        <w:ind w:firstLineChars="455" w:firstLine="1274"/>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lastRenderedPageBreak/>
        <w:t>2. 依財政部規定公告之非營業特種基金「自償性」債務：</w:t>
      </w:r>
    </w:p>
    <w:p w:rsidR="00F76C62" w:rsidRPr="000C2EC0" w:rsidRDefault="00F76C62" w:rsidP="00F76C62">
      <w:pPr>
        <w:widowControl/>
        <w:tabs>
          <w:tab w:val="left" w:pos="7632"/>
        </w:tabs>
        <w:snapToGrid w:val="0"/>
        <w:spacing w:line="460" w:lineRule="exact"/>
        <w:ind w:leftChars="368" w:left="1158" w:hangingChars="101" w:hanging="275"/>
        <w:jc w:val="both"/>
        <w:rPr>
          <w:rFonts w:ascii="標楷體" w:eastAsia="標楷體" w:hAnsi="標楷體" w:cs="Times New Roman"/>
          <w:color w:val="000000" w:themeColor="text1"/>
          <w:spacing w:val="-4"/>
          <w:kern w:val="0"/>
          <w:sz w:val="22"/>
          <w:szCs w:val="28"/>
        </w:rPr>
      </w:pPr>
      <w:r w:rsidRPr="000C2EC0">
        <w:rPr>
          <w:rFonts w:ascii="標楷體" w:eastAsia="標楷體" w:hAnsi="標楷體" w:cs="Times New Roman" w:hint="eastAsia"/>
          <w:color w:val="000000" w:themeColor="text1"/>
          <w:spacing w:val="-4"/>
          <w:kern w:val="0"/>
          <w:sz w:val="28"/>
          <w:szCs w:val="28"/>
        </w:rPr>
        <w:t xml:space="preserve">                                                    </w:t>
      </w:r>
      <w:r w:rsidRPr="000C2EC0">
        <w:rPr>
          <w:rFonts w:ascii="標楷體" w:eastAsia="標楷體" w:hAnsi="標楷體" w:cs="Times New Roman" w:hint="eastAsia"/>
          <w:color w:val="000000" w:themeColor="text1"/>
          <w:spacing w:val="-4"/>
          <w:kern w:val="0"/>
          <w:sz w:val="22"/>
          <w:szCs w:val="28"/>
        </w:rPr>
        <w:t>單位:億元</w:t>
      </w:r>
    </w:p>
    <w:tbl>
      <w:tblPr>
        <w:tblW w:w="7807" w:type="dxa"/>
        <w:tblInd w:w="1304" w:type="dxa"/>
        <w:tblCellMar>
          <w:left w:w="28" w:type="dxa"/>
          <w:right w:w="28" w:type="dxa"/>
        </w:tblCellMar>
        <w:tblLook w:val="04A0" w:firstRow="1" w:lastRow="0" w:firstColumn="1" w:lastColumn="0" w:noHBand="0" w:noVBand="1"/>
      </w:tblPr>
      <w:tblGrid>
        <w:gridCol w:w="1845"/>
        <w:gridCol w:w="3263"/>
        <w:gridCol w:w="1542"/>
        <w:gridCol w:w="1157"/>
      </w:tblGrid>
      <w:tr w:rsidR="000C2EC0" w:rsidRPr="000C2EC0" w:rsidTr="00A661F8">
        <w:trPr>
          <w:trHeight w:val="342"/>
        </w:trPr>
        <w:tc>
          <w:tcPr>
            <w:tcW w:w="184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76C62" w:rsidRPr="000C2EC0" w:rsidRDefault="00F76C62" w:rsidP="00E25612">
            <w:pPr>
              <w:widowControl/>
              <w:spacing w:line="28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債務類別</w:t>
            </w:r>
          </w:p>
        </w:tc>
        <w:tc>
          <w:tcPr>
            <w:tcW w:w="3263" w:type="dxa"/>
            <w:tcBorders>
              <w:top w:val="single" w:sz="8" w:space="0" w:color="auto"/>
              <w:left w:val="nil"/>
              <w:bottom w:val="single" w:sz="8" w:space="0" w:color="auto"/>
              <w:right w:val="nil"/>
            </w:tcBorders>
            <w:shd w:val="clear" w:color="auto" w:fill="auto"/>
            <w:vAlign w:val="center"/>
            <w:hideMark/>
          </w:tcPr>
          <w:p w:rsidR="00F76C62" w:rsidRPr="000C2EC0" w:rsidRDefault="00F76C62" w:rsidP="00E25612">
            <w:pPr>
              <w:widowControl/>
              <w:spacing w:line="28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名稱</w:t>
            </w:r>
          </w:p>
        </w:tc>
        <w:tc>
          <w:tcPr>
            <w:tcW w:w="15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6C62" w:rsidRPr="000C2EC0" w:rsidRDefault="00F76C62" w:rsidP="00E25612">
            <w:pPr>
              <w:widowControl/>
              <w:spacing w:line="28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金額</w:t>
            </w:r>
          </w:p>
        </w:tc>
        <w:tc>
          <w:tcPr>
            <w:tcW w:w="1157" w:type="dxa"/>
            <w:tcBorders>
              <w:top w:val="single" w:sz="8" w:space="0" w:color="auto"/>
              <w:left w:val="nil"/>
              <w:bottom w:val="single" w:sz="8" w:space="0" w:color="auto"/>
              <w:right w:val="single" w:sz="8" w:space="0" w:color="auto"/>
            </w:tcBorders>
            <w:shd w:val="clear" w:color="auto" w:fill="auto"/>
            <w:noWrap/>
            <w:vAlign w:val="center"/>
            <w:hideMark/>
          </w:tcPr>
          <w:p w:rsidR="00F76C62" w:rsidRPr="000C2EC0" w:rsidRDefault="00F76C62" w:rsidP="00E25612">
            <w:pPr>
              <w:widowControl/>
              <w:spacing w:line="28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合計</w:t>
            </w:r>
          </w:p>
        </w:tc>
      </w:tr>
      <w:tr w:rsidR="000C2EC0" w:rsidRPr="000C2EC0" w:rsidTr="00A661F8">
        <w:trPr>
          <w:trHeight w:val="390"/>
        </w:trPr>
        <w:tc>
          <w:tcPr>
            <w:tcW w:w="1845" w:type="dxa"/>
            <w:vMerge w:val="restart"/>
            <w:tcBorders>
              <w:top w:val="nil"/>
              <w:left w:val="single" w:sz="8" w:space="0" w:color="auto"/>
              <w:bottom w:val="single" w:sz="8" w:space="0" w:color="000000"/>
              <w:right w:val="single" w:sz="4" w:space="0" w:color="auto"/>
            </w:tcBorders>
            <w:shd w:val="clear" w:color="auto" w:fill="auto"/>
            <w:vAlign w:val="center"/>
            <w:hideMark/>
          </w:tcPr>
          <w:p w:rsidR="00F76C62" w:rsidRPr="000C2EC0" w:rsidRDefault="00F76C62" w:rsidP="00E25612">
            <w:pPr>
              <w:widowControl/>
              <w:spacing w:line="32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自償性債務</w:t>
            </w:r>
          </w:p>
        </w:tc>
        <w:tc>
          <w:tcPr>
            <w:tcW w:w="3263" w:type="dxa"/>
            <w:tcBorders>
              <w:top w:val="nil"/>
              <w:left w:val="nil"/>
              <w:bottom w:val="single" w:sz="4" w:space="0" w:color="auto"/>
              <w:right w:val="single" w:sz="4" w:space="0" w:color="auto"/>
            </w:tcBorders>
            <w:shd w:val="clear" w:color="auto" w:fill="auto"/>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高坪特定區開發計畫</w:t>
            </w:r>
          </w:p>
        </w:tc>
        <w:tc>
          <w:tcPr>
            <w:tcW w:w="1542" w:type="dxa"/>
            <w:tcBorders>
              <w:top w:val="nil"/>
              <w:left w:val="nil"/>
              <w:bottom w:val="single" w:sz="4" w:space="0" w:color="auto"/>
              <w:right w:val="nil"/>
            </w:tcBorders>
            <w:shd w:val="clear" w:color="auto" w:fill="auto"/>
            <w:vAlign w:val="center"/>
            <w:hideMark/>
          </w:tcPr>
          <w:p w:rsidR="00F76C62" w:rsidRPr="000C2EC0" w:rsidRDefault="00F76C62" w:rsidP="00E25612">
            <w:pPr>
              <w:widowControl/>
              <w:spacing w:line="240" w:lineRule="exact"/>
              <w:jc w:val="right"/>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 xml:space="preserve">        2</w:t>
            </w:r>
            <w:r w:rsidRPr="000C2EC0">
              <w:rPr>
                <w:rFonts w:ascii="標楷體" w:eastAsia="標楷體" w:hAnsi="標楷體" w:cs="新細明體"/>
                <w:color w:val="000000" w:themeColor="text1"/>
                <w:kern w:val="0"/>
                <w:sz w:val="28"/>
                <w:szCs w:val="28"/>
              </w:rPr>
              <w:t>7</w:t>
            </w:r>
            <w:r w:rsidRPr="000C2EC0">
              <w:rPr>
                <w:rFonts w:ascii="標楷體" w:eastAsia="標楷體" w:hAnsi="標楷體" w:cs="新細明體" w:hint="eastAsia"/>
                <w:color w:val="000000" w:themeColor="text1"/>
                <w:kern w:val="0"/>
                <w:sz w:val="28"/>
                <w:szCs w:val="28"/>
              </w:rPr>
              <w:t>.</w:t>
            </w:r>
            <w:r w:rsidRPr="000C2EC0">
              <w:rPr>
                <w:rFonts w:ascii="標楷體" w:eastAsia="標楷體" w:hAnsi="標楷體" w:cs="新細明體"/>
                <w:color w:val="000000" w:themeColor="text1"/>
                <w:kern w:val="0"/>
                <w:sz w:val="28"/>
                <w:szCs w:val="28"/>
              </w:rPr>
              <w:t>97</w:t>
            </w:r>
            <w:r w:rsidRPr="000C2EC0">
              <w:rPr>
                <w:rFonts w:ascii="標楷體" w:eastAsia="標楷體" w:hAnsi="標楷體" w:cs="新細明體" w:hint="eastAsia"/>
                <w:color w:val="000000" w:themeColor="text1"/>
                <w:kern w:val="0"/>
                <w:sz w:val="28"/>
                <w:szCs w:val="28"/>
              </w:rPr>
              <w:t xml:space="preserve"> </w:t>
            </w:r>
          </w:p>
        </w:tc>
        <w:tc>
          <w:tcPr>
            <w:tcW w:w="11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76C62" w:rsidRPr="000C2EC0" w:rsidRDefault="00F76C62" w:rsidP="00E25612">
            <w:pPr>
              <w:widowControl/>
              <w:spacing w:line="240" w:lineRule="exact"/>
              <w:jc w:val="right"/>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 xml:space="preserve">       </w:t>
            </w:r>
            <w:r w:rsidRPr="000C2EC0">
              <w:rPr>
                <w:rFonts w:ascii="標楷體" w:eastAsia="標楷體" w:hAnsi="標楷體" w:cs="新細明體"/>
                <w:color w:val="000000" w:themeColor="text1"/>
                <w:kern w:val="0"/>
                <w:sz w:val="28"/>
                <w:szCs w:val="28"/>
              </w:rPr>
              <w:t>360.</w:t>
            </w:r>
            <w:r w:rsidRPr="000C2EC0">
              <w:rPr>
                <w:rFonts w:ascii="標楷體" w:eastAsia="標楷體" w:hAnsi="標楷體" w:cs="新細明體" w:hint="eastAsia"/>
                <w:color w:val="000000" w:themeColor="text1"/>
                <w:kern w:val="0"/>
                <w:sz w:val="28"/>
                <w:szCs w:val="28"/>
              </w:rPr>
              <w:t xml:space="preserve">79 </w:t>
            </w:r>
          </w:p>
        </w:tc>
      </w:tr>
      <w:tr w:rsidR="000C2EC0" w:rsidRPr="000C2EC0" w:rsidTr="00A661F8">
        <w:trPr>
          <w:trHeight w:val="183"/>
        </w:trPr>
        <w:tc>
          <w:tcPr>
            <w:tcW w:w="1845" w:type="dxa"/>
            <w:vMerge/>
            <w:tcBorders>
              <w:top w:val="nil"/>
              <w:left w:val="single" w:sz="8" w:space="0" w:color="auto"/>
              <w:bottom w:val="single" w:sz="8" w:space="0" w:color="000000"/>
              <w:right w:val="single" w:sz="4" w:space="0" w:color="auto"/>
            </w:tcBorders>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 w:val="28"/>
                <w:szCs w:val="28"/>
              </w:rPr>
            </w:pPr>
          </w:p>
        </w:tc>
        <w:tc>
          <w:tcPr>
            <w:tcW w:w="3263" w:type="dxa"/>
            <w:tcBorders>
              <w:top w:val="nil"/>
              <w:left w:val="nil"/>
              <w:bottom w:val="single" w:sz="4" w:space="0" w:color="auto"/>
              <w:right w:val="single" w:sz="4" w:space="0" w:color="auto"/>
            </w:tcBorders>
            <w:shd w:val="clear" w:color="auto" w:fill="auto"/>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住宅基金</w:t>
            </w:r>
          </w:p>
        </w:tc>
        <w:tc>
          <w:tcPr>
            <w:tcW w:w="1542" w:type="dxa"/>
            <w:tcBorders>
              <w:top w:val="nil"/>
              <w:left w:val="nil"/>
              <w:bottom w:val="single" w:sz="4" w:space="0" w:color="auto"/>
              <w:right w:val="nil"/>
            </w:tcBorders>
            <w:shd w:val="clear" w:color="auto" w:fill="auto"/>
            <w:vAlign w:val="center"/>
            <w:hideMark/>
          </w:tcPr>
          <w:p w:rsidR="00F76C62" w:rsidRPr="000C2EC0" w:rsidRDefault="00F76C62" w:rsidP="00E25612">
            <w:pPr>
              <w:widowControl/>
              <w:spacing w:line="240" w:lineRule="exact"/>
              <w:jc w:val="right"/>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 xml:space="preserve">        1</w:t>
            </w:r>
            <w:r w:rsidRPr="000C2EC0">
              <w:rPr>
                <w:rFonts w:ascii="標楷體" w:eastAsia="標楷體" w:hAnsi="標楷體" w:cs="新細明體"/>
                <w:color w:val="000000" w:themeColor="text1"/>
                <w:kern w:val="0"/>
                <w:sz w:val="28"/>
                <w:szCs w:val="28"/>
              </w:rPr>
              <w:t>2</w:t>
            </w:r>
            <w:r w:rsidRPr="000C2EC0">
              <w:rPr>
                <w:rFonts w:ascii="標楷體" w:eastAsia="標楷體" w:hAnsi="標楷體" w:cs="新細明體" w:hint="eastAsia"/>
                <w:color w:val="000000" w:themeColor="text1"/>
                <w:kern w:val="0"/>
                <w:sz w:val="28"/>
                <w:szCs w:val="28"/>
              </w:rPr>
              <w:t>.</w:t>
            </w:r>
            <w:r w:rsidRPr="000C2EC0">
              <w:rPr>
                <w:rFonts w:ascii="標楷體" w:eastAsia="標楷體" w:hAnsi="標楷體" w:cs="新細明體"/>
                <w:color w:val="000000" w:themeColor="text1"/>
                <w:kern w:val="0"/>
                <w:sz w:val="28"/>
                <w:szCs w:val="28"/>
              </w:rPr>
              <w:t>30</w:t>
            </w:r>
            <w:r w:rsidRPr="000C2EC0">
              <w:rPr>
                <w:rFonts w:ascii="標楷體" w:eastAsia="標楷體" w:hAnsi="標楷體" w:cs="新細明體" w:hint="eastAsia"/>
                <w:color w:val="000000" w:themeColor="text1"/>
                <w:kern w:val="0"/>
                <w:sz w:val="28"/>
                <w:szCs w:val="28"/>
              </w:rPr>
              <w:t xml:space="preserve"> </w:t>
            </w:r>
          </w:p>
        </w:tc>
        <w:tc>
          <w:tcPr>
            <w:tcW w:w="1157" w:type="dxa"/>
            <w:vMerge/>
            <w:tcBorders>
              <w:top w:val="nil"/>
              <w:left w:val="single" w:sz="8" w:space="0" w:color="auto"/>
              <w:bottom w:val="single" w:sz="8" w:space="0" w:color="000000"/>
              <w:right w:val="single" w:sz="8" w:space="0" w:color="auto"/>
            </w:tcBorders>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Cs w:val="28"/>
              </w:rPr>
            </w:pPr>
          </w:p>
        </w:tc>
      </w:tr>
      <w:tr w:rsidR="000C2EC0" w:rsidRPr="000C2EC0" w:rsidTr="00A661F8">
        <w:trPr>
          <w:trHeight w:val="247"/>
        </w:trPr>
        <w:tc>
          <w:tcPr>
            <w:tcW w:w="1845" w:type="dxa"/>
            <w:vMerge/>
            <w:tcBorders>
              <w:top w:val="nil"/>
              <w:left w:val="single" w:sz="8" w:space="0" w:color="auto"/>
              <w:bottom w:val="single" w:sz="8" w:space="0" w:color="000000"/>
              <w:right w:val="single" w:sz="4" w:space="0" w:color="auto"/>
            </w:tcBorders>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 w:val="28"/>
                <w:szCs w:val="28"/>
              </w:rPr>
            </w:pPr>
          </w:p>
        </w:tc>
        <w:tc>
          <w:tcPr>
            <w:tcW w:w="3263" w:type="dxa"/>
            <w:tcBorders>
              <w:top w:val="nil"/>
              <w:left w:val="nil"/>
              <w:bottom w:val="single" w:sz="4" w:space="0" w:color="auto"/>
              <w:right w:val="single" w:sz="4" w:space="0" w:color="auto"/>
            </w:tcBorders>
            <w:shd w:val="clear" w:color="auto" w:fill="auto"/>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公教輔購住宅基金</w:t>
            </w:r>
          </w:p>
        </w:tc>
        <w:tc>
          <w:tcPr>
            <w:tcW w:w="1542" w:type="dxa"/>
            <w:tcBorders>
              <w:top w:val="nil"/>
              <w:left w:val="nil"/>
              <w:bottom w:val="single" w:sz="4" w:space="0" w:color="auto"/>
              <w:right w:val="nil"/>
            </w:tcBorders>
            <w:shd w:val="clear" w:color="auto" w:fill="auto"/>
            <w:vAlign w:val="center"/>
            <w:hideMark/>
          </w:tcPr>
          <w:p w:rsidR="00F76C62" w:rsidRPr="000C2EC0" w:rsidRDefault="00F76C62" w:rsidP="00E25612">
            <w:pPr>
              <w:widowControl/>
              <w:spacing w:line="240" w:lineRule="exact"/>
              <w:jc w:val="right"/>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 xml:space="preserve">         0.</w:t>
            </w:r>
            <w:r w:rsidRPr="000C2EC0">
              <w:rPr>
                <w:rFonts w:ascii="標楷體" w:eastAsia="標楷體" w:hAnsi="標楷體" w:cs="新細明體"/>
                <w:color w:val="000000" w:themeColor="text1"/>
                <w:kern w:val="0"/>
                <w:sz w:val="28"/>
                <w:szCs w:val="28"/>
              </w:rPr>
              <w:t>07</w:t>
            </w:r>
            <w:r w:rsidRPr="000C2EC0">
              <w:rPr>
                <w:rFonts w:ascii="標楷體" w:eastAsia="標楷體" w:hAnsi="標楷體" w:cs="新細明體" w:hint="eastAsia"/>
                <w:color w:val="000000" w:themeColor="text1"/>
                <w:kern w:val="0"/>
                <w:sz w:val="28"/>
                <w:szCs w:val="28"/>
              </w:rPr>
              <w:t xml:space="preserve"> </w:t>
            </w:r>
          </w:p>
        </w:tc>
        <w:tc>
          <w:tcPr>
            <w:tcW w:w="1157" w:type="dxa"/>
            <w:vMerge/>
            <w:tcBorders>
              <w:top w:val="nil"/>
              <w:left w:val="single" w:sz="8" w:space="0" w:color="auto"/>
              <w:bottom w:val="single" w:sz="8" w:space="0" w:color="000000"/>
              <w:right w:val="single" w:sz="8" w:space="0" w:color="auto"/>
            </w:tcBorders>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Cs w:val="28"/>
              </w:rPr>
            </w:pPr>
          </w:p>
        </w:tc>
      </w:tr>
      <w:tr w:rsidR="000C2EC0" w:rsidRPr="000C2EC0" w:rsidTr="00A661F8">
        <w:trPr>
          <w:trHeight w:val="53"/>
        </w:trPr>
        <w:tc>
          <w:tcPr>
            <w:tcW w:w="1845" w:type="dxa"/>
            <w:vMerge/>
            <w:tcBorders>
              <w:top w:val="nil"/>
              <w:left w:val="single" w:sz="8" w:space="0" w:color="auto"/>
              <w:bottom w:val="single" w:sz="8" w:space="0" w:color="000000"/>
              <w:right w:val="single" w:sz="4" w:space="0" w:color="auto"/>
            </w:tcBorders>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 w:val="28"/>
                <w:szCs w:val="28"/>
              </w:rPr>
            </w:pPr>
          </w:p>
        </w:tc>
        <w:tc>
          <w:tcPr>
            <w:tcW w:w="3263" w:type="dxa"/>
            <w:tcBorders>
              <w:top w:val="nil"/>
              <w:left w:val="nil"/>
              <w:bottom w:val="single" w:sz="4" w:space="0" w:color="auto"/>
              <w:right w:val="single" w:sz="4" w:space="0" w:color="auto"/>
            </w:tcBorders>
            <w:shd w:val="clear" w:color="auto" w:fill="auto"/>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大眾捷運土地開發基金</w:t>
            </w:r>
          </w:p>
        </w:tc>
        <w:tc>
          <w:tcPr>
            <w:tcW w:w="1542" w:type="dxa"/>
            <w:tcBorders>
              <w:top w:val="nil"/>
              <w:left w:val="nil"/>
              <w:bottom w:val="single" w:sz="4" w:space="0" w:color="auto"/>
              <w:right w:val="nil"/>
            </w:tcBorders>
            <w:shd w:val="clear" w:color="auto" w:fill="auto"/>
            <w:vAlign w:val="center"/>
            <w:hideMark/>
          </w:tcPr>
          <w:p w:rsidR="00F76C62" w:rsidRPr="000C2EC0" w:rsidRDefault="00F76C62" w:rsidP="00E25612">
            <w:pPr>
              <w:widowControl/>
              <w:spacing w:line="240" w:lineRule="exact"/>
              <w:jc w:val="right"/>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 xml:space="preserve">       20</w:t>
            </w:r>
            <w:r w:rsidRPr="000C2EC0">
              <w:rPr>
                <w:rFonts w:ascii="標楷體" w:eastAsia="標楷體" w:hAnsi="標楷體" w:cs="新細明體"/>
                <w:color w:val="000000" w:themeColor="text1"/>
                <w:kern w:val="0"/>
                <w:sz w:val="28"/>
                <w:szCs w:val="28"/>
              </w:rPr>
              <w:t>2</w:t>
            </w:r>
            <w:r w:rsidRPr="000C2EC0">
              <w:rPr>
                <w:rFonts w:ascii="標楷體" w:eastAsia="標楷體" w:hAnsi="標楷體" w:cs="新細明體" w:hint="eastAsia"/>
                <w:color w:val="000000" w:themeColor="text1"/>
                <w:kern w:val="0"/>
                <w:sz w:val="28"/>
                <w:szCs w:val="28"/>
              </w:rPr>
              <w:t>.</w:t>
            </w:r>
            <w:r w:rsidRPr="000C2EC0">
              <w:rPr>
                <w:rFonts w:ascii="標楷體" w:eastAsia="標楷體" w:hAnsi="標楷體" w:cs="新細明體"/>
                <w:color w:val="000000" w:themeColor="text1"/>
                <w:kern w:val="0"/>
                <w:sz w:val="28"/>
                <w:szCs w:val="28"/>
              </w:rPr>
              <w:t>97</w:t>
            </w:r>
          </w:p>
        </w:tc>
        <w:tc>
          <w:tcPr>
            <w:tcW w:w="1157" w:type="dxa"/>
            <w:vMerge/>
            <w:tcBorders>
              <w:top w:val="nil"/>
              <w:left w:val="single" w:sz="8" w:space="0" w:color="auto"/>
              <w:bottom w:val="single" w:sz="8" w:space="0" w:color="000000"/>
              <w:right w:val="single" w:sz="8" w:space="0" w:color="auto"/>
            </w:tcBorders>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Cs w:val="28"/>
              </w:rPr>
            </w:pPr>
          </w:p>
        </w:tc>
      </w:tr>
      <w:tr w:rsidR="000C2EC0" w:rsidRPr="000C2EC0" w:rsidTr="00A661F8">
        <w:trPr>
          <w:trHeight w:val="53"/>
        </w:trPr>
        <w:tc>
          <w:tcPr>
            <w:tcW w:w="1845" w:type="dxa"/>
            <w:vMerge/>
            <w:tcBorders>
              <w:top w:val="nil"/>
              <w:left w:val="single" w:sz="8" w:space="0" w:color="auto"/>
              <w:bottom w:val="single" w:sz="8" w:space="0" w:color="000000"/>
              <w:right w:val="single" w:sz="4" w:space="0" w:color="auto"/>
            </w:tcBorders>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 w:val="28"/>
                <w:szCs w:val="28"/>
              </w:rPr>
            </w:pPr>
          </w:p>
        </w:tc>
        <w:tc>
          <w:tcPr>
            <w:tcW w:w="3263" w:type="dxa"/>
            <w:tcBorders>
              <w:top w:val="nil"/>
              <w:left w:val="nil"/>
              <w:bottom w:val="single" w:sz="4" w:space="0" w:color="auto"/>
              <w:right w:val="single" w:sz="4" w:space="0" w:color="auto"/>
            </w:tcBorders>
            <w:shd w:val="clear" w:color="auto" w:fill="auto"/>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產業園區開發管理基金</w:t>
            </w:r>
          </w:p>
        </w:tc>
        <w:tc>
          <w:tcPr>
            <w:tcW w:w="1542" w:type="dxa"/>
            <w:tcBorders>
              <w:top w:val="nil"/>
              <w:left w:val="nil"/>
              <w:bottom w:val="single" w:sz="4" w:space="0" w:color="auto"/>
              <w:right w:val="nil"/>
            </w:tcBorders>
            <w:shd w:val="clear" w:color="auto" w:fill="auto"/>
            <w:vAlign w:val="center"/>
            <w:hideMark/>
          </w:tcPr>
          <w:p w:rsidR="00F76C62" w:rsidRPr="000C2EC0" w:rsidRDefault="00F76C62" w:rsidP="00E25612">
            <w:pPr>
              <w:widowControl/>
              <w:spacing w:line="240" w:lineRule="exact"/>
              <w:jc w:val="right"/>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 xml:space="preserve">        </w:t>
            </w:r>
            <w:r w:rsidRPr="000C2EC0">
              <w:rPr>
                <w:rFonts w:ascii="標楷體" w:eastAsia="標楷體" w:hAnsi="標楷體" w:cs="新細明體"/>
                <w:color w:val="000000" w:themeColor="text1"/>
                <w:kern w:val="0"/>
                <w:sz w:val="28"/>
                <w:szCs w:val="28"/>
              </w:rPr>
              <w:t>112</w:t>
            </w:r>
            <w:r w:rsidRPr="000C2EC0">
              <w:rPr>
                <w:rFonts w:ascii="標楷體" w:eastAsia="標楷體" w:hAnsi="標楷體" w:cs="新細明體" w:hint="eastAsia"/>
                <w:color w:val="000000" w:themeColor="text1"/>
                <w:kern w:val="0"/>
                <w:sz w:val="28"/>
                <w:szCs w:val="28"/>
              </w:rPr>
              <w:t>.</w:t>
            </w:r>
            <w:r w:rsidRPr="000C2EC0">
              <w:rPr>
                <w:rFonts w:ascii="標楷體" w:eastAsia="標楷體" w:hAnsi="標楷體" w:cs="新細明體"/>
                <w:color w:val="000000" w:themeColor="text1"/>
                <w:kern w:val="0"/>
                <w:sz w:val="28"/>
                <w:szCs w:val="28"/>
              </w:rPr>
              <w:t>38</w:t>
            </w:r>
            <w:r w:rsidRPr="000C2EC0">
              <w:rPr>
                <w:rFonts w:ascii="標楷體" w:eastAsia="標楷體" w:hAnsi="標楷體" w:cs="新細明體" w:hint="eastAsia"/>
                <w:color w:val="000000" w:themeColor="text1"/>
                <w:kern w:val="0"/>
                <w:sz w:val="28"/>
                <w:szCs w:val="28"/>
              </w:rPr>
              <w:t xml:space="preserve"> </w:t>
            </w:r>
          </w:p>
        </w:tc>
        <w:tc>
          <w:tcPr>
            <w:tcW w:w="1157" w:type="dxa"/>
            <w:vMerge/>
            <w:tcBorders>
              <w:top w:val="nil"/>
              <w:left w:val="single" w:sz="8" w:space="0" w:color="auto"/>
              <w:bottom w:val="single" w:sz="8" w:space="0" w:color="000000"/>
              <w:right w:val="single" w:sz="8" w:space="0" w:color="auto"/>
            </w:tcBorders>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Cs w:val="28"/>
              </w:rPr>
            </w:pPr>
          </w:p>
        </w:tc>
      </w:tr>
      <w:tr w:rsidR="000C2EC0" w:rsidRPr="000C2EC0" w:rsidTr="00A661F8">
        <w:trPr>
          <w:trHeight w:val="169"/>
        </w:trPr>
        <w:tc>
          <w:tcPr>
            <w:tcW w:w="1845" w:type="dxa"/>
            <w:vMerge/>
            <w:tcBorders>
              <w:top w:val="nil"/>
              <w:left w:val="single" w:sz="8" w:space="0" w:color="auto"/>
              <w:bottom w:val="single" w:sz="8" w:space="0" w:color="000000"/>
              <w:right w:val="single" w:sz="4" w:space="0" w:color="auto"/>
            </w:tcBorders>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 w:val="28"/>
                <w:szCs w:val="28"/>
              </w:rPr>
            </w:pPr>
          </w:p>
        </w:tc>
        <w:tc>
          <w:tcPr>
            <w:tcW w:w="3263" w:type="dxa"/>
            <w:tcBorders>
              <w:top w:val="nil"/>
              <w:left w:val="nil"/>
              <w:bottom w:val="single" w:sz="8" w:space="0" w:color="auto"/>
              <w:right w:val="single" w:sz="4" w:space="0" w:color="auto"/>
            </w:tcBorders>
            <w:shd w:val="clear" w:color="auto" w:fill="auto"/>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市有財產開發基金</w:t>
            </w:r>
          </w:p>
        </w:tc>
        <w:tc>
          <w:tcPr>
            <w:tcW w:w="1542" w:type="dxa"/>
            <w:tcBorders>
              <w:top w:val="nil"/>
              <w:left w:val="nil"/>
              <w:bottom w:val="single" w:sz="8" w:space="0" w:color="auto"/>
              <w:right w:val="nil"/>
            </w:tcBorders>
            <w:shd w:val="clear" w:color="auto" w:fill="auto"/>
            <w:vAlign w:val="center"/>
            <w:hideMark/>
          </w:tcPr>
          <w:p w:rsidR="00F76C62" w:rsidRPr="000C2EC0" w:rsidRDefault="00F76C62" w:rsidP="00E25612">
            <w:pPr>
              <w:widowControl/>
              <w:spacing w:line="240" w:lineRule="exact"/>
              <w:jc w:val="right"/>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 xml:space="preserve">         5.</w:t>
            </w:r>
            <w:r w:rsidRPr="000C2EC0">
              <w:rPr>
                <w:rFonts w:ascii="標楷體" w:eastAsia="標楷體" w:hAnsi="標楷體" w:cs="新細明體"/>
                <w:color w:val="000000" w:themeColor="text1"/>
                <w:kern w:val="0"/>
                <w:sz w:val="28"/>
                <w:szCs w:val="28"/>
              </w:rPr>
              <w:t>1</w:t>
            </w:r>
            <w:r w:rsidRPr="000C2EC0">
              <w:rPr>
                <w:rFonts w:ascii="標楷體" w:eastAsia="標楷體" w:hAnsi="標楷體" w:cs="新細明體" w:hint="eastAsia"/>
                <w:color w:val="000000" w:themeColor="text1"/>
                <w:kern w:val="0"/>
                <w:sz w:val="28"/>
                <w:szCs w:val="28"/>
              </w:rPr>
              <w:t xml:space="preserve">0 </w:t>
            </w:r>
          </w:p>
        </w:tc>
        <w:tc>
          <w:tcPr>
            <w:tcW w:w="1157" w:type="dxa"/>
            <w:vMerge/>
            <w:tcBorders>
              <w:top w:val="nil"/>
              <w:left w:val="single" w:sz="8" w:space="0" w:color="auto"/>
              <w:bottom w:val="single" w:sz="8" w:space="0" w:color="000000"/>
              <w:right w:val="single" w:sz="8" w:space="0" w:color="auto"/>
            </w:tcBorders>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Cs w:val="28"/>
              </w:rPr>
            </w:pPr>
          </w:p>
        </w:tc>
      </w:tr>
      <w:tr w:rsidR="000C2EC0" w:rsidRPr="000C2EC0" w:rsidTr="00E25612">
        <w:trPr>
          <w:trHeight w:val="48"/>
        </w:trPr>
        <w:tc>
          <w:tcPr>
            <w:tcW w:w="7807" w:type="dxa"/>
            <w:gridSpan w:val="4"/>
            <w:tcBorders>
              <w:top w:val="single" w:sz="8" w:space="0" w:color="auto"/>
              <w:left w:val="nil"/>
              <w:bottom w:val="nil"/>
              <w:right w:val="nil"/>
            </w:tcBorders>
            <w:shd w:val="clear" w:color="auto" w:fill="auto"/>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Cs w:val="28"/>
              </w:rPr>
            </w:pPr>
            <w:r w:rsidRPr="000C2EC0">
              <w:rPr>
                <w:rFonts w:ascii="標楷體" w:eastAsia="標楷體" w:hAnsi="標楷體" w:cs="新細明體" w:hint="eastAsia"/>
                <w:color w:val="000000" w:themeColor="text1"/>
                <w:kern w:val="0"/>
                <w:szCs w:val="28"/>
              </w:rPr>
              <w:t>註:自償性債務係指將來有特定財源可供償還</w:t>
            </w:r>
            <w:r w:rsidRPr="000C2EC0">
              <w:rPr>
                <w:rFonts w:ascii="新細明體" w:hAnsi="新細明體" w:cs="新細明體" w:hint="eastAsia"/>
                <w:color w:val="000000" w:themeColor="text1"/>
                <w:kern w:val="0"/>
                <w:szCs w:val="28"/>
              </w:rPr>
              <w:t>。</w:t>
            </w:r>
          </w:p>
        </w:tc>
      </w:tr>
    </w:tbl>
    <w:p w:rsidR="00F76C62" w:rsidRPr="000C2EC0" w:rsidRDefault="00F76C62" w:rsidP="00F76C62">
      <w:pPr>
        <w:adjustRightInd w:val="0"/>
        <w:snapToGrid w:val="0"/>
        <w:spacing w:line="460" w:lineRule="exact"/>
        <w:ind w:leftChars="355" w:left="1560" w:hangingChars="253" w:hanging="708"/>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 xml:space="preserve">   3. 營業基金與清理基金借款：</w:t>
      </w:r>
    </w:p>
    <w:p w:rsidR="00F76C62" w:rsidRPr="000C2EC0" w:rsidRDefault="00F76C62" w:rsidP="00F76C62">
      <w:pPr>
        <w:widowControl/>
        <w:tabs>
          <w:tab w:val="left" w:pos="8070"/>
        </w:tabs>
        <w:snapToGrid w:val="0"/>
        <w:spacing w:line="460" w:lineRule="exact"/>
        <w:ind w:leftChars="368" w:left="1158" w:hangingChars="101" w:hanging="275"/>
        <w:jc w:val="both"/>
        <w:rPr>
          <w:rFonts w:ascii="標楷體" w:eastAsia="標楷體" w:hAnsi="標楷體" w:cs="Times New Roman"/>
          <w:color w:val="000000" w:themeColor="text1"/>
          <w:spacing w:val="-4"/>
          <w:kern w:val="0"/>
          <w:sz w:val="28"/>
          <w:szCs w:val="28"/>
        </w:rPr>
      </w:pPr>
      <w:r w:rsidRPr="000C2EC0">
        <w:rPr>
          <w:rFonts w:ascii="標楷體" w:eastAsia="標楷體" w:hAnsi="標楷體" w:cs="Times New Roman"/>
          <w:color w:val="000000" w:themeColor="text1"/>
          <w:spacing w:val="-4"/>
          <w:kern w:val="0"/>
          <w:sz w:val="28"/>
          <w:szCs w:val="28"/>
        </w:rPr>
        <w:tab/>
      </w:r>
      <w:r w:rsidRPr="000C2EC0">
        <w:rPr>
          <w:rFonts w:ascii="標楷體" w:eastAsia="標楷體" w:hAnsi="標楷體" w:cs="Times New Roman"/>
          <w:color w:val="000000" w:themeColor="text1"/>
          <w:spacing w:val="-4"/>
          <w:kern w:val="0"/>
          <w:sz w:val="28"/>
          <w:szCs w:val="28"/>
        </w:rPr>
        <w:tab/>
      </w:r>
      <w:r w:rsidRPr="000C2EC0">
        <w:rPr>
          <w:rFonts w:ascii="標楷體" w:eastAsia="標楷體" w:hAnsi="標楷體" w:cs="Times New Roman" w:hint="eastAsia"/>
          <w:color w:val="000000" w:themeColor="text1"/>
          <w:spacing w:val="-4"/>
          <w:kern w:val="0"/>
          <w:sz w:val="22"/>
          <w:szCs w:val="28"/>
        </w:rPr>
        <w:t>單位:億元</w:t>
      </w:r>
    </w:p>
    <w:tbl>
      <w:tblPr>
        <w:tblW w:w="7831" w:type="dxa"/>
        <w:tblInd w:w="1304" w:type="dxa"/>
        <w:tblCellMar>
          <w:left w:w="28" w:type="dxa"/>
          <w:right w:w="28" w:type="dxa"/>
        </w:tblCellMar>
        <w:tblLook w:val="04A0" w:firstRow="1" w:lastRow="0" w:firstColumn="1" w:lastColumn="0" w:noHBand="0" w:noVBand="1"/>
      </w:tblPr>
      <w:tblGrid>
        <w:gridCol w:w="1851"/>
        <w:gridCol w:w="3275"/>
        <w:gridCol w:w="1618"/>
        <w:gridCol w:w="1087"/>
      </w:tblGrid>
      <w:tr w:rsidR="000C2EC0" w:rsidRPr="000C2EC0" w:rsidTr="00A661F8">
        <w:trPr>
          <w:trHeight w:val="335"/>
        </w:trPr>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C62" w:rsidRPr="000C2EC0" w:rsidRDefault="00F76C62" w:rsidP="00E25612">
            <w:pPr>
              <w:widowControl/>
              <w:spacing w:line="28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債務類別</w:t>
            </w:r>
          </w:p>
        </w:tc>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C62" w:rsidRPr="000C2EC0" w:rsidRDefault="00F76C62" w:rsidP="00E25612">
            <w:pPr>
              <w:widowControl/>
              <w:spacing w:line="28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名稱</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金額</w:t>
            </w:r>
          </w:p>
        </w:tc>
        <w:tc>
          <w:tcPr>
            <w:tcW w:w="108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合計</w:t>
            </w:r>
          </w:p>
        </w:tc>
      </w:tr>
      <w:tr w:rsidR="000C2EC0" w:rsidRPr="000C2EC0" w:rsidTr="00A661F8">
        <w:trPr>
          <w:trHeight w:val="407"/>
        </w:trPr>
        <w:tc>
          <w:tcPr>
            <w:tcW w:w="1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C62" w:rsidRPr="000C2EC0" w:rsidRDefault="00F76C62" w:rsidP="00E25612">
            <w:pPr>
              <w:widowControl/>
              <w:spacing w:line="28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營業基金</w:t>
            </w:r>
          </w:p>
        </w:tc>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C62" w:rsidRPr="000C2EC0" w:rsidRDefault="00F76C62" w:rsidP="00E25612">
            <w:pPr>
              <w:widowControl/>
              <w:spacing w:line="28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輪船公司營業基金</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C62" w:rsidRPr="000C2EC0" w:rsidRDefault="00F76C62" w:rsidP="00E25612">
            <w:pPr>
              <w:widowControl/>
              <w:spacing w:line="240" w:lineRule="exact"/>
              <w:jc w:val="right"/>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 xml:space="preserve">         7.07</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C62" w:rsidRPr="000C2EC0" w:rsidRDefault="00F76C62" w:rsidP="00E25612">
            <w:pPr>
              <w:widowControl/>
              <w:spacing w:line="240" w:lineRule="exact"/>
              <w:jc w:val="right"/>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 xml:space="preserve">       20</w:t>
            </w:r>
            <w:r w:rsidRPr="000C2EC0">
              <w:rPr>
                <w:rFonts w:ascii="標楷體" w:eastAsia="標楷體" w:hAnsi="標楷體" w:cs="新細明體"/>
                <w:color w:val="000000" w:themeColor="text1"/>
                <w:kern w:val="0"/>
                <w:sz w:val="28"/>
                <w:szCs w:val="28"/>
              </w:rPr>
              <w:t>5</w:t>
            </w:r>
            <w:r w:rsidRPr="000C2EC0">
              <w:rPr>
                <w:rFonts w:ascii="標楷體" w:eastAsia="標楷體" w:hAnsi="標楷體" w:cs="新細明體" w:hint="eastAsia"/>
                <w:color w:val="000000" w:themeColor="text1"/>
                <w:kern w:val="0"/>
                <w:sz w:val="28"/>
                <w:szCs w:val="28"/>
              </w:rPr>
              <w:t xml:space="preserve">.55 </w:t>
            </w:r>
          </w:p>
        </w:tc>
      </w:tr>
      <w:tr w:rsidR="000C2EC0" w:rsidRPr="000C2EC0" w:rsidTr="00A661F8">
        <w:trPr>
          <w:trHeight w:val="357"/>
        </w:trPr>
        <w:tc>
          <w:tcPr>
            <w:tcW w:w="1851" w:type="dxa"/>
            <w:vMerge/>
            <w:tcBorders>
              <w:top w:val="single" w:sz="4" w:space="0" w:color="auto"/>
              <w:left w:val="single" w:sz="4" w:space="0" w:color="auto"/>
              <w:bottom w:val="single" w:sz="4" w:space="0" w:color="auto"/>
              <w:right w:val="single" w:sz="4" w:space="0" w:color="auto"/>
            </w:tcBorders>
            <w:vAlign w:val="center"/>
            <w:hideMark/>
          </w:tcPr>
          <w:p w:rsidR="00F76C62" w:rsidRPr="000C2EC0" w:rsidRDefault="00F76C62" w:rsidP="00E25612">
            <w:pPr>
              <w:widowControl/>
              <w:spacing w:line="280" w:lineRule="exact"/>
              <w:jc w:val="both"/>
              <w:rPr>
                <w:rFonts w:ascii="標楷體" w:eastAsia="標楷體" w:hAnsi="標楷體" w:cs="新細明體"/>
                <w:color w:val="000000" w:themeColor="text1"/>
                <w:kern w:val="0"/>
                <w:sz w:val="28"/>
                <w:szCs w:val="28"/>
              </w:rPr>
            </w:pPr>
          </w:p>
        </w:tc>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C62" w:rsidRPr="000C2EC0" w:rsidRDefault="00F76C62" w:rsidP="00E25612">
            <w:pPr>
              <w:widowControl/>
              <w:spacing w:line="28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動產質借所營業基金</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C62" w:rsidRPr="000C2EC0" w:rsidRDefault="00F76C62" w:rsidP="00E25612">
            <w:pPr>
              <w:widowControl/>
              <w:spacing w:line="240" w:lineRule="exact"/>
              <w:jc w:val="right"/>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 xml:space="preserve">         </w:t>
            </w:r>
            <w:r w:rsidRPr="000C2EC0">
              <w:rPr>
                <w:rFonts w:ascii="標楷體" w:eastAsia="標楷體" w:hAnsi="標楷體" w:cs="新細明體"/>
                <w:color w:val="000000" w:themeColor="text1"/>
                <w:kern w:val="0"/>
                <w:sz w:val="28"/>
                <w:szCs w:val="28"/>
              </w:rPr>
              <w:t>0.41</w:t>
            </w: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 w:val="28"/>
                <w:szCs w:val="28"/>
              </w:rPr>
            </w:pPr>
          </w:p>
        </w:tc>
      </w:tr>
      <w:tr w:rsidR="000C2EC0" w:rsidRPr="000C2EC0" w:rsidTr="00A661F8">
        <w:trPr>
          <w:trHeight w:val="279"/>
        </w:trPr>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C62" w:rsidRPr="000C2EC0" w:rsidRDefault="00F76C62" w:rsidP="00E25612">
            <w:pPr>
              <w:widowControl/>
              <w:spacing w:line="28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清理基金</w:t>
            </w:r>
          </w:p>
        </w:tc>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C62" w:rsidRPr="000C2EC0" w:rsidRDefault="00F76C62" w:rsidP="00E25612">
            <w:pPr>
              <w:widowControl/>
              <w:spacing w:line="280" w:lineRule="exact"/>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公車處清理基金</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C62" w:rsidRPr="000C2EC0" w:rsidRDefault="00F76C62" w:rsidP="00E25612">
            <w:pPr>
              <w:widowControl/>
              <w:spacing w:line="240" w:lineRule="exact"/>
              <w:jc w:val="right"/>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 w:val="28"/>
                <w:szCs w:val="28"/>
              </w:rPr>
              <w:t xml:space="preserve">       19</w:t>
            </w:r>
            <w:r w:rsidRPr="000C2EC0">
              <w:rPr>
                <w:rFonts w:ascii="標楷體" w:eastAsia="標楷體" w:hAnsi="標楷體" w:cs="新細明體"/>
                <w:color w:val="000000" w:themeColor="text1"/>
                <w:kern w:val="0"/>
                <w:sz w:val="28"/>
                <w:szCs w:val="28"/>
              </w:rPr>
              <w:t>8</w:t>
            </w:r>
            <w:r w:rsidRPr="000C2EC0">
              <w:rPr>
                <w:rFonts w:ascii="標楷體" w:eastAsia="標楷體" w:hAnsi="標楷體" w:cs="新細明體" w:hint="eastAsia"/>
                <w:color w:val="000000" w:themeColor="text1"/>
                <w:kern w:val="0"/>
                <w:sz w:val="28"/>
                <w:szCs w:val="28"/>
              </w:rPr>
              <w:t>.</w:t>
            </w:r>
            <w:r w:rsidRPr="000C2EC0">
              <w:rPr>
                <w:rFonts w:ascii="標楷體" w:eastAsia="標楷體" w:hAnsi="標楷體" w:cs="新細明體"/>
                <w:color w:val="000000" w:themeColor="text1"/>
                <w:kern w:val="0"/>
                <w:sz w:val="28"/>
                <w:szCs w:val="28"/>
              </w:rPr>
              <w:t>07</w:t>
            </w: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F76C62" w:rsidRPr="000C2EC0" w:rsidRDefault="00F76C62" w:rsidP="00E25612">
            <w:pPr>
              <w:widowControl/>
              <w:spacing w:line="240" w:lineRule="exact"/>
              <w:jc w:val="both"/>
              <w:rPr>
                <w:rFonts w:ascii="標楷體" w:eastAsia="標楷體" w:hAnsi="標楷體" w:cs="新細明體"/>
                <w:color w:val="000000" w:themeColor="text1"/>
                <w:kern w:val="0"/>
                <w:sz w:val="28"/>
                <w:szCs w:val="28"/>
              </w:rPr>
            </w:pPr>
          </w:p>
        </w:tc>
      </w:tr>
      <w:tr w:rsidR="000C2EC0" w:rsidRPr="000C2EC0" w:rsidTr="00E25612">
        <w:trPr>
          <w:trHeight w:val="1211"/>
        </w:trPr>
        <w:tc>
          <w:tcPr>
            <w:tcW w:w="7831" w:type="dxa"/>
            <w:gridSpan w:val="4"/>
            <w:tcBorders>
              <w:left w:val="nil"/>
              <w:bottom w:val="nil"/>
              <w:right w:val="nil"/>
            </w:tcBorders>
            <w:shd w:val="clear" w:color="auto" w:fill="auto"/>
            <w:vAlign w:val="center"/>
            <w:hideMark/>
          </w:tcPr>
          <w:p w:rsidR="00F76C62" w:rsidRPr="000C2EC0" w:rsidRDefault="00F76C62" w:rsidP="00E25612">
            <w:pPr>
              <w:widowControl/>
              <w:spacing w:line="240" w:lineRule="exact"/>
              <w:ind w:left="360" w:hangingChars="150" w:hanging="360"/>
              <w:jc w:val="both"/>
              <w:rPr>
                <w:rFonts w:ascii="標楷體" w:eastAsia="標楷體" w:hAnsi="標楷體" w:cs="新細明體"/>
                <w:color w:val="000000" w:themeColor="text1"/>
                <w:kern w:val="0"/>
                <w:sz w:val="28"/>
                <w:szCs w:val="28"/>
              </w:rPr>
            </w:pPr>
            <w:r w:rsidRPr="000C2EC0">
              <w:rPr>
                <w:rFonts w:ascii="標楷體" w:eastAsia="標楷體" w:hAnsi="標楷體" w:cs="新細明體" w:hint="eastAsia"/>
                <w:color w:val="000000" w:themeColor="text1"/>
                <w:kern w:val="0"/>
                <w:szCs w:val="28"/>
              </w:rPr>
              <w:t>註:動產質借所營業基金有營業累積盈餘，舉借透支借款係為營業周轉之用；另公車處清理基金於103年已編列50年債務清理計畫送經議會審議通過</w:t>
            </w:r>
            <w:r w:rsidRPr="000C2EC0">
              <w:rPr>
                <w:rFonts w:ascii="新細明體" w:hAnsi="新細明體" w:cs="新細明體" w:hint="eastAsia"/>
                <w:color w:val="000000" w:themeColor="text1"/>
                <w:kern w:val="0"/>
                <w:szCs w:val="28"/>
              </w:rPr>
              <w:t>｡</w:t>
            </w:r>
          </w:p>
        </w:tc>
      </w:tr>
    </w:tbl>
    <w:p w:rsidR="001C5687" w:rsidRPr="00A661F8" w:rsidRDefault="001C5687" w:rsidP="00066036">
      <w:pPr>
        <w:adjustRightInd w:val="0"/>
        <w:snapToGrid w:val="0"/>
        <w:spacing w:line="460" w:lineRule="exact"/>
        <w:ind w:leftChars="355" w:left="1460" w:hangingChars="253" w:hanging="608"/>
        <w:jc w:val="both"/>
        <w:rPr>
          <w:b/>
          <w:color w:val="000000" w:themeColor="text1"/>
        </w:rPr>
      </w:pPr>
    </w:p>
    <w:p w:rsidR="00297AAD" w:rsidRPr="000C2EC0" w:rsidRDefault="00297AAD" w:rsidP="00682F92">
      <w:pPr>
        <w:pStyle w:val="affffffff8"/>
        <w:spacing w:line="440" w:lineRule="exact"/>
        <w:ind w:leftChars="100" w:left="240" w:firstLineChars="167" w:firstLine="468"/>
        <w:jc w:val="both"/>
        <w:rPr>
          <w:b w:val="0"/>
          <w:color w:val="000000" w:themeColor="text1"/>
        </w:rPr>
      </w:pPr>
      <w:r w:rsidRPr="000C2EC0">
        <w:rPr>
          <w:rFonts w:hint="eastAsia"/>
          <w:b w:val="0"/>
          <w:color w:val="000000" w:themeColor="text1"/>
        </w:rPr>
        <w:t>（三）本府開源節流措施推動情形</w:t>
      </w:r>
    </w:p>
    <w:p w:rsidR="00297AAD" w:rsidRDefault="00297AAD" w:rsidP="00682F92">
      <w:pPr>
        <w:adjustRightInd w:val="0"/>
        <w:snapToGrid w:val="0"/>
        <w:spacing w:line="460" w:lineRule="exact"/>
        <w:ind w:leftChars="650" w:left="1840" w:hangingChars="100" w:hanging="280"/>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1.10</w:t>
      </w:r>
      <w:r w:rsidRPr="000C2EC0">
        <w:rPr>
          <w:rFonts w:ascii="標楷體" w:eastAsia="標楷體" w:hAnsi="標楷體" w:cs="超研澤粗黑"/>
          <w:color w:val="000000" w:themeColor="text1"/>
          <w:sz w:val="28"/>
          <w:szCs w:val="28"/>
        </w:rPr>
        <w:t>8</w:t>
      </w:r>
      <w:r w:rsidRPr="000C2EC0">
        <w:rPr>
          <w:rFonts w:ascii="標楷體" w:eastAsia="標楷體" w:hAnsi="標楷體" w:cs="超研澤粗黑" w:hint="eastAsia"/>
          <w:color w:val="000000" w:themeColor="text1"/>
          <w:sz w:val="28"/>
          <w:szCs w:val="28"/>
        </w:rPr>
        <w:t>年度開源節流措施可量化項目執行績效為342.01億元，包含開源335.56億元及節流6.45億元，主要為「積極向中央爭取建設經費補助」281.88億元、「加強市有財產管理及開發」20.02億元、「落實執行欠稅催徵及稅籍清查作業」13.59億元、「各機關結合業務推動開源措施」12.54億元等，並完成高雄捷運鳳山國中站周邊地區都市更新案簽約、鳳山區竹子腳段28地號文教區變更為商業區細部計畫公告發布實施、第77期及第82期市地重劃區抵費地標售等具體成果。</w:t>
      </w:r>
    </w:p>
    <w:p w:rsidR="00420F95" w:rsidRPr="00420F95" w:rsidRDefault="00420F95" w:rsidP="00682F92">
      <w:pPr>
        <w:adjustRightInd w:val="0"/>
        <w:snapToGrid w:val="0"/>
        <w:spacing w:line="460" w:lineRule="exact"/>
        <w:ind w:leftChars="650" w:left="1840" w:hangingChars="100" w:hanging="280"/>
        <w:jc w:val="both"/>
        <w:rPr>
          <w:rFonts w:ascii="標楷體" w:eastAsia="標楷體" w:hAnsi="標楷體" w:cs="超研澤粗黑"/>
          <w:color w:val="000000" w:themeColor="text1"/>
          <w:sz w:val="28"/>
          <w:szCs w:val="28"/>
        </w:rPr>
      </w:pPr>
    </w:p>
    <w:p w:rsidR="00297AAD" w:rsidRPr="000C2EC0" w:rsidRDefault="00297AAD" w:rsidP="00682F92">
      <w:pPr>
        <w:adjustRightInd w:val="0"/>
        <w:snapToGrid w:val="0"/>
        <w:spacing w:line="460" w:lineRule="exact"/>
        <w:ind w:leftChars="650" w:left="1840" w:hangingChars="100" w:hanging="280"/>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lastRenderedPageBreak/>
        <w:t>2.10</w:t>
      </w:r>
      <w:bookmarkStart w:id="1" w:name="_Hlk13045753"/>
      <w:r w:rsidRPr="000C2EC0">
        <w:rPr>
          <w:rFonts w:ascii="標楷體" w:eastAsia="標楷體" w:hAnsi="標楷體" w:cs="超研澤粗黑"/>
          <w:color w:val="000000" w:themeColor="text1"/>
          <w:sz w:val="28"/>
          <w:szCs w:val="28"/>
        </w:rPr>
        <w:t>9</w:t>
      </w:r>
      <w:r w:rsidRPr="000C2EC0">
        <w:rPr>
          <w:rFonts w:ascii="標楷體" w:eastAsia="標楷體" w:hAnsi="標楷體" w:cs="超研澤粗黑" w:hint="eastAsia"/>
          <w:color w:val="000000" w:themeColor="text1"/>
          <w:sz w:val="28"/>
          <w:szCs w:val="28"/>
        </w:rPr>
        <w:t>年度作業計畫已於109年2月27日函頒，將賡續推動市有地活化開發、爭取中央補助經費、辦理國內外招商、加強員額管控等措施，督促各機關積極開源節流。</w:t>
      </w:r>
      <w:bookmarkEnd w:id="1"/>
    </w:p>
    <w:p w:rsidR="00A52886" w:rsidRPr="000B73AC" w:rsidRDefault="00A52886" w:rsidP="002C7CB8">
      <w:pPr>
        <w:pStyle w:val="affffffff6"/>
        <w:spacing w:beforeLines="50" w:before="180" w:after="0" w:line="440" w:lineRule="exact"/>
        <w:jc w:val="both"/>
        <w:rPr>
          <w:rFonts w:ascii="標楷體" w:eastAsia="標楷體" w:hAnsi="標楷體"/>
          <w:color w:val="FF0000"/>
          <w:sz w:val="32"/>
          <w:szCs w:val="32"/>
        </w:rPr>
      </w:pPr>
      <w:r w:rsidRPr="000C2EC0">
        <w:rPr>
          <w:rFonts w:ascii="標楷體" w:eastAsia="標楷體" w:hAnsi="標楷體" w:hint="eastAsia"/>
          <w:color w:val="000000" w:themeColor="text1"/>
          <w:sz w:val="32"/>
          <w:szCs w:val="32"/>
        </w:rPr>
        <w:t>二、稅務、金融管理</w:t>
      </w:r>
    </w:p>
    <w:p w:rsidR="00854B81" w:rsidRPr="000C2EC0" w:rsidRDefault="00854B81" w:rsidP="009306ED">
      <w:pPr>
        <w:pStyle w:val="affffffff8"/>
        <w:spacing w:line="440" w:lineRule="exact"/>
        <w:ind w:leftChars="100" w:left="240" w:firstLineChars="114" w:firstLine="319"/>
        <w:jc w:val="both"/>
        <w:rPr>
          <w:b w:val="0"/>
          <w:color w:val="000000" w:themeColor="text1"/>
        </w:rPr>
      </w:pPr>
      <w:r w:rsidRPr="000C2EC0">
        <w:rPr>
          <w:rFonts w:hint="eastAsia"/>
          <w:b w:val="0"/>
          <w:color w:val="000000" w:themeColor="text1"/>
        </w:rPr>
        <w:t>（一）稅務管理</w:t>
      </w:r>
    </w:p>
    <w:p w:rsidR="00854B81" w:rsidRPr="000C2EC0" w:rsidRDefault="00854B81" w:rsidP="009306ED">
      <w:pPr>
        <w:widowControl/>
        <w:numPr>
          <w:ilvl w:val="0"/>
          <w:numId w:val="11"/>
        </w:numPr>
        <w:tabs>
          <w:tab w:val="left" w:pos="851"/>
        </w:tabs>
        <w:kinsoku w:val="0"/>
        <w:overflowPunct w:val="0"/>
        <w:autoSpaceDE w:val="0"/>
        <w:autoSpaceDN w:val="0"/>
        <w:adjustRightInd w:val="0"/>
        <w:snapToGrid w:val="0"/>
        <w:spacing w:line="460" w:lineRule="exact"/>
        <w:ind w:left="1843"/>
        <w:jc w:val="both"/>
        <w:rPr>
          <w:rFonts w:ascii="標楷體" w:eastAsia="標楷體" w:hAnsi="標楷體" w:cs="Times New Roman"/>
          <w:color w:val="000000" w:themeColor="text1"/>
          <w:spacing w:val="-4"/>
          <w:kern w:val="0"/>
          <w:sz w:val="28"/>
          <w:szCs w:val="28"/>
        </w:rPr>
      </w:pPr>
      <w:r w:rsidRPr="000C2EC0">
        <w:rPr>
          <w:rFonts w:ascii="標楷體" w:eastAsia="標楷體" w:hAnsi="標楷體" w:cs="Times New Roman" w:hint="eastAsia"/>
          <w:color w:val="000000" w:themeColor="text1"/>
          <w:spacing w:val="-4"/>
          <w:kern w:val="0"/>
          <w:sz w:val="28"/>
          <w:szCs w:val="28"/>
        </w:rPr>
        <w:t>重行評定本市房屋標準價格：</w:t>
      </w:r>
    </w:p>
    <w:p w:rsidR="00854B81" w:rsidRPr="000C2EC0" w:rsidRDefault="00854B81" w:rsidP="009306ED">
      <w:pPr>
        <w:kinsoku w:val="0"/>
        <w:overflowPunct w:val="0"/>
        <w:autoSpaceDE w:val="0"/>
        <w:autoSpaceDN w:val="0"/>
        <w:adjustRightInd w:val="0"/>
        <w:snapToGrid w:val="0"/>
        <w:spacing w:line="460" w:lineRule="exact"/>
        <w:ind w:left="1843"/>
        <w:jc w:val="both"/>
        <w:rPr>
          <w:rFonts w:ascii="標楷體" w:eastAsia="標楷體" w:hAnsi="標楷體" w:cs="Times New Roman"/>
          <w:color w:val="000000" w:themeColor="text1"/>
          <w:spacing w:val="-4"/>
          <w:kern w:val="0"/>
          <w:sz w:val="28"/>
          <w:szCs w:val="28"/>
        </w:rPr>
      </w:pPr>
      <w:r w:rsidRPr="000C2EC0">
        <w:rPr>
          <w:rFonts w:ascii="標楷體" w:eastAsia="標楷體" w:hAnsi="標楷體" w:cs="Times New Roman" w:hint="eastAsia"/>
          <w:color w:val="000000" w:themeColor="text1"/>
          <w:spacing w:val="-4"/>
          <w:kern w:val="0"/>
          <w:sz w:val="28"/>
          <w:szCs w:val="28"/>
        </w:rPr>
        <w:t>本市於109年辦理重行評定房屋標準價格有關事項，「本市一般房屋標準單價表」、「各類房屋折舊標準及耐用年數表」及「房屋路線地段等級調整率表」等案，經不動產評價委員審議通過並於109年6月8日公告，自同年7月1日起適用。</w:t>
      </w:r>
    </w:p>
    <w:p w:rsidR="00F76C62" w:rsidRPr="000C2EC0" w:rsidRDefault="00F76C62" w:rsidP="009306ED">
      <w:pPr>
        <w:widowControl/>
        <w:numPr>
          <w:ilvl w:val="0"/>
          <w:numId w:val="11"/>
        </w:numPr>
        <w:kinsoku w:val="0"/>
        <w:overflowPunct w:val="0"/>
        <w:autoSpaceDE w:val="0"/>
        <w:autoSpaceDN w:val="0"/>
        <w:adjustRightInd w:val="0"/>
        <w:snapToGrid w:val="0"/>
        <w:spacing w:line="460" w:lineRule="exact"/>
        <w:ind w:left="1843"/>
        <w:jc w:val="both"/>
        <w:rPr>
          <w:rFonts w:ascii="標楷體" w:eastAsia="標楷體" w:hAnsi="標楷體" w:cs="Times New Roman"/>
          <w:color w:val="000000" w:themeColor="text1"/>
          <w:spacing w:val="-4"/>
          <w:kern w:val="0"/>
          <w:sz w:val="28"/>
          <w:szCs w:val="28"/>
        </w:rPr>
      </w:pPr>
      <w:r w:rsidRPr="000C2EC0">
        <w:rPr>
          <w:rFonts w:ascii="標楷體" w:eastAsia="標楷體" w:hAnsi="標楷體" w:cs="Times New Roman" w:hint="eastAsia"/>
          <w:color w:val="000000" w:themeColor="text1"/>
          <w:spacing w:val="-4"/>
          <w:kern w:val="0"/>
          <w:sz w:val="28"/>
          <w:szCs w:val="28"/>
        </w:rPr>
        <w:t>稅捐稽徵及清理欠稅情形：</w:t>
      </w:r>
    </w:p>
    <w:p w:rsidR="00F76C62" w:rsidRPr="000C2EC0" w:rsidRDefault="00F76C62" w:rsidP="009306ED">
      <w:pPr>
        <w:kinsoku w:val="0"/>
        <w:overflowPunct w:val="0"/>
        <w:autoSpaceDE w:val="0"/>
        <w:autoSpaceDN w:val="0"/>
        <w:adjustRightInd w:val="0"/>
        <w:snapToGrid w:val="0"/>
        <w:spacing w:line="460" w:lineRule="exact"/>
        <w:ind w:leftChars="265" w:left="2268" w:hangingChars="600" w:hanging="1632"/>
        <w:jc w:val="both"/>
        <w:rPr>
          <w:rFonts w:ascii="標楷體" w:eastAsia="標楷體" w:hAnsi="標楷體" w:cs="Times New Roman"/>
          <w:color w:val="000000" w:themeColor="text1"/>
          <w:kern w:val="0"/>
          <w:sz w:val="28"/>
          <w:szCs w:val="28"/>
        </w:rPr>
      </w:pPr>
      <w:r w:rsidRPr="000C2EC0">
        <w:rPr>
          <w:rFonts w:ascii="標楷體" w:eastAsia="標楷體" w:hAnsi="標楷體" w:cs="Times New Roman" w:hint="eastAsia"/>
          <w:color w:val="000000" w:themeColor="text1"/>
          <w:spacing w:val="-4"/>
          <w:kern w:val="0"/>
          <w:sz w:val="28"/>
          <w:szCs w:val="28"/>
        </w:rPr>
        <w:t xml:space="preserve">         (1)</w:t>
      </w:r>
      <w:r w:rsidRPr="000C2EC0">
        <w:rPr>
          <w:rFonts w:ascii="標楷體" w:eastAsia="標楷體" w:hAnsi="標楷體" w:cs="Times New Roman" w:hint="eastAsia"/>
          <w:color w:val="000000" w:themeColor="text1"/>
          <w:kern w:val="0"/>
          <w:sz w:val="28"/>
          <w:szCs w:val="28"/>
        </w:rPr>
        <w:t>本市109年度市稅預算數421億7,200萬元；截至109年6月底止實徵淨額累計224億8,194萬元，達成率53.3％。</w:t>
      </w:r>
    </w:p>
    <w:p w:rsidR="00F76C62" w:rsidRPr="000C2EC0" w:rsidRDefault="00F76C62" w:rsidP="009306ED">
      <w:pPr>
        <w:kinsoku w:val="0"/>
        <w:overflowPunct w:val="0"/>
        <w:autoSpaceDE w:val="0"/>
        <w:autoSpaceDN w:val="0"/>
        <w:adjustRightInd w:val="0"/>
        <w:snapToGrid w:val="0"/>
        <w:spacing w:line="460" w:lineRule="exact"/>
        <w:ind w:leftChars="265" w:left="2268" w:hangingChars="600" w:hanging="1632"/>
        <w:jc w:val="both"/>
        <w:rPr>
          <w:rFonts w:ascii="標楷體" w:eastAsia="標楷體" w:hAnsi="標楷體" w:cs="Times New Roman"/>
          <w:color w:val="000000" w:themeColor="text1"/>
          <w:spacing w:val="-4"/>
          <w:kern w:val="0"/>
          <w:sz w:val="28"/>
          <w:szCs w:val="28"/>
        </w:rPr>
      </w:pPr>
      <w:r w:rsidRPr="000C2EC0">
        <w:rPr>
          <w:rFonts w:ascii="標楷體" w:eastAsia="標楷體" w:hAnsi="標楷體" w:cs="Times New Roman" w:hint="eastAsia"/>
          <w:color w:val="000000" w:themeColor="text1"/>
          <w:spacing w:val="-4"/>
          <w:kern w:val="0"/>
          <w:sz w:val="28"/>
          <w:szCs w:val="28"/>
        </w:rPr>
        <w:t xml:space="preserve">      </w:t>
      </w:r>
      <w:r w:rsidR="009306ED">
        <w:rPr>
          <w:rFonts w:ascii="標楷體" w:eastAsia="標楷體" w:hAnsi="標楷體" w:cs="Times New Roman" w:hint="eastAsia"/>
          <w:color w:val="000000" w:themeColor="text1"/>
          <w:spacing w:val="-4"/>
          <w:kern w:val="0"/>
          <w:sz w:val="28"/>
          <w:szCs w:val="28"/>
        </w:rPr>
        <w:t xml:space="preserve">  </w:t>
      </w:r>
      <w:r w:rsidRPr="000C2EC0">
        <w:rPr>
          <w:rFonts w:ascii="標楷體" w:eastAsia="標楷體" w:hAnsi="標楷體" w:cs="Times New Roman" w:hint="eastAsia"/>
          <w:color w:val="000000" w:themeColor="text1"/>
          <w:spacing w:val="-4"/>
          <w:kern w:val="0"/>
          <w:sz w:val="28"/>
          <w:szCs w:val="28"/>
        </w:rPr>
        <w:t xml:space="preserve"> (2)督導本市稅捐處積極加強清理欠稅，截至109年6月底止清理欠稅累計徵起6.07億元。</w:t>
      </w:r>
    </w:p>
    <w:p w:rsidR="00854B81" w:rsidRPr="000C2EC0" w:rsidRDefault="00854B81" w:rsidP="009306ED">
      <w:pPr>
        <w:pStyle w:val="affffffff8"/>
        <w:spacing w:line="440" w:lineRule="exact"/>
        <w:ind w:leftChars="100" w:left="240" w:firstLineChars="134" w:firstLine="375"/>
        <w:jc w:val="both"/>
        <w:rPr>
          <w:b w:val="0"/>
          <w:color w:val="000000" w:themeColor="text1"/>
        </w:rPr>
      </w:pPr>
      <w:r w:rsidRPr="000C2EC0">
        <w:rPr>
          <w:rFonts w:hint="eastAsia"/>
          <w:b w:val="0"/>
          <w:color w:val="000000" w:themeColor="text1"/>
        </w:rPr>
        <w:t>（二）金融管理</w:t>
      </w:r>
    </w:p>
    <w:p w:rsidR="00854B81" w:rsidRPr="000C2EC0" w:rsidRDefault="00854B81" w:rsidP="009306ED">
      <w:pPr>
        <w:kinsoku w:val="0"/>
        <w:overflowPunct w:val="0"/>
        <w:autoSpaceDE w:val="0"/>
        <w:autoSpaceDN w:val="0"/>
        <w:adjustRightInd w:val="0"/>
        <w:snapToGrid w:val="0"/>
        <w:spacing w:line="460" w:lineRule="exact"/>
        <w:ind w:leftChars="554" w:left="1417" w:hangingChars="31" w:hanging="87"/>
        <w:jc w:val="both"/>
        <w:rPr>
          <w:rFonts w:ascii="標楷體" w:eastAsia="標楷體" w:hAnsi="標楷體" w:cs="Times New Roman"/>
          <w:bCs/>
          <w:color w:val="000000" w:themeColor="text1"/>
          <w:sz w:val="28"/>
          <w:szCs w:val="28"/>
        </w:rPr>
      </w:pPr>
      <w:r w:rsidRPr="000C2EC0">
        <w:rPr>
          <w:rFonts w:ascii="標楷體" w:eastAsia="標楷體" w:hAnsi="標楷體" w:cs="Times New Roman" w:hint="eastAsia"/>
          <w:bCs/>
          <w:color w:val="000000" w:themeColor="text1"/>
          <w:sz w:val="28"/>
          <w:szCs w:val="28"/>
        </w:rPr>
        <w:t xml:space="preserve"> 1.信用合作社管理</w:t>
      </w:r>
    </w:p>
    <w:p w:rsidR="00854B81" w:rsidRPr="000C2EC0" w:rsidRDefault="00854B81" w:rsidP="009306ED">
      <w:pPr>
        <w:kinsoku w:val="0"/>
        <w:overflowPunct w:val="0"/>
        <w:autoSpaceDE w:val="0"/>
        <w:autoSpaceDN w:val="0"/>
        <w:adjustRightInd w:val="0"/>
        <w:snapToGrid w:val="0"/>
        <w:spacing w:line="460" w:lineRule="exact"/>
        <w:ind w:leftChars="707" w:left="1699" w:hanging="2"/>
        <w:jc w:val="both"/>
        <w:rPr>
          <w:rFonts w:ascii="標楷體" w:eastAsia="標楷體" w:hAnsi="標楷體" w:cs="Times New Roman"/>
          <w:color w:val="000000" w:themeColor="text1"/>
          <w:kern w:val="0"/>
          <w:sz w:val="28"/>
          <w:szCs w:val="28"/>
        </w:rPr>
      </w:pPr>
      <w:r w:rsidRPr="000C2EC0">
        <w:rPr>
          <w:rFonts w:ascii="標楷體" w:eastAsia="標楷體" w:hAnsi="標楷體" w:cs="Times New Roman" w:hint="eastAsia"/>
          <w:color w:val="000000" w:themeColor="text1"/>
          <w:kern w:val="0"/>
          <w:sz w:val="28"/>
          <w:szCs w:val="28"/>
        </w:rPr>
        <w:t>督導本市第三信用合作社提足備抵呆帳，降低逾放比率，強化資本結構，提升資本適足率，建全財務結構，另督導其加強監事會職能，建立內部控制及稽核制度，以防弊端。</w:t>
      </w:r>
    </w:p>
    <w:p w:rsidR="00A914D4" w:rsidRPr="000C2EC0" w:rsidRDefault="00A914D4" w:rsidP="009306ED">
      <w:pPr>
        <w:tabs>
          <w:tab w:val="left" w:pos="709"/>
          <w:tab w:val="left" w:pos="938"/>
        </w:tabs>
        <w:kinsoku w:val="0"/>
        <w:overflowPunct w:val="0"/>
        <w:autoSpaceDE w:val="0"/>
        <w:autoSpaceDN w:val="0"/>
        <w:adjustRightInd w:val="0"/>
        <w:snapToGrid w:val="0"/>
        <w:spacing w:line="460" w:lineRule="exact"/>
        <w:ind w:leftChars="554" w:left="1332" w:hanging="2"/>
        <w:jc w:val="both"/>
        <w:rPr>
          <w:rFonts w:ascii="標楷體" w:eastAsia="標楷體" w:hAnsi="標楷體" w:cs="Times New Roman"/>
          <w:color w:val="000000" w:themeColor="text1"/>
          <w:kern w:val="0"/>
          <w:sz w:val="28"/>
          <w:szCs w:val="28"/>
        </w:rPr>
      </w:pPr>
    </w:p>
    <w:p w:rsidR="00F76C62" w:rsidRPr="000C2EC0" w:rsidRDefault="00F76C62" w:rsidP="009306ED">
      <w:pPr>
        <w:kinsoku w:val="0"/>
        <w:overflowPunct w:val="0"/>
        <w:autoSpaceDE w:val="0"/>
        <w:autoSpaceDN w:val="0"/>
        <w:adjustRightInd w:val="0"/>
        <w:snapToGrid w:val="0"/>
        <w:spacing w:line="480" w:lineRule="exact"/>
        <w:ind w:leftChars="591" w:left="1698" w:hangingChars="100" w:hanging="280"/>
        <w:jc w:val="both"/>
        <w:rPr>
          <w:rFonts w:ascii="標楷體" w:eastAsia="標楷體" w:hAnsi="標楷體" w:cs="Times New Roman"/>
          <w:bCs/>
          <w:color w:val="000000" w:themeColor="text1"/>
          <w:sz w:val="28"/>
          <w:szCs w:val="28"/>
        </w:rPr>
      </w:pPr>
      <w:r w:rsidRPr="000C2EC0">
        <w:rPr>
          <w:rFonts w:ascii="標楷體" w:eastAsia="標楷體" w:hAnsi="標楷體" w:cs="Times New Roman" w:hint="eastAsia"/>
          <w:bCs/>
          <w:color w:val="000000" w:themeColor="text1"/>
          <w:sz w:val="28"/>
          <w:szCs w:val="28"/>
        </w:rPr>
        <w:t>2.農漁會信用部管理</w:t>
      </w:r>
    </w:p>
    <w:p w:rsidR="00F76C62" w:rsidRPr="000C2EC0" w:rsidRDefault="00F76C62" w:rsidP="009306ED">
      <w:pPr>
        <w:kinsoku w:val="0"/>
        <w:overflowPunct w:val="0"/>
        <w:autoSpaceDE w:val="0"/>
        <w:autoSpaceDN w:val="0"/>
        <w:adjustRightInd w:val="0"/>
        <w:snapToGrid w:val="0"/>
        <w:spacing w:line="480" w:lineRule="exact"/>
        <w:ind w:leftChars="744" w:left="2254" w:hangingChars="167" w:hanging="468"/>
        <w:jc w:val="both"/>
        <w:rPr>
          <w:rFonts w:ascii="標楷體" w:eastAsia="標楷體" w:hAnsi="標楷體" w:cs="Times New Roman"/>
          <w:bCs/>
          <w:color w:val="000000" w:themeColor="text1"/>
          <w:sz w:val="28"/>
          <w:szCs w:val="28"/>
        </w:rPr>
      </w:pPr>
      <w:r w:rsidRPr="000C2EC0">
        <w:rPr>
          <w:rFonts w:ascii="標楷體" w:eastAsia="標楷體" w:hAnsi="標楷體" w:cs="Times New Roman"/>
          <w:bCs/>
          <w:color w:val="000000" w:themeColor="text1"/>
          <w:sz w:val="28"/>
          <w:szCs w:val="28"/>
        </w:rPr>
        <w:t>(1)為提高</w:t>
      </w:r>
      <w:bookmarkStart w:id="2" w:name="_Hlk502653000"/>
      <w:r w:rsidRPr="000C2EC0">
        <w:rPr>
          <w:rFonts w:ascii="標楷體" w:eastAsia="標楷體" w:hAnsi="標楷體" w:cs="Times New Roman"/>
          <w:bCs/>
          <w:color w:val="000000" w:themeColor="text1"/>
          <w:sz w:val="28"/>
          <w:szCs w:val="28"/>
        </w:rPr>
        <w:t>農</w:t>
      </w:r>
      <w:bookmarkStart w:id="3" w:name="_Hlk502653010"/>
      <w:r w:rsidRPr="000C2EC0">
        <w:rPr>
          <w:rFonts w:ascii="標楷體" w:eastAsia="標楷體" w:hAnsi="標楷體" w:cs="Times New Roman" w:hint="eastAsia"/>
          <w:bCs/>
          <w:color w:val="000000" w:themeColor="text1"/>
          <w:sz w:val="28"/>
          <w:szCs w:val="28"/>
        </w:rPr>
        <w:t>、</w:t>
      </w:r>
      <w:r w:rsidRPr="000C2EC0">
        <w:rPr>
          <w:rFonts w:ascii="標楷體" w:eastAsia="標楷體" w:hAnsi="標楷體" w:cs="Times New Roman"/>
          <w:bCs/>
          <w:color w:val="000000" w:themeColor="text1"/>
          <w:sz w:val="28"/>
          <w:szCs w:val="28"/>
        </w:rPr>
        <w:t>漁</w:t>
      </w:r>
      <w:bookmarkEnd w:id="3"/>
      <w:r w:rsidRPr="000C2EC0">
        <w:rPr>
          <w:rFonts w:ascii="標楷體" w:eastAsia="標楷體" w:hAnsi="標楷體" w:cs="Times New Roman"/>
          <w:bCs/>
          <w:color w:val="000000" w:themeColor="text1"/>
          <w:sz w:val="28"/>
          <w:szCs w:val="28"/>
        </w:rPr>
        <w:t>民</w:t>
      </w:r>
      <w:bookmarkEnd w:id="2"/>
      <w:r w:rsidRPr="000C2EC0">
        <w:rPr>
          <w:rFonts w:ascii="標楷體" w:eastAsia="標楷體" w:hAnsi="標楷體" w:cs="Times New Roman"/>
          <w:bCs/>
          <w:color w:val="000000" w:themeColor="text1"/>
          <w:sz w:val="28"/>
          <w:szCs w:val="28"/>
        </w:rPr>
        <w:t>知識技能，增加其生產收益，改善農</w:t>
      </w:r>
      <w:r w:rsidRPr="000C2EC0">
        <w:rPr>
          <w:rFonts w:ascii="標楷體" w:eastAsia="標楷體" w:hAnsi="標楷體" w:cs="Times New Roman" w:hint="eastAsia"/>
          <w:bCs/>
          <w:color w:val="000000" w:themeColor="text1"/>
          <w:sz w:val="28"/>
          <w:szCs w:val="28"/>
        </w:rPr>
        <w:t>、</w:t>
      </w:r>
      <w:r w:rsidRPr="000C2EC0">
        <w:rPr>
          <w:rFonts w:ascii="標楷體" w:eastAsia="標楷體" w:hAnsi="標楷體" w:cs="Times New Roman"/>
          <w:bCs/>
          <w:color w:val="000000" w:themeColor="text1"/>
          <w:sz w:val="28"/>
          <w:szCs w:val="28"/>
        </w:rPr>
        <w:t>漁民生活，發展農</w:t>
      </w:r>
      <w:r w:rsidRPr="000C2EC0">
        <w:rPr>
          <w:rFonts w:ascii="標楷體" w:eastAsia="標楷體" w:hAnsi="標楷體" w:cs="Times New Roman" w:hint="eastAsia"/>
          <w:bCs/>
          <w:color w:val="000000" w:themeColor="text1"/>
          <w:sz w:val="28"/>
          <w:szCs w:val="28"/>
        </w:rPr>
        <w:t>、</w:t>
      </w:r>
      <w:r w:rsidRPr="000C2EC0">
        <w:rPr>
          <w:rFonts w:ascii="標楷體" w:eastAsia="標楷體" w:hAnsi="標楷體" w:cs="Times New Roman"/>
          <w:bCs/>
          <w:color w:val="000000" w:themeColor="text1"/>
          <w:sz w:val="28"/>
          <w:szCs w:val="28"/>
        </w:rPr>
        <w:t>漁村經濟</w:t>
      </w:r>
      <w:r w:rsidRPr="000C2EC0">
        <w:rPr>
          <w:rFonts w:ascii="標楷體" w:eastAsia="標楷體" w:hAnsi="標楷體" w:cs="Times New Roman" w:hint="eastAsia"/>
          <w:bCs/>
          <w:color w:val="000000" w:themeColor="text1"/>
          <w:sz w:val="28"/>
          <w:szCs w:val="28"/>
        </w:rPr>
        <w:t>，輔導本市農漁會信用部</w:t>
      </w:r>
      <w:r w:rsidRPr="000C2EC0">
        <w:rPr>
          <w:rFonts w:ascii="標楷體" w:eastAsia="標楷體" w:hAnsi="標楷體" w:cs="Times New Roman"/>
          <w:bCs/>
          <w:color w:val="000000" w:themeColor="text1"/>
          <w:sz w:val="28"/>
          <w:szCs w:val="28"/>
        </w:rPr>
        <w:t>提供其資金需求</w:t>
      </w:r>
      <w:r w:rsidRPr="000C2EC0">
        <w:rPr>
          <w:rFonts w:ascii="標楷體" w:eastAsia="標楷體" w:hAnsi="標楷體" w:cs="Times New Roman" w:hint="eastAsia"/>
          <w:bCs/>
          <w:color w:val="000000" w:themeColor="text1"/>
          <w:sz w:val="28"/>
          <w:szCs w:val="28"/>
        </w:rPr>
        <w:t>，109年6月底放款金額987.62億元較108年同期928.84億元增加58.78億元。</w:t>
      </w:r>
    </w:p>
    <w:p w:rsidR="00F76C62" w:rsidRPr="000C2EC0" w:rsidRDefault="00F76C62" w:rsidP="009306ED">
      <w:pPr>
        <w:kinsoku w:val="0"/>
        <w:overflowPunct w:val="0"/>
        <w:autoSpaceDE w:val="0"/>
        <w:autoSpaceDN w:val="0"/>
        <w:adjustRightInd w:val="0"/>
        <w:snapToGrid w:val="0"/>
        <w:spacing w:line="480" w:lineRule="exact"/>
        <w:ind w:leftChars="747" w:left="2269" w:hangingChars="170" w:hanging="476"/>
        <w:jc w:val="both"/>
        <w:rPr>
          <w:rFonts w:ascii="標楷體" w:eastAsia="標楷體" w:hAnsi="標楷體" w:cs="Times New Roman"/>
          <w:bCs/>
          <w:color w:val="000000" w:themeColor="text1"/>
          <w:sz w:val="28"/>
          <w:szCs w:val="28"/>
        </w:rPr>
      </w:pPr>
      <w:r w:rsidRPr="000C2EC0">
        <w:rPr>
          <w:rFonts w:ascii="標楷體" w:eastAsia="標楷體" w:hAnsi="標楷體" w:cs="Times New Roman"/>
          <w:bCs/>
          <w:color w:val="000000" w:themeColor="text1"/>
          <w:sz w:val="28"/>
          <w:szCs w:val="28"/>
        </w:rPr>
        <w:t>(2)</w:t>
      </w:r>
      <w:r w:rsidRPr="000C2EC0">
        <w:rPr>
          <w:rFonts w:ascii="標楷體" w:eastAsia="標楷體" w:hAnsi="標楷體" w:cs="Times New Roman" w:hint="eastAsia"/>
          <w:bCs/>
          <w:color w:val="000000" w:themeColor="text1"/>
          <w:sz w:val="28"/>
          <w:szCs w:val="28"/>
        </w:rPr>
        <w:t>積極輔導農漁會信用部改善財務業務狀況，加強內部控制，強健經營體質、維護存戶權益，並持續督導辦理不良放款之催理。截至109年6月30日止逾放情形較108年同期</w:t>
      </w:r>
      <w:r w:rsidRPr="000C2EC0">
        <w:rPr>
          <w:rFonts w:ascii="標楷體" w:eastAsia="標楷體" w:hAnsi="標楷體" w:cs="Times New Roman" w:hint="eastAsia"/>
          <w:bCs/>
          <w:color w:val="000000" w:themeColor="text1"/>
          <w:sz w:val="28"/>
          <w:szCs w:val="28"/>
        </w:rPr>
        <w:lastRenderedPageBreak/>
        <w:t>合計減少1.92億元，逾放情形已持續改善。</w:t>
      </w:r>
    </w:p>
    <w:p w:rsidR="00F76C62" w:rsidRPr="000C2EC0" w:rsidRDefault="00F76C62" w:rsidP="009306ED">
      <w:pPr>
        <w:kinsoku w:val="0"/>
        <w:overflowPunct w:val="0"/>
        <w:autoSpaceDE w:val="0"/>
        <w:autoSpaceDN w:val="0"/>
        <w:adjustRightInd w:val="0"/>
        <w:snapToGrid w:val="0"/>
        <w:spacing w:line="480" w:lineRule="exact"/>
        <w:ind w:leftChars="741" w:left="2268" w:hangingChars="175" w:hanging="490"/>
        <w:jc w:val="both"/>
        <w:rPr>
          <w:rFonts w:ascii="標楷體" w:eastAsia="標楷體" w:hAnsi="標楷體" w:cs="Times New Roman"/>
          <w:bCs/>
          <w:color w:val="000000" w:themeColor="text1"/>
          <w:sz w:val="28"/>
          <w:szCs w:val="28"/>
        </w:rPr>
      </w:pPr>
      <w:r w:rsidRPr="000C2EC0">
        <w:rPr>
          <w:rFonts w:ascii="標楷體" w:eastAsia="標楷體" w:hAnsi="標楷體" w:cs="Times New Roman"/>
          <w:bCs/>
          <w:color w:val="000000" w:themeColor="text1"/>
          <w:sz w:val="28"/>
          <w:szCs w:val="28"/>
        </w:rPr>
        <w:t>(</w:t>
      </w:r>
      <w:r w:rsidRPr="000C2EC0">
        <w:rPr>
          <w:rFonts w:ascii="標楷體" w:eastAsia="標楷體" w:hAnsi="標楷體" w:cs="Times New Roman" w:hint="eastAsia"/>
          <w:bCs/>
          <w:color w:val="000000" w:themeColor="text1"/>
          <w:sz w:val="28"/>
          <w:szCs w:val="28"/>
        </w:rPr>
        <w:t>3</w:t>
      </w:r>
      <w:r w:rsidRPr="000C2EC0">
        <w:rPr>
          <w:rFonts w:ascii="標楷體" w:eastAsia="標楷體" w:hAnsi="標楷體" w:cs="Times New Roman"/>
          <w:bCs/>
          <w:color w:val="000000" w:themeColor="text1"/>
          <w:sz w:val="28"/>
          <w:szCs w:val="28"/>
        </w:rPr>
        <w:t>)</w:t>
      </w:r>
      <w:r w:rsidRPr="000C2EC0">
        <w:rPr>
          <w:rFonts w:ascii="標楷體" w:eastAsia="標楷體" w:hAnsi="標楷體" w:cs="Times New Roman" w:hint="eastAsia"/>
          <w:bCs/>
          <w:color w:val="000000" w:themeColor="text1"/>
          <w:sz w:val="28"/>
          <w:szCs w:val="28"/>
        </w:rPr>
        <w:t>持續輔導受專案列管之農漁會信用部，除每月檢討逾期放款案件催理進度，另按季召開會議輔導改善，及依計畫時程積極執行，以改善經營體質，確保存戶權益。並請該等農漁會按月訂定當年度備抵呆帳提列目標，儲備風險承擔能力，強化財務結構，以因應未來景氣變動。</w:t>
      </w:r>
    </w:p>
    <w:p w:rsidR="00F76C62" w:rsidRPr="000C2EC0" w:rsidRDefault="00F76C62" w:rsidP="00656E2F">
      <w:pPr>
        <w:kinsoku w:val="0"/>
        <w:overflowPunct w:val="0"/>
        <w:autoSpaceDE w:val="0"/>
        <w:autoSpaceDN w:val="0"/>
        <w:adjustRightInd w:val="0"/>
        <w:snapToGrid w:val="0"/>
        <w:spacing w:line="480" w:lineRule="exact"/>
        <w:ind w:leftChars="591" w:left="2266" w:hangingChars="303" w:hanging="848"/>
        <w:jc w:val="both"/>
        <w:rPr>
          <w:rFonts w:ascii="標楷體" w:eastAsia="標楷體" w:hAnsi="標楷體" w:cs="Times New Roman"/>
          <w:bCs/>
          <w:color w:val="000000" w:themeColor="text1"/>
          <w:sz w:val="28"/>
          <w:szCs w:val="28"/>
        </w:rPr>
      </w:pPr>
      <w:r w:rsidRPr="000C2EC0">
        <w:rPr>
          <w:rFonts w:ascii="標楷體" w:eastAsia="標楷體" w:hAnsi="標楷體" w:cs="Times New Roman" w:hint="eastAsia"/>
          <w:bCs/>
          <w:color w:val="000000" w:themeColor="text1"/>
          <w:sz w:val="28"/>
          <w:szCs w:val="28"/>
        </w:rPr>
        <w:t>3.高雄銀行公股股權管理</w:t>
      </w:r>
    </w:p>
    <w:p w:rsidR="00F76C62" w:rsidRPr="000C2EC0" w:rsidRDefault="00F76C62" w:rsidP="00656E2F">
      <w:pPr>
        <w:tabs>
          <w:tab w:val="left" w:pos="709"/>
          <w:tab w:val="left" w:pos="851"/>
        </w:tabs>
        <w:kinsoku w:val="0"/>
        <w:overflowPunct w:val="0"/>
        <w:autoSpaceDE w:val="0"/>
        <w:autoSpaceDN w:val="0"/>
        <w:adjustRightInd w:val="0"/>
        <w:snapToGrid w:val="0"/>
        <w:spacing w:line="480" w:lineRule="exact"/>
        <w:ind w:leftChars="708" w:left="2122" w:hangingChars="151" w:hanging="423"/>
        <w:jc w:val="both"/>
        <w:rPr>
          <w:rFonts w:ascii="標楷體" w:eastAsia="標楷體" w:hAnsi="標楷體" w:cs="Times New Roman"/>
          <w:color w:val="000000" w:themeColor="text1"/>
          <w:kern w:val="0"/>
          <w:sz w:val="28"/>
          <w:szCs w:val="28"/>
        </w:rPr>
      </w:pPr>
      <w:r w:rsidRPr="000C2EC0">
        <w:rPr>
          <w:rFonts w:ascii="標楷體" w:eastAsia="標楷體" w:hAnsi="標楷體" w:cs="Times New Roman"/>
          <w:color w:val="000000" w:themeColor="text1"/>
          <w:kern w:val="0"/>
          <w:sz w:val="28"/>
          <w:szCs w:val="28"/>
        </w:rPr>
        <w:t>(1)</w:t>
      </w:r>
      <w:r w:rsidRPr="000C2EC0">
        <w:rPr>
          <w:rFonts w:ascii="標楷體" w:eastAsia="標楷體" w:hAnsi="標楷體" w:cs="Times New Roman" w:hint="eastAsia"/>
          <w:color w:val="000000" w:themeColor="text1"/>
          <w:kern w:val="0"/>
          <w:sz w:val="28"/>
          <w:szCs w:val="28"/>
        </w:rPr>
        <w:t>市府所投資高雄銀行，108年度董事酬勞，本府公股股權代表計分配840萬餘元，已於109年6月12日發放並繳庫。</w:t>
      </w:r>
    </w:p>
    <w:p w:rsidR="00F76C62" w:rsidRPr="000C2EC0" w:rsidRDefault="00F76C62" w:rsidP="00656E2F">
      <w:pPr>
        <w:tabs>
          <w:tab w:val="left" w:pos="709"/>
          <w:tab w:val="left" w:pos="851"/>
        </w:tabs>
        <w:kinsoku w:val="0"/>
        <w:overflowPunct w:val="0"/>
        <w:autoSpaceDE w:val="0"/>
        <w:autoSpaceDN w:val="0"/>
        <w:adjustRightInd w:val="0"/>
        <w:snapToGrid w:val="0"/>
        <w:spacing w:line="480" w:lineRule="exact"/>
        <w:ind w:leftChars="708" w:left="2122" w:hangingChars="151" w:hanging="423"/>
        <w:jc w:val="both"/>
        <w:rPr>
          <w:rFonts w:ascii="標楷體" w:eastAsia="標楷體" w:hAnsi="標楷體" w:cs="Times New Roman"/>
          <w:color w:val="000000" w:themeColor="text1"/>
          <w:kern w:val="0"/>
          <w:sz w:val="28"/>
          <w:szCs w:val="28"/>
        </w:rPr>
      </w:pPr>
      <w:r w:rsidRPr="000C2EC0">
        <w:rPr>
          <w:rFonts w:ascii="標楷體" w:eastAsia="標楷體" w:hAnsi="標楷體" w:cs="Times New Roman"/>
          <w:color w:val="000000" w:themeColor="text1"/>
          <w:kern w:val="0"/>
          <w:sz w:val="28"/>
          <w:szCs w:val="28"/>
        </w:rPr>
        <w:t>(2)</w:t>
      </w:r>
      <w:r w:rsidRPr="000C2EC0">
        <w:rPr>
          <w:rFonts w:ascii="標楷體" w:eastAsia="標楷體" w:hAnsi="標楷體" w:cs="Times New Roman" w:hint="eastAsia"/>
          <w:color w:val="000000" w:themeColor="text1"/>
          <w:kern w:val="0"/>
          <w:sz w:val="28"/>
          <w:szCs w:val="28"/>
        </w:rPr>
        <w:t>持續促請本府公股股權代表督導該行積極拓展放款業務、推展財務管理、增加無風險之手續費收入、加速催理不良債權、撙節各項費用支出及強化員工服務品質，以提升營運績效。</w:t>
      </w:r>
    </w:p>
    <w:p w:rsidR="00F76C62" w:rsidRPr="000C2EC0" w:rsidRDefault="00F76C62" w:rsidP="00656E2F">
      <w:pPr>
        <w:tabs>
          <w:tab w:val="left" w:pos="709"/>
          <w:tab w:val="left" w:pos="851"/>
        </w:tabs>
        <w:kinsoku w:val="0"/>
        <w:overflowPunct w:val="0"/>
        <w:autoSpaceDE w:val="0"/>
        <w:autoSpaceDN w:val="0"/>
        <w:adjustRightInd w:val="0"/>
        <w:snapToGrid w:val="0"/>
        <w:spacing w:line="480" w:lineRule="exact"/>
        <w:ind w:leftChars="591" w:left="2266" w:hangingChars="303" w:hanging="848"/>
        <w:jc w:val="both"/>
        <w:rPr>
          <w:rFonts w:ascii="標楷體" w:eastAsia="標楷體" w:hAnsi="標楷體" w:cs="Times New Roman"/>
          <w:bCs/>
          <w:color w:val="000000" w:themeColor="text1"/>
          <w:kern w:val="0"/>
          <w:sz w:val="28"/>
          <w:szCs w:val="28"/>
        </w:rPr>
      </w:pPr>
      <w:r w:rsidRPr="000C2EC0">
        <w:rPr>
          <w:rFonts w:ascii="標楷體" w:eastAsia="標楷體" w:hAnsi="標楷體" w:cs="Times New Roman" w:hint="eastAsia"/>
          <w:bCs/>
          <w:color w:val="000000" w:themeColor="text1"/>
          <w:kern w:val="0"/>
          <w:sz w:val="28"/>
          <w:szCs w:val="28"/>
        </w:rPr>
        <w:t>4.動產質借所管理</w:t>
      </w:r>
    </w:p>
    <w:p w:rsidR="00F76C62" w:rsidRPr="000C2EC0" w:rsidRDefault="00F76C62" w:rsidP="00656E2F">
      <w:pPr>
        <w:kinsoku w:val="0"/>
        <w:overflowPunct w:val="0"/>
        <w:autoSpaceDE w:val="0"/>
        <w:autoSpaceDN w:val="0"/>
        <w:adjustRightInd w:val="0"/>
        <w:snapToGrid w:val="0"/>
        <w:spacing w:line="480" w:lineRule="exact"/>
        <w:ind w:leftChars="708" w:left="2122" w:hangingChars="151" w:hanging="423"/>
        <w:jc w:val="both"/>
        <w:rPr>
          <w:rFonts w:ascii="標楷體" w:eastAsia="標楷體" w:hAnsi="標楷體" w:cs="Times New Roman"/>
          <w:color w:val="000000" w:themeColor="text1"/>
          <w:kern w:val="0"/>
          <w:sz w:val="28"/>
          <w:szCs w:val="28"/>
        </w:rPr>
      </w:pPr>
      <w:r w:rsidRPr="000C2EC0">
        <w:rPr>
          <w:rFonts w:ascii="標楷體" w:eastAsia="標楷體" w:hAnsi="標楷體" w:cs="Times New Roman" w:hint="eastAsia"/>
          <w:bCs/>
          <w:color w:val="000000" w:themeColor="text1"/>
          <w:kern w:val="0"/>
          <w:sz w:val="28"/>
          <w:szCs w:val="28"/>
        </w:rPr>
        <w:t>(1)</w:t>
      </w:r>
      <w:r w:rsidRPr="000C2EC0">
        <w:rPr>
          <w:rFonts w:ascii="標楷體" w:eastAsia="標楷體" w:hAnsi="標楷體" w:cs="Times New Roman" w:hint="eastAsia"/>
          <w:color w:val="000000" w:themeColor="text1"/>
          <w:spacing w:val="-2"/>
          <w:kern w:val="0"/>
          <w:sz w:val="28"/>
          <w:szCs w:val="28"/>
        </w:rPr>
        <w:t>督導動產質借所以低利率提供市民短期融通資金，並以服務為宗旨，依照相關法令辦理質借業務，現行質借放款利率：一般民眾為月息0.9％，設籍本市低收入戶為月息0.6%。</w:t>
      </w:r>
    </w:p>
    <w:p w:rsidR="00F76C62" w:rsidRPr="000C2EC0" w:rsidRDefault="00F76C62" w:rsidP="00656E2F">
      <w:pPr>
        <w:tabs>
          <w:tab w:val="left" w:pos="709"/>
          <w:tab w:val="left" w:pos="851"/>
        </w:tabs>
        <w:kinsoku w:val="0"/>
        <w:overflowPunct w:val="0"/>
        <w:autoSpaceDE w:val="0"/>
        <w:autoSpaceDN w:val="0"/>
        <w:adjustRightInd w:val="0"/>
        <w:snapToGrid w:val="0"/>
        <w:spacing w:line="480" w:lineRule="exact"/>
        <w:ind w:leftChars="708" w:left="2122" w:hangingChars="151" w:hanging="423"/>
        <w:jc w:val="both"/>
        <w:rPr>
          <w:rFonts w:ascii="標楷體" w:eastAsia="標楷體" w:hAnsi="標楷體" w:cs="Times New Roman"/>
          <w:color w:val="000000" w:themeColor="text1"/>
          <w:kern w:val="0"/>
          <w:sz w:val="28"/>
          <w:szCs w:val="28"/>
        </w:rPr>
      </w:pPr>
      <w:r w:rsidRPr="000C2EC0">
        <w:rPr>
          <w:rFonts w:ascii="標楷體" w:eastAsia="標楷體" w:hAnsi="標楷體" w:cs="Times New Roman" w:hint="eastAsia"/>
          <w:color w:val="000000" w:themeColor="text1"/>
          <w:kern w:val="0"/>
          <w:sz w:val="28"/>
          <w:szCs w:val="28"/>
        </w:rPr>
        <w:t>(2)截至109年6月底止，總收質人次1萬5,689人，收質件數4萬6,891件，總貸放金額為5.4億元。</w:t>
      </w:r>
    </w:p>
    <w:p w:rsidR="00A52886" w:rsidRPr="000C2EC0" w:rsidRDefault="00A52886" w:rsidP="002C7CB8">
      <w:pPr>
        <w:pStyle w:val="affffffff6"/>
        <w:spacing w:beforeLines="50" w:before="180" w:after="0" w:line="440" w:lineRule="exact"/>
        <w:jc w:val="both"/>
        <w:rPr>
          <w:rFonts w:ascii="標楷體" w:eastAsia="標楷體" w:hAnsi="標楷體"/>
          <w:color w:val="000000" w:themeColor="text1"/>
          <w:sz w:val="32"/>
          <w:szCs w:val="32"/>
        </w:rPr>
      </w:pPr>
      <w:r w:rsidRPr="000C2EC0">
        <w:rPr>
          <w:rFonts w:ascii="標楷體" w:eastAsia="標楷體" w:hAnsi="標楷體" w:hint="eastAsia"/>
          <w:color w:val="000000" w:themeColor="text1"/>
          <w:sz w:val="32"/>
          <w:szCs w:val="32"/>
        </w:rPr>
        <w:t>三、菸酒管理</w:t>
      </w:r>
    </w:p>
    <w:p w:rsidR="00C227F2" w:rsidRPr="000C2EC0" w:rsidRDefault="00C227F2" w:rsidP="002C7CB8">
      <w:pPr>
        <w:pStyle w:val="affffffff8"/>
        <w:spacing w:line="440" w:lineRule="exact"/>
        <w:ind w:leftChars="100" w:left="240"/>
        <w:jc w:val="both"/>
        <w:rPr>
          <w:b w:val="0"/>
          <w:color w:val="000000" w:themeColor="text1"/>
        </w:rPr>
      </w:pPr>
      <w:r w:rsidRPr="000C2EC0">
        <w:rPr>
          <w:rFonts w:hint="eastAsia"/>
          <w:b w:val="0"/>
          <w:color w:val="000000" w:themeColor="text1"/>
        </w:rPr>
        <w:t>（一）菸酒查緝情形</w:t>
      </w:r>
    </w:p>
    <w:p w:rsidR="00C227F2" w:rsidRPr="000C2EC0" w:rsidRDefault="00BE7585" w:rsidP="00BE7585">
      <w:pPr>
        <w:adjustRightInd w:val="0"/>
        <w:snapToGrid w:val="0"/>
        <w:spacing w:line="460" w:lineRule="exact"/>
        <w:ind w:leftChars="355" w:left="1278" w:hangingChars="152" w:hanging="426"/>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 xml:space="preserve"> </w:t>
      </w:r>
      <w:r w:rsidR="00C227F2" w:rsidRPr="000C2EC0">
        <w:rPr>
          <w:rFonts w:ascii="標楷體" w:eastAsia="標楷體" w:hAnsi="標楷體" w:cs="超研澤粗黑" w:hint="eastAsia"/>
          <w:color w:val="000000" w:themeColor="text1"/>
          <w:sz w:val="28"/>
          <w:szCs w:val="28"/>
        </w:rPr>
        <w:t>1.</w:t>
      </w:r>
      <w:r w:rsidR="00C227F2" w:rsidRPr="000C2EC0">
        <w:rPr>
          <w:rFonts w:ascii="標楷體" w:eastAsia="標楷體" w:hAnsi="標楷體" w:cs="超研澤粗黑"/>
          <w:color w:val="000000" w:themeColor="text1"/>
          <w:sz w:val="28"/>
          <w:szCs w:val="28"/>
        </w:rPr>
        <w:t>依109</w:t>
      </w:r>
      <w:r w:rsidR="00C227F2" w:rsidRPr="000C2EC0">
        <w:rPr>
          <w:rFonts w:ascii="標楷體" w:eastAsia="標楷體" w:hAnsi="標楷體" w:cs="超研澤粗黑" w:hint="eastAsia"/>
          <w:color w:val="000000" w:themeColor="text1"/>
          <w:sz w:val="28"/>
          <w:szCs w:val="28"/>
        </w:rPr>
        <w:t>年度</w:t>
      </w:r>
      <w:r w:rsidR="00C227F2" w:rsidRPr="000C2EC0">
        <w:rPr>
          <w:rFonts w:ascii="標楷體" w:eastAsia="標楷體" w:hAnsi="標楷體" w:cs="超研澤粗黑"/>
          <w:color w:val="000000" w:themeColor="text1"/>
          <w:sz w:val="28"/>
          <w:szCs w:val="28"/>
        </w:rPr>
        <w:t>菸酒查緝抽查計畫，應抽查菸酒製造業、進口業、批發買賣業、販賣或使用未變性酒精業者</w:t>
      </w:r>
      <w:r w:rsidR="00C227F2" w:rsidRPr="000C2EC0">
        <w:rPr>
          <w:rFonts w:ascii="標楷體" w:eastAsia="標楷體" w:hAnsi="標楷體" w:cs="超研澤粗黑" w:hint="eastAsia"/>
          <w:color w:val="000000" w:themeColor="text1"/>
          <w:sz w:val="28"/>
          <w:szCs w:val="28"/>
        </w:rPr>
        <w:t>共</w:t>
      </w:r>
      <w:r w:rsidR="00C227F2" w:rsidRPr="000C2EC0">
        <w:rPr>
          <w:rFonts w:ascii="標楷體" w:eastAsia="標楷體" w:hAnsi="標楷體" w:cs="超研澤粗黑"/>
          <w:color w:val="000000" w:themeColor="text1"/>
          <w:sz w:val="28"/>
          <w:szCs w:val="28"/>
        </w:rPr>
        <w:t>480</w:t>
      </w:r>
      <w:r w:rsidR="00C227F2" w:rsidRPr="000C2EC0">
        <w:rPr>
          <w:rFonts w:ascii="標楷體" w:eastAsia="標楷體" w:hAnsi="標楷體" w:cs="超研澤粗黑" w:hint="eastAsia"/>
          <w:color w:val="000000" w:themeColor="text1"/>
          <w:sz w:val="28"/>
          <w:szCs w:val="28"/>
        </w:rPr>
        <w:t>家，截至6月30</w:t>
      </w:r>
      <w:r w:rsidR="00F76C62" w:rsidRPr="000C2EC0">
        <w:rPr>
          <w:rFonts w:ascii="標楷體" w:eastAsia="標楷體" w:hAnsi="標楷體" w:cs="超研澤粗黑" w:hint="eastAsia"/>
          <w:color w:val="000000" w:themeColor="text1"/>
          <w:sz w:val="28"/>
          <w:szCs w:val="28"/>
        </w:rPr>
        <w:t>日止共抽檢業者</w:t>
      </w:r>
      <w:r w:rsidR="00F76C62" w:rsidRPr="000C2EC0">
        <w:rPr>
          <w:rFonts w:ascii="標楷體" w:eastAsia="標楷體" w:hAnsi="標楷體" w:cs="超研澤粗黑"/>
          <w:color w:val="000000" w:themeColor="text1"/>
          <w:sz w:val="28"/>
          <w:szCs w:val="28"/>
        </w:rPr>
        <w:t>443</w:t>
      </w:r>
      <w:r w:rsidR="00F76C62" w:rsidRPr="000C2EC0">
        <w:rPr>
          <w:rFonts w:ascii="標楷體" w:eastAsia="標楷體" w:hAnsi="標楷體" w:cs="超研澤粗黑" w:hint="eastAsia"/>
          <w:color w:val="000000" w:themeColor="text1"/>
          <w:sz w:val="28"/>
          <w:szCs w:val="28"/>
        </w:rPr>
        <w:t>家，執行率</w:t>
      </w:r>
      <w:r w:rsidR="00F76C62" w:rsidRPr="000C2EC0">
        <w:rPr>
          <w:rFonts w:ascii="標楷體" w:eastAsia="標楷體" w:hAnsi="標楷體" w:cs="超研澤粗黑"/>
          <w:color w:val="000000" w:themeColor="text1"/>
          <w:sz w:val="28"/>
          <w:szCs w:val="28"/>
        </w:rPr>
        <w:t>92</w:t>
      </w:r>
      <w:r w:rsidR="00F76C62" w:rsidRPr="000C2EC0">
        <w:rPr>
          <w:rFonts w:ascii="標楷體" w:eastAsia="標楷體" w:hAnsi="標楷體" w:cs="超研澤粗黑" w:hint="eastAsia"/>
          <w:color w:val="000000" w:themeColor="text1"/>
          <w:sz w:val="28"/>
          <w:szCs w:val="28"/>
        </w:rPr>
        <w:t>％。</w:t>
      </w:r>
    </w:p>
    <w:p w:rsidR="00C227F2" w:rsidRPr="000C2EC0" w:rsidRDefault="00BE7585" w:rsidP="00BE7585">
      <w:pPr>
        <w:tabs>
          <w:tab w:val="left" w:pos="1418"/>
        </w:tabs>
        <w:adjustRightInd w:val="0"/>
        <w:snapToGrid w:val="0"/>
        <w:spacing w:line="460" w:lineRule="exact"/>
        <w:ind w:leftChars="355" w:left="1278" w:hangingChars="152" w:hanging="426"/>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 xml:space="preserve"> </w:t>
      </w:r>
      <w:r w:rsidR="00C227F2" w:rsidRPr="000C2EC0">
        <w:rPr>
          <w:rFonts w:ascii="標楷體" w:eastAsia="標楷體" w:hAnsi="標楷體" w:cs="超研澤粗黑" w:hint="eastAsia"/>
          <w:color w:val="000000" w:themeColor="text1"/>
          <w:sz w:val="28"/>
          <w:szCs w:val="28"/>
        </w:rPr>
        <w:t>2.</w:t>
      </w:r>
      <w:r w:rsidR="00C227F2" w:rsidRPr="000C2EC0">
        <w:rPr>
          <w:rFonts w:ascii="標楷體" w:eastAsia="標楷體" w:hAnsi="標楷體" w:cs="超研澤粗黑"/>
          <w:color w:val="000000" w:themeColor="text1"/>
          <w:sz w:val="28"/>
          <w:szCs w:val="28"/>
        </w:rPr>
        <w:t>109</w:t>
      </w:r>
      <w:r w:rsidR="00C227F2" w:rsidRPr="000C2EC0">
        <w:rPr>
          <w:rFonts w:ascii="標楷體" w:eastAsia="標楷體" w:hAnsi="標楷體" w:cs="超研澤粗黑" w:hint="eastAsia"/>
          <w:color w:val="000000" w:themeColor="text1"/>
          <w:sz w:val="28"/>
          <w:szCs w:val="28"/>
        </w:rPr>
        <w:t>年查獲涉嫌違反菸酒管理法案件截至</w:t>
      </w:r>
      <w:smartTag w:uri="urn:schemas-microsoft-com:office:smarttags" w:element="chsdate">
        <w:smartTagPr>
          <w:attr w:name="Year" w:val="2015"/>
          <w:attr w:name="Month" w:val="6"/>
          <w:attr w:name="Day" w:val="30"/>
          <w:attr w:name="IsLunarDate" w:val="False"/>
          <w:attr w:name="IsROCDate" w:val="False"/>
        </w:smartTagPr>
        <w:r w:rsidR="00C227F2" w:rsidRPr="000C2EC0">
          <w:rPr>
            <w:rFonts w:ascii="標楷體" w:eastAsia="標楷體" w:hAnsi="標楷體" w:cs="超研澤粗黑" w:hint="eastAsia"/>
            <w:color w:val="000000" w:themeColor="text1"/>
            <w:sz w:val="28"/>
            <w:szCs w:val="28"/>
          </w:rPr>
          <w:t>6月30日</w:t>
        </w:r>
      </w:smartTag>
      <w:r w:rsidR="00C227F2" w:rsidRPr="000C2EC0">
        <w:rPr>
          <w:rFonts w:ascii="標楷體" w:eastAsia="標楷體" w:hAnsi="標楷體" w:cs="超研澤粗黑" w:hint="eastAsia"/>
          <w:color w:val="000000" w:themeColor="text1"/>
          <w:sz w:val="28"/>
          <w:szCs w:val="28"/>
        </w:rPr>
        <w:t>共3</w:t>
      </w:r>
      <w:r w:rsidR="00C227F2" w:rsidRPr="000C2EC0">
        <w:rPr>
          <w:rFonts w:ascii="標楷體" w:eastAsia="標楷體" w:hAnsi="標楷體" w:cs="超研澤粗黑"/>
          <w:color w:val="000000" w:themeColor="text1"/>
          <w:sz w:val="28"/>
          <w:szCs w:val="28"/>
        </w:rPr>
        <w:t>30</w:t>
      </w:r>
      <w:r w:rsidR="00C227F2" w:rsidRPr="000C2EC0">
        <w:rPr>
          <w:rFonts w:ascii="標楷體" w:eastAsia="標楷體" w:hAnsi="標楷體" w:cs="超研澤粗黑" w:hint="eastAsia"/>
          <w:color w:val="000000" w:themeColor="text1"/>
          <w:sz w:val="28"/>
          <w:szCs w:val="28"/>
        </w:rPr>
        <w:t>件，查獲違規菸品累計為3</w:t>
      </w:r>
      <w:r w:rsidR="00C227F2" w:rsidRPr="000C2EC0">
        <w:rPr>
          <w:rFonts w:ascii="標楷體" w:eastAsia="標楷體" w:hAnsi="標楷體" w:cs="超研澤粗黑"/>
          <w:color w:val="000000" w:themeColor="text1"/>
          <w:sz w:val="28"/>
          <w:szCs w:val="28"/>
        </w:rPr>
        <w:t>34</w:t>
      </w:r>
      <w:r w:rsidR="00C227F2" w:rsidRPr="000C2EC0">
        <w:rPr>
          <w:rFonts w:ascii="標楷體" w:eastAsia="標楷體" w:hAnsi="標楷體" w:cs="超研澤粗黑" w:hint="eastAsia"/>
          <w:color w:val="000000" w:themeColor="text1"/>
          <w:sz w:val="28"/>
          <w:szCs w:val="28"/>
        </w:rPr>
        <w:t>萬5</w:t>
      </w:r>
      <w:r w:rsidR="00C227F2" w:rsidRPr="000C2EC0">
        <w:rPr>
          <w:rFonts w:ascii="標楷體" w:eastAsia="標楷體" w:hAnsi="標楷體" w:cs="超研澤粗黑"/>
          <w:color w:val="000000" w:themeColor="text1"/>
          <w:sz w:val="28"/>
          <w:szCs w:val="28"/>
        </w:rPr>
        <w:t>,270</w:t>
      </w:r>
      <w:r w:rsidR="00C227F2" w:rsidRPr="000C2EC0">
        <w:rPr>
          <w:rFonts w:ascii="標楷體" w:eastAsia="標楷體" w:hAnsi="標楷體" w:cs="超研澤粗黑" w:hint="eastAsia"/>
          <w:color w:val="000000" w:themeColor="text1"/>
          <w:sz w:val="28"/>
          <w:szCs w:val="28"/>
        </w:rPr>
        <w:t>包，市值為2億5</w:t>
      </w:r>
      <w:r w:rsidR="00C227F2" w:rsidRPr="000C2EC0">
        <w:rPr>
          <w:rFonts w:ascii="標楷體" w:eastAsia="標楷體" w:hAnsi="標楷體" w:cs="超研澤粗黑"/>
          <w:color w:val="000000" w:themeColor="text1"/>
          <w:sz w:val="28"/>
          <w:szCs w:val="28"/>
        </w:rPr>
        <w:t>,203</w:t>
      </w:r>
      <w:r w:rsidR="00C227F2" w:rsidRPr="000C2EC0">
        <w:rPr>
          <w:rFonts w:ascii="標楷體" w:eastAsia="標楷體" w:hAnsi="標楷體" w:cs="超研澤粗黑" w:hint="eastAsia"/>
          <w:color w:val="000000" w:themeColor="text1"/>
          <w:sz w:val="28"/>
          <w:szCs w:val="28"/>
        </w:rPr>
        <w:t>萬2</w:t>
      </w:r>
      <w:r w:rsidR="00C227F2" w:rsidRPr="000C2EC0">
        <w:rPr>
          <w:rFonts w:ascii="標楷體" w:eastAsia="標楷體" w:hAnsi="標楷體" w:cs="超研澤粗黑"/>
          <w:color w:val="000000" w:themeColor="text1"/>
          <w:sz w:val="28"/>
          <w:szCs w:val="28"/>
        </w:rPr>
        <w:t>,158</w:t>
      </w:r>
      <w:r w:rsidR="00C227F2" w:rsidRPr="000C2EC0">
        <w:rPr>
          <w:rFonts w:ascii="標楷體" w:eastAsia="標楷體" w:hAnsi="標楷體" w:cs="超研澤粗黑" w:hint="eastAsia"/>
          <w:color w:val="000000" w:themeColor="text1"/>
          <w:sz w:val="28"/>
          <w:szCs w:val="28"/>
        </w:rPr>
        <w:t>元；查獲違規酒品累計為1</w:t>
      </w:r>
      <w:r w:rsidR="00C227F2" w:rsidRPr="000C2EC0">
        <w:rPr>
          <w:rFonts w:ascii="標楷體" w:eastAsia="標楷體" w:hAnsi="標楷體" w:cs="超研澤粗黑"/>
          <w:color w:val="000000" w:themeColor="text1"/>
          <w:sz w:val="28"/>
          <w:szCs w:val="28"/>
        </w:rPr>
        <w:t>4</w:t>
      </w:r>
      <w:r w:rsidR="00C227F2" w:rsidRPr="000C2EC0">
        <w:rPr>
          <w:rFonts w:ascii="標楷體" w:eastAsia="標楷體" w:hAnsi="標楷體" w:cs="超研澤粗黑" w:hint="eastAsia"/>
          <w:color w:val="000000" w:themeColor="text1"/>
          <w:sz w:val="28"/>
          <w:szCs w:val="28"/>
        </w:rPr>
        <w:t>萬5</w:t>
      </w:r>
      <w:r w:rsidR="00C227F2" w:rsidRPr="000C2EC0">
        <w:rPr>
          <w:rFonts w:ascii="標楷體" w:eastAsia="標楷體" w:hAnsi="標楷體" w:cs="超研澤粗黑"/>
          <w:color w:val="000000" w:themeColor="text1"/>
          <w:sz w:val="28"/>
          <w:szCs w:val="28"/>
        </w:rPr>
        <w:t>,250</w:t>
      </w:r>
      <w:r w:rsidR="00C227F2" w:rsidRPr="000C2EC0">
        <w:rPr>
          <w:rFonts w:ascii="標楷體" w:eastAsia="標楷體" w:hAnsi="標楷體" w:cs="超研澤粗黑" w:hint="eastAsia"/>
          <w:color w:val="000000" w:themeColor="text1"/>
          <w:sz w:val="28"/>
          <w:szCs w:val="28"/>
        </w:rPr>
        <w:t>公升，市值為1</w:t>
      </w:r>
      <w:r w:rsidR="00C227F2" w:rsidRPr="000C2EC0">
        <w:rPr>
          <w:rFonts w:ascii="標楷體" w:eastAsia="標楷體" w:hAnsi="標楷體" w:cs="超研澤粗黑"/>
          <w:color w:val="000000" w:themeColor="text1"/>
          <w:sz w:val="28"/>
          <w:szCs w:val="28"/>
        </w:rPr>
        <w:t>,195</w:t>
      </w:r>
      <w:r w:rsidR="00C227F2" w:rsidRPr="000C2EC0">
        <w:rPr>
          <w:rFonts w:ascii="標楷體" w:eastAsia="標楷體" w:hAnsi="標楷體" w:cs="超研澤粗黑" w:hint="eastAsia"/>
          <w:color w:val="000000" w:themeColor="text1"/>
          <w:sz w:val="28"/>
          <w:szCs w:val="28"/>
        </w:rPr>
        <w:t>萬4,</w:t>
      </w:r>
      <w:r w:rsidR="00C227F2" w:rsidRPr="000C2EC0">
        <w:rPr>
          <w:rFonts w:ascii="標楷體" w:eastAsia="標楷體" w:hAnsi="標楷體" w:cs="超研澤粗黑"/>
          <w:color w:val="000000" w:themeColor="text1"/>
          <w:sz w:val="28"/>
          <w:szCs w:val="28"/>
        </w:rPr>
        <w:t>134</w:t>
      </w:r>
      <w:r w:rsidR="00C227F2" w:rsidRPr="000C2EC0">
        <w:rPr>
          <w:rFonts w:ascii="標楷體" w:eastAsia="標楷體" w:hAnsi="標楷體" w:cs="超研澤粗黑" w:hint="eastAsia"/>
          <w:color w:val="000000" w:themeColor="text1"/>
          <w:sz w:val="28"/>
          <w:szCs w:val="28"/>
        </w:rPr>
        <w:t>元。</w:t>
      </w:r>
    </w:p>
    <w:p w:rsidR="00C227F2" w:rsidRPr="000C2EC0" w:rsidRDefault="00C227F2" w:rsidP="002C7CB8">
      <w:pPr>
        <w:pStyle w:val="affffffff8"/>
        <w:spacing w:line="440" w:lineRule="exact"/>
        <w:ind w:leftChars="100" w:left="240"/>
        <w:jc w:val="both"/>
        <w:rPr>
          <w:b w:val="0"/>
          <w:color w:val="000000" w:themeColor="text1"/>
        </w:rPr>
      </w:pPr>
      <w:r w:rsidRPr="000C2EC0">
        <w:rPr>
          <w:rFonts w:hint="eastAsia"/>
          <w:b w:val="0"/>
          <w:color w:val="000000" w:themeColor="text1"/>
        </w:rPr>
        <w:lastRenderedPageBreak/>
        <w:t>（二）菸酒專案查緝績效</w:t>
      </w:r>
    </w:p>
    <w:p w:rsidR="00C227F2" w:rsidRPr="000C2EC0" w:rsidRDefault="00BE7585" w:rsidP="00BE7585">
      <w:pPr>
        <w:adjustRightInd w:val="0"/>
        <w:snapToGrid w:val="0"/>
        <w:spacing w:line="460" w:lineRule="exact"/>
        <w:ind w:leftChars="355" w:left="1278" w:hangingChars="152" w:hanging="426"/>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 xml:space="preserve"> </w:t>
      </w:r>
      <w:r w:rsidR="00C227F2" w:rsidRPr="000C2EC0">
        <w:rPr>
          <w:rFonts w:ascii="標楷體" w:eastAsia="標楷體" w:hAnsi="標楷體" w:cs="超研澤粗黑" w:hint="eastAsia"/>
          <w:color w:val="000000" w:themeColor="text1"/>
          <w:sz w:val="28"/>
          <w:szCs w:val="28"/>
        </w:rPr>
        <w:t>1.配合財政部</w:t>
      </w:r>
      <w:r w:rsidR="00C227F2" w:rsidRPr="000C2EC0">
        <w:rPr>
          <w:rFonts w:ascii="標楷體" w:eastAsia="標楷體" w:hAnsi="標楷體" w:cs="超研澤粗黑"/>
          <w:color w:val="000000" w:themeColor="text1"/>
          <w:sz w:val="28"/>
          <w:szCs w:val="28"/>
        </w:rPr>
        <w:t>109</w:t>
      </w:r>
      <w:r w:rsidR="00C227F2" w:rsidRPr="000C2EC0">
        <w:rPr>
          <w:rFonts w:ascii="標楷體" w:eastAsia="標楷體" w:hAnsi="標楷體" w:cs="超研澤粗黑" w:hint="eastAsia"/>
          <w:color w:val="000000" w:themeColor="text1"/>
          <w:sz w:val="28"/>
          <w:szCs w:val="28"/>
        </w:rPr>
        <w:t>年春節前全國同步查緝私劣菸酒專案，經評定查獲私劣菸品績效為全國第3名；查獲私劣酒品績效為全國第3名。</w:t>
      </w:r>
    </w:p>
    <w:p w:rsidR="00C227F2" w:rsidRPr="000C2EC0" w:rsidRDefault="00C227F2" w:rsidP="00BE7585">
      <w:pPr>
        <w:adjustRightInd w:val="0"/>
        <w:snapToGrid w:val="0"/>
        <w:spacing w:line="460" w:lineRule="exact"/>
        <w:ind w:leftChars="415" w:left="1276" w:hangingChars="100" w:hanging="280"/>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2.配合財政部</w:t>
      </w:r>
      <w:r w:rsidRPr="000C2EC0">
        <w:rPr>
          <w:rFonts w:ascii="標楷體" w:eastAsia="標楷體" w:hAnsi="標楷體" w:cs="超研澤粗黑"/>
          <w:color w:val="000000" w:themeColor="text1"/>
          <w:sz w:val="28"/>
          <w:szCs w:val="28"/>
        </w:rPr>
        <w:t>109</w:t>
      </w:r>
      <w:r w:rsidRPr="000C2EC0">
        <w:rPr>
          <w:rFonts w:ascii="標楷體" w:eastAsia="標楷體" w:hAnsi="標楷體" w:cs="超研澤粗黑" w:hint="eastAsia"/>
          <w:color w:val="000000" w:themeColor="text1"/>
          <w:sz w:val="28"/>
          <w:szCs w:val="28"/>
        </w:rPr>
        <w:t>年第1次不定期全國同步查緝私劣菸酒專案，經評定查獲私劣酒品績效為全國第</w:t>
      </w:r>
      <w:r w:rsidRPr="000C2EC0">
        <w:rPr>
          <w:rFonts w:ascii="標楷體" w:eastAsia="標楷體" w:hAnsi="標楷體" w:cs="超研澤粗黑"/>
          <w:color w:val="000000" w:themeColor="text1"/>
          <w:sz w:val="28"/>
          <w:szCs w:val="28"/>
        </w:rPr>
        <w:t>2</w:t>
      </w:r>
      <w:r w:rsidRPr="000C2EC0">
        <w:rPr>
          <w:rFonts w:ascii="標楷體" w:eastAsia="標楷體" w:hAnsi="標楷體" w:cs="超研澤粗黑" w:hint="eastAsia"/>
          <w:color w:val="000000" w:themeColor="text1"/>
          <w:sz w:val="28"/>
          <w:szCs w:val="28"/>
        </w:rPr>
        <w:t>名。</w:t>
      </w:r>
    </w:p>
    <w:p w:rsidR="00F76C62" w:rsidRPr="000C2EC0" w:rsidRDefault="00F76C62" w:rsidP="00F76C62">
      <w:pPr>
        <w:adjustRightInd w:val="0"/>
        <w:snapToGrid w:val="0"/>
        <w:spacing w:line="460" w:lineRule="exact"/>
        <w:ind w:leftChars="415" w:left="1276" w:hangingChars="100" w:hanging="280"/>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3.配合財政部</w:t>
      </w:r>
      <w:r w:rsidRPr="000C2EC0">
        <w:rPr>
          <w:rFonts w:ascii="標楷體" w:eastAsia="標楷體" w:hAnsi="標楷體" w:cs="超研澤粗黑"/>
          <w:color w:val="000000" w:themeColor="text1"/>
          <w:sz w:val="28"/>
          <w:szCs w:val="28"/>
        </w:rPr>
        <w:t>109</w:t>
      </w:r>
      <w:r w:rsidRPr="000C2EC0">
        <w:rPr>
          <w:rFonts w:ascii="標楷體" w:eastAsia="標楷體" w:hAnsi="標楷體" w:cs="超研澤粗黑" w:hint="eastAsia"/>
          <w:color w:val="000000" w:themeColor="text1"/>
          <w:sz w:val="28"/>
          <w:szCs w:val="28"/>
        </w:rPr>
        <w:t>年端午節前全國同步查緝私劣菸酒專案，經評定查獲私劣菸品績效為全國第1名；查獲私劣酒品績效為全國第2名。</w:t>
      </w:r>
    </w:p>
    <w:p w:rsidR="00C227F2" w:rsidRPr="000C2EC0" w:rsidRDefault="00C227F2" w:rsidP="002C7CB8">
      <w:pPr>
        <w:pStyle w:val="affffffff8"/>
        <w:spacing w:line="440" w:lineRule="exact"/>
        <w:ind w:leftChars="100" w:left="240"/>
        <w:jc w:val="both"/>
        <w:rPr>
          <w:b w:val="0"/>
          <w:color w:val="000000" w:themeColor="text1"/>
        </w:rPr>
      </w:pPr>
      <w:r w:rsidRPr="000C2EC0">
        <w:rPr>
          <w:rFonts w:hint="eastAsia"/>
          <w:b w:val="0"/>
          <w:color w:val="000000" w:themeColor="text1"/>
        </w:rPr>
        <w:t>（三）菸酒管理宣導</w:t>
      </w:r>
    </w:p>
    <w:p w:rsidR="00C227F2" w:rsidRPr="000C2EC0" w:rsidRDefault="00C227F2" w:rsidP="00545C82">
      <w:pPr>
        <w:adjustRightInd w:val="0"/>
        <w:snapToGrid w:val="0"/>
        <w:spacing w:line="440" w:lineRule="exact"/>
        <w:ind w:leftChars="472" w:left="1133" w:firstLine="1"/>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因受新冠肺炎疫情影響，各類活動為配合防疫措施因此暫緩或停辦，為積極宣導菸酒法令，擴大宣導面向，持續以靜態方式執行宣導工作，茲說明如下:</w:t>
      </w:r>
    </w:p>
    <w:p w:rsidR="00C227F2" w:rsidRPr="000C2EC0" w:rsidRDefault="00C227F2" w:rsidP="00545C82">
      <w:pPr>
        <w:adjustRightInd w:val="0"/>
        <w:snapToGrid w:val="0"/>
        <w:spacing w:line="440" w:lineRule="exact"/>
        <w:ind w:leftChars="354" w:left="1133" w:hangingChars="101" w:hanging="283"/>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1.透過各大報章雜誌宣導不得以自動販賣機、郵購、電子購物等方式販賣或轉讓菸酒品等相關菸酒法令。</w:t>
      </w:r>
    </w:p>
    <w:p w:rsidR="00C227F2" w:rsidRPr="000C2EC0" w:rsidRDefault="00C227F2" w:rsidP="00545C82">
      <w:pPr>
        <w:adjustRightInd w:val="0"/>
        <w:snapToGrid w:val="0"/>
        <w:spacing w:line="440" w:lineRule="exact"/>
        <w:ind w:leftChars="354" w:left="1130" w:hangingChars="100" w:hanging="280"/>
        <w:jc w:val="both"/>
        <w:rPr>
          <w:rFonts w:ascii="標楷體" w:eastAsia="標楷體" w:hAnsi="標楷體" w:cs="超研澤粗黑"/>
          <w:color w:val="000000" w:themeColor="text1"/>
          <w:sz w:val="28"/>
          <w:szCs w:val="28"/>
        </w:rPr>
      </w:pPr>
      <w:r w:rsidRPr="000C2EC0">
        <w:rPr>
          <w:rFonts w:ascii="標楷體" w:eastAsia="標楷體" w:hAnsi="標楷體" w:cs="超研澤粗黑"/>
          <w:color w:val="000000" w:themeColor="text1"/>
          <w:sz w:val="28"/>
          <w:szCs w:val="28"/>
        </w:rPr>
        <w:t>2.</w:t>
      </w:r>
      <w:r w:rsidRPr="000C2EC0">
        <w:rPr>
          <w:rFonts w:ascii="標楷體" w:eastAsia="標楷體" w:hAnsi="標楷體" w:cs="超研澤粗黑" w:hint="eastAsia"/>
          <w:color w:val="000000" w:themeColor="text1"/>
          <w:sz w:val="28"/>
          <w:szCs w:val="28"/>
        </w:rPr>
        <w:t>委託廣播電台製播菸酒法令宣導內容，針對不同族群呼籲民眾勿購買來路不明菸酒品及網路不得販售菸酒品等相關菸酒法令，提昇民眾對菸酒常識的認知。</w:t>
      </w:r>
    </w:p>
    <w:p w:rsidR="00C227F2" w:rsidRPr="000C2EC0" w:rsidRDefault="00C227F2" w:rsidP="00545C82">
      <w:pPr>
        <w:adjustRightInd w:val="0"/>
        <w:snapToGrid w:val="0"/>
        <w:spacing w:line="440" w:lineRule="exact"/>
        <w:ind w:leftChars="354" w:left="1130" w:hangingChars="100" w:hanging="280"/>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3</w:t>
      </w:r>
      <w:r w:rsidRPr="000C2EC0">
        <w:rPr>
          <w:rFonts w:ascii="標楷體" w:eastAsia="標楷體" w:hAnsi="標楷體" w:cs="超研澤粗黑"/>
          <w:color w:val="000000" w:themeColor="text1"/>
          <w:sz w:val="28"/>
          <w:szCs w:val="28"/>
        </w:rPr>
        <w:t>.</w:t>
      </w:r>
      <w:r w:rsidRPr="000C2EC0">
        <w:rPr>
          <w:rFonts w:ascii="標楷體" w:eastAsia="標楷體" w:hAnsi="標楷體" w:cs="超研澤粗黑" w:hint="eastAsia"/>
          <w:color w:val="000000" w:themeColor="text1"/>
          <w:sz w:val="28"/>
          <w:szCs w:val="28"/>
        </w:rPr>
        <w:t>結合本府交通局利用本市公車候車亭製作15座廣告宣導看板，強化民眾對菸酒法令認知並配合財政部宣導最新菸酒法令。</w:t>
      </w:r>
    </w:p>
    <w:p w:rsidR="00C227F2" w:rsidRPr="000C2EC0" w:rsidRDefault="00C227F2" w:rsidP="00545C82">
      <w:pPr>
        <w:adjustRightInd w:val="0"/>
        <w:snapToGrid w:val="0"/>
        <w:spacing w:line="440" w:lineRule="exact"/>
        <w:ind w:leftChars="354" w:left="1133" w:hangingChars="101" w:hanging="283"/>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4</w:t>
      </w:r>
      <w:r w:rsidRPr="000C2EC0">
        <w:rPr>
          <w:rFonts w:ascii="標楷體" w:eastAsia="標楷體" w:hAnsi="標楷體" w:cs="超研澤粗黑"/>
          <w:color w:val="000000" w:themeColor="text1"/>
          <w:sz w:val="28"/>
          <w:szCs w:val="28"/>
        </w:rPr>
        <w:t>.</w:t>
      </w:r>
      <w:r w:rsidRPr="000C2EC0">
        <w:rPr>
          <w:rFonts w:ascii="標楷體" w:eastAsia="標楷體" w:hAnsi="標楷體" w:cs="超研澤粗黑" w:hint="eastAsia"/>
          <w:color w:val="000000" w:themeColor="text1"/>
          <w:sz w:val="28"/>
          <w:szCs w:val="28"/>
        </w:rPr>
        <w:t>利用本市各線客運及公車刊登車體廣告，強化宣導菸酒法令及正確菸酒消費知識。</w:t>
      </w:r>
    </w:p>
    <w:p w:rsidR="00C227F2" w:rsidRPr="000C2EC0" w:rsidRDefault="00C227F2" w:rsidP="00545C82">
      <w:pPr>
        <w:adjustRightInd w:val="0"/>
        <w:snapToGrid w:val="0"/>
        <w:spacing w:line="440" w:lineRule="exact"/>
        <w:ind w:leftChars="354" w:left="1130" w:hangingChars="100" w:hanging="280"/>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5</w:t>
      </w:r>
      <w:r w:rsidRPr="000C2EC0">
        <w:rPr>
          <w:rFonts w:ascii="標楷體" w:eastAsia="標楷體" w:hAnsi="標楷體" w:cs="超研澤粗黑"/>
          <w:color w:val="000000" w:themeColor="text1"/>
          <w:sz w:val="28"/>
          <w:szCs w:val="28"/>
        </w:rPr>
        <w:t>.</w:t>
      </w:r>
      <w:r w:rsidRPr="000C2EC0">
        <w:rPr>
          <w:rFonts w:ascii="標楷體" w:eastAsia="標楷體" w:hAnsi="標楷體" w:cs="超研澤粗黑" w:hint="eastAsia"/>
          <w:color w:val="000000" w:themeColor="text1"/>
          <w:sz w:val="28"/>
          <w:szCs w:val="28"/>
        </w:rPr>
        <w:t>委外印製海報函送本市稅捐稽徵處(含分處)、動產質借所、各區公所、里活動中心、戶政所、地政所、衛生所、監理所、大型醫院、大專院校及漁農會等基層單位張貼宣導，共計寄出約360份。</w:t>
      </w:r>
    </w:p>
    <w:p w:rsidR="00C227F2" w:rsidRPr="000C2EC0" w:rsidRDefault="00C227F2" w:rsidP="00545C82">
      <w:pPr>
        <w:adjustRightInd w:val="0"/>
        <w:snapToGrid w:val="0"/>
        <w:spacing w:line="440" w:lineRule="exact"/>
        <w:ind w:leftChars="354" w:left="1130" w:hangingChars="100" w:hanging="280"/>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6</w:t>
      </w:r>
      <w:r w:rsidRPr="000C2EC0">
        <w:rPr>
          <w:rFonts w:ascii="標楷體" w:eastAsia="標楷體" w:hAnsi="標楷體" w:cs="超研澤粗黑"/>
          <w:color w:val="000000" w:themeColor="text1"/>
          <w:sz w:val="28"/>
          <w:szCs w:val="28"/>
        </w:rPr>
        <w:t>.</w:t>
      </w:r>
      <w:r w:rsidRPr="000C2EC0">
        <w:rPr>
          <w:rFonts w:ascii="標楷體" w:eastAsia="標楷體" w:hAnsi="標楷體" w:cs="超研澤粗黑" w:hint="eastAsia"/>
          <w:color w:val="000000" w:themeColor="text1"/>
          <w:sz w:val="28"/>
          <w:szCs w:val="28"/>
        </w:rPr>
        <w:t>為維護市民健康及權益，利用本府四維行政中心所設置之市政資訊導覽機播放菸酒法令宣導短片，以加強民眾對菸酒法令的基本常識。</w:t>
      </w:r>
    </w:p>
    <w:p w:rsidR="00C227F2" w:rsidRDefault="00C227F2" w:rsidP="002C7CB8">
      <w:pPr>
        <w:adjustRightInd w:val="0"/>
        <w:snapToGrid w:val="0"/>
        <w:spacing w:line="460" w:lineRule="exact"/>
        <w:ind w:leftChars="354" w:left="1130" w:hangingChars="100" w:hanging="280"/>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7</w:t>
      </w:r>
      <w:r w:rsidRPr="000C2EC0">
        <w:rPr>
          <w:rFonts w:ascii="標楷體" w:eastAsia="標楷體" w:hAnsi="標楷體" w:cs="超研澤粗黑"/>
          <w:color w:val="000000" w:themeColor="text1"/>
          <w:sz w:val="28"/>
          <w:szCs w:val="28"/>
        </w:rPr>
        <w:t>.</w:t>
      </w:r>
      <w:r w:rsidRPr="000C2EC0">
        <w:rPr>
          <w:rFonts w:ascii="標楷體" w:eastAsia="標楷體" w:hAnsi="標楷體" w:cs="超研澤粗黑" w:hint="eastAsia"/>
          <w:color w:val="000000" w:themeColor="text1"/>
          <w:sz w:val="28"/>
          <w:szCs w:val="28"/>
        </w:rPr>
        <w:t>為提昇民眾對菸酒法令的認知，製作宣導立牌及摺頁分別置放於本府財政局所屬稅捐處暨分處及動產質借所，向往來洽公民眾宣導，以擴大宣導效益。</w:t>
      </w:r>
    </w:p>
    <w:p w:rsidR="002271E0" w:rsidRPr="002271E0" w:rsidRDefault="002271E0" w:rsidP="002C7CB8">
      <w:pPr>
        <w:adjustRightInd w:val="0"/>
        <w:snapToGrid w:val="0"/>
        <w:spacing w:line="460" w:lineRule="exact"/>
        <w:ind w:leftChars="354" w:left="1130" w:hangingChars="100" w:hanging="280"/>
        <w:jc w:val="both"/>
        <w:rPr>
          <w:rFonts w:ascii="標楷體" w:eastAsia="標楷體" w:hAnsi="標楷體" w:cs="超研澤粗黑"/>
          <w:color w:val="000000" w:themeColor="text1"/>
          <w:sz w:val="28"/>
          <w:szCs w:val="28"/>
        </w:rPr>
      </w:pPr>
    </w:p>
    <w:p w:rsidR="00C227F2" w:rsidRPr="000C2EC0" w:rsidRDefault="00C227F2" w:rsidP="002C7CB8">
      <w:pPr>
        <w:pStyle w:val="affffffff8"/>
        <w:spacing w:line="440" w:lineRule="exact"/>
        <w:ind w:leftChars="100" w:left="240"/>
        <w:jc w:val="both"/>
        <w:rPr>
          <w:b w:val="0"/>
          <w:color w:val="000000" w:themeColor="text1"/>
        </w:rPr>
      </w:pPr>
      <w:r w:rsidRPr="000C2EC0">
        <w:rPr>
          <w:rFonts w:hint="eastAsia"/>
          <w:b w:val="0"/>
          <w:color w:val="000000" w:themeColor="text1"/>
        </w:rPr>
        <w:lastRenderedPageBreak/>
        <w:t>（四）私劣菸酒銷毀</w:t>
      </w:r>
    </w:p>
    <w:p w:rsidR="00C227F2" w:rsidRPr="000C2EC0" w:rsidRDefault="00C227F2" w:rsidP="002C7CB8">
      <w:pPr>
        <w:adjustRightInd w:val="0"/>
        <w:snapToGrid w:val="0"/>
        <w:spacing w:line="460" w:lineRule="exact"/>
        <w:ind w:leftChars="472" w:left="1133"/>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截至</w:t>
      </w:r>
      <w:smartTag w:uri="urn:schemas-microsoft-com:office:smarttags" w:element="chsdate">
        <w:smartTagPr>
          <w:attr w:name="Year" w:val="2015"/>
          <w:attr w:name="Month" w:val="6"/>
          <w:attr w:name="Day" w:val="30"/>
          <w:attr w:name="IsLunarDate" w:val="False"/>
          <w:attr w:name="IsROCDate" w:val="False"/>
        </w:smartTagPr>
        <w:r w:rsidRPr="000C2EC0">
          <w:rPr>
            <w:rFonts w:ascii="標楷體" w:eastAsia="標楷體" w:hAnsi="標楷體" w:cs="超研澤粗黑" w:hint="eastAsia"/>
            <w:color w:val="000000" w:themeColor="text1"/>
            <w:sz w:val="28"/>
            <w:szCs w:val="28"/>
          </w:rPr>
          <w:t>6月30日</w:t>
        </w:r>
      </w:smartTag>
      <w:r w:rsidRPr="000C2EC0">
        <w:rPr>
          <w:rFonts w:ascii="標楷體" w:eastAsia="標楷體" w:hAnsi="標楷體" w:cs="超研澤粗黑" w:hint="eastAsia"/>
          <w:color w:val="000000" w:themeColor="text1"/>
          <w:sz w:val="28"/>
          <w:szCs w:val="28"/>
        </w:rPr>
        <w:t>止，辦理4次銷毀已判決（裁處）之沒收、沒入物品(含以前年度)，總計銷毀1</w:t>
      </w:r>
      <w:r w:rsidRPr="000C2EC0">
        <w:rPr>
          <w:rFonts w:ascii="標楷體" w:eastAsia="標楷體" w:hAnsi="標楷體" w:cs="超研澤粗黑"/>
          <w:color w:val="000000" w:themeColor="text1"/>
          <w:sz w:val="28"/>
          <w:szCs w:val="28"/>
        </w:rPr>
        <w:t>26</w:t>
      </w:r>
      <w:r w:rsidRPr="000C2EC0">
        <w:rPr>
          <w:rFonts w:ascii="標楷體" w:eastAsia="標楷體" w:hAnsi="標楷體" w:cs="超研澤粗黑" w:hint="eastAsia"/>
          <w:color w:val="000000" w:themeColor="text1"/>
          <w:sz w:val="28"/>
          <w:szCs w:val="28"/>
        </w:rPr>
        <w:t>案，計銷毀</w:t>
      </w:r>
      <w:r w:rsidRPr="000C2EC0">
        <w:rPr>
          <w:rFonts w:ascii="標楷體" w:eastAsia="標楷體" w:hAnsi="標楷體" w:cs="超研澤粗黑"/>
          <w:color w:val="000000" w:themeColor="text1"/>
          <w:sz w:val="28"/>
          <w:szCs w:val="28"/>
        </w:rPr>
        <w:t>菸品</w:t>
      </w:r>
      <w:r w:rsidRPr="000C2EC0">
        <w:rPr>
          <w:rFonts w:ascii="標楷體" w:eastAsia="標楷體" w:hAnsi="標楷體" w:cs="超研澤粗黑" w:hint="eastAsia"/>
          <w:color w:val="000000" w:themeColor="text1"/>
          <w:sz w:val="28"/>
          <w:szCs w:val="28"/>
        </w:rPr>
        <w:t>3</w:t>
      </w:r>
      <w:r w:rsidRPr="000C2EC0">
        <w:rPr>
          <w:rFonts w:ascii="標楷體" w:eastAsia="標楷體" w:hAnsi="標楷體" w:cs="超研澤粗黑"/>
          <w:color w:val="000000" w:themeColor="text1"/>
          <w:sz w:val="28"/>
          <w:szCs w:val="28"/>
        </w:rPr>
        <w:t>90</w:t>
      </w:r>
      <w:r w:rsidRPr="000C2EC0">
        <w:rPr>
          <w:rFonts w:ascii="標楷體" w:eastAsia="標楷體" w:hAnsi="標楷體" w:cs="超研澤粗黑" w:hint="eastAsia"/>
          <w:color w:val="000000" w:themeColor="text1"/>
          <w:sz w:val="28"/>
          <w:szCs w:val="28"/>
        </w:rPr>
        <w:t>萬3</w:t>
      </w:r>
      <w:r w:rsidRPr="000C2EC0">
        <w:rPr>
          <w:rFonts w:ascii="標楷體" w:eastAsia="標楷體" w:hAnsi="標楷體" w:cs="超研澤粗黑"/>
          <w:color w:val="000000" w:themeColor="text1"/>
          <w:sz w:val="28"/>
          <w:szCs w:val="28"/>
        </w:rPr>
        <w:t>,525包及酒品</w:t>
      </w:r>
      <w:r w:rsidRPr="000C2EC0">
        <w:rPr>
          <w:rFonts w:ascii="標楷體" w:eastAsia="標楷體" w:hAnsi="標楷體" w:cs="超研澤粗黑" w:hint="eastAsia"/>
          <w:color w:val="000000" w:themeColor="text1"/>
          <w:sz w:val="28"/>
          <w:szCs w:val="28"/>
        </w:rPr>
        <w:t>1萬8</w:t>
      </w:r>
      <w:r w:rsidRPr="000C2EC0">
        <w:rPr>
          <w:rFonts w:ascii="標楷體" w:eastAsia="標楷體" w:hAnsi="標楷體" w:cs="超研澤粗黑"/>
          <w:color w:val="000000" w:themeColor="text1"/>
          <w:sz w:val="28"/>
          <w:szCs w:val="28"/>
        </w:rPr>
        <w:t>,862公升</w:t>
      </w:r>
      <w:r w:rsidRPr="000C2EC0">
        <w:rPr>
          <w:rFonts w:ascii="標楷體" w:eastAsia="標楷體" w:hAnsi="標楷體" w:cs="超研澤粗黑" w:hint="eastAsia"/>
          <w:color w:val="000000" w:themeColor="text1"/>
          <w:sz w:val="28"/>
          <w:szCs w:val="28"/>
        </w:rPr>
        <w:t>。</w:t>
      </w:r>
    </w:p>
    <w:p w:rsidR="00A52886" w:rsidRPr="000C2EC0" w:rsidRDefault="00A52886" w:rsidP="002C7CB8">
      <w:pPr>
        <w:pStyle w:val="affffffff6"/>
        <w:spacing w:beforeLines="50" w:before="180" w:after="0" w:line="440" w:lineRule="exact"/>
        <w:jc w:val="both"/>
        <w:rPr>
          <w:rFonts w:ascii="標楷體" w:eastAsia="標楷體" w:hAnsi="標楷體"/>
          <w:color w:val="000000" w:themeColor="text1"/>
          <w:sz w:val="32"/>
          <w:szCs w:val="32"/>
        </w:rPr>
      </w:pPr>
      <w:r w:rsidRPr="000C2EC0">
        <w:rPr>
          <w:rFonts w:ascii="標楷體" w:eastAsia="標楷體" w:hAnsi="標楷體" w:hint="eastAsia"/>
          <w:color w:val="000000" w:themeColor="text1"/>
          <w:sz w:val="32"/>
          <w:szCs w:val="32"/>
        </w:rPr>
        <w:t>四、市有公用財產管理</w:t>
      </w:r>
    </w:p>
    <w:p w:rsidR="00277BB1" w:rsidRPr="000C2EC0" w:rsidRDefault="00277BB1" w:rsidP="0099447F">
      <w:pPr>
        <w:pStyle w:val="affffffff8"/>
        <w:spacing w:line="440" w:lineRule="exact"/>
        <w:ind w:leftChars="236" w:left="566"/>
        <w:jc w:val="both"/>
        <w:rPr>
          <w:b w:val="0"/>
          <w:color w:val="000000" w:themeColor="text1"/>
        </w:rPr>
      </w:pPr>
      <w:r w:rsidRPr="000C2EC0">
        <w:rPr>
          <w:rFonts w:hint="eastAsia"/>
          <w:b w:val="0"/>
          <w:color w:val="000000" w:themeColor="text1"/>
        </w:rPr>
        <w:t>（一）推動「高雄市市有財產管理資訊系統」之運用</w:t>
      </w:r>
    </w:p>
    <w:p w:rsidR="00277BB1" w:rsidRPr="000C2EC0" w:rsidRDefault="00277BB1" w:rsidP="0099447F">
      <w:pPr>
        <w:adjustRightInd w:val="0"/>
        <w:snapToGrid w:val="0"/>
        <w:spacing w:line="460" w:lineRule="exact"/>
        <w:ind w:leftChars="590" w:left="1416"/>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市府各機關學校已將財產資料納入系統管理，全面使用「市有財產管理資訊系統」執行財產管理相關作業。為符合各機關需求及及增加外業會勘所需，持續</w:t>
      </w:r>
      <w:r w:rsidRPr="000C2EC0">
        <w:rPr>
          <w:rFonts w:ascii="標楷體" w:eastAsia="標楷體" w:hAnsi="標楷體" w:cs="標楷體" w:hint="eastAsia"/>
          <w:color w:val="000000" w:themeColor="text1"/>
          <w:sz w:val="28"/>
          <w:szCs w:val="28"/>
        </w:rPr>
        <w:t>擴充</w:t>
      </w:r>
      <w:r w:rsidRPr="000C2EC0">
        <w:rPr>
          <w:rFonts w:ascii="標楷體" w:eastAsia="標楷體" w:hAnsi="標楷體" w:cs="超研澤粗黑" w:hint="eastAsia"/>
          <w:color w:val="000000" w:themeColor="text1"/>
          <w:kern w:val="0"/>
          <w:sz w:val="28"/>
          <w:szCs w:val="28"/>
        </w:rPr>
        <w:t>系統架構及資料庫結構，</w:t>
      </w:r>
      <w:r w:rsidRPr="000C2EC0">
        <w:rPr>
          <w:rFonts w:ascii="標楷體" w:eastAsia="標楷體" w:hAnsi="標楷體" w:cs="標楷體" w:hint="eastAsia"/>
          <w:color w:val="000000" w:themeColor="text1"/>
          <w:sz w:val="28"/>
          <w:szCs w:val="28"/>
        </w:rPr>
        <w:t>強化市有財產管理相關系統功能，提昇管理績效。</w:t>
      </w:r>
    </w:p>
    <w:p w:rsidR="00277BB1" w:rsidRPr="000C2EC0" w:rsidRDefault="00277BB1" w:rsidP="0099447F">
      <w:pPr>
        <w:pStyle w:val="affffffff8"/>
        <w:spacing w:line="440" w:lineRule="exact"/>
        <w:ind w:leftChars="236" w:left="566"/>
        <w:jc w:val="both"/>
        <w:rPr>
          <w:b w:val="0"/>
          <w:color w:val="000000" w:themeColor="text1"/>
        </w:rPr>
      </w:pPr>
      <w:r w:rsidRPr="000C2EC0">
        <w:rPr>
          <w:rFonts w:hint="eastAsia"/>
          <w:b w:val="0"/>
          <w:color w:val="000000" w:themeColor="text1"/>
        </w:rPr>
        <w:t>（二）辦理公有財產檢查，健全財產管理</w:t>
      </w:r>
      <w:bookmarkStart w:id="4" w:name="_Hlk44514716"/>
      <w:r w:rsidRPr="000C2EC0">
        <w:rPr>
          <w:rFonts w:hint="eastAsia"/>
          <w:b w:val="0"/>
          <w:color w:val="000000" w:themeColor="text1"/>
        </w:rPr>
        <w:t>制度</w:t>
      </w:r>
      <w:bookmarkEnd w:id="4"/>
    </w:p>
    <w:p w:rsidR="00277BB1" w:rsidRPr="000C2EC0" w:rsidRDefault="00277BB1" w:rsidP="0099447F">
      <w:pPr>
        <w:adjustRightInd w:val="0"/>
        <w:snapToGrid w:val="0"/>
        <w:spacing w:line="460" w:lineRule="exact"/>
        <w:ind w:leftChars="590" w:left="1418" w:hanging="2"/>
        <w:jc w:val="both"/>
        <w:rPr>
          <w:rFonts w:ascii="標楷體" w:eastAsia="標楷體" w:hAnsi="標楷體" w:cs="超研澤粗黑"/>
          <w:color w:val="000000" w:themeColor="text1"/>
          <w:sz w:val="28"/>
          <w:szCs w:val="28"/>
        </w:rPr>
      </w:pPr>
      <w:r w:rsidRPr="000C2EC0">
        <w:rPr>
          <w:rFonts w:asciiTheme="minorHAnsi" w:eastAsia="標楷體" w:hAnsiTheme="minorHAnsi" w:cstheme="minorBidi" w:hint="eastAsia"/>
          <w:color w:val="000000" w:themeColor="text1"/>
          <w:sz w:val="28"/>
          <w:szCs w:val="28"/>
        </w:rPr>
        <w:t>為加強公有財產之保管、使用、收益、處分與利用，</w:t>
      </w:r>
      <w:r w:rsidRPr="000C2EC0">
        <w:rPr>
          <w:rFonts w:ascii="標楷體" w:eastAsia="標楷體" w:hAnsi="標楷體" w:cstheme="minorBidi" w:hint="eastAsia"/>
          <w:color w:val="000000" w:themeColor="text1"/>
          <w:sz w:val="28"/>
          <w:szCs w:val="28"/>
        </w:rPr>
        <w:t>依年度財產管理情形檢查計畫辦理財產檢查</w:t>
      </w:r>
      <w:r w:rsidRPr="000C2EC0">
        <w:rPr>
          <w:rFonts w:asciiTheme="minorHAnsi" w:eastAsia="標楷體" w:hAnsiTheme="minorHAnsi" w:cstheme="minorBidi" w:hint="eastAsia"/>
          <w:color w:val="000000" w:themeColor="text1"/>
          <w:sz w:val="28"/>
          <w:szCs w:val="28"/>
        </w:rPr>
        <w:t>，藉以增進</w:t>
      </w:r>
      <w:r w:rsidRPr="000C2EC0">
        <w:rPr>
          <w:rFonts w:ascii="標楷體" w:eastAsia="標楷體" w:hAnsi="標楷體" w:cstheme="minorBidi" w:hint="eastAsia"/>
          <w:color w:val="000000" w:themeColor="text1"/>
          <w:sz w:val="28"/>
          <w:szCs w:val="28"/>
        </w:rPr>
        <w:t>所屬機關</w:t>
      </w:r>
      <w:r w:rsidRPr="000C2EC0">
        <w:rPr>
          <w:rFonts w:asciiTheme="minorHAnsi" w:eastAsia="標楷體" w:hAnsiTheme="minorHAnsi" w:cstheme="minorBidi" w:hint="eastAsia"/>
          <w:color w:val="000000" w:themeColor="text1"/>
          <w:sz w:val="28"/>
          <w:szCs w:val="28"/>
        </w:rPr>
        <w:t>業務能力並健全公有財產管理制度。</w:t>
      </w:r>
      <w:r w:rsidRPr="000C2EC0">
        <w:rPr>
          <w:rFonts w:ascii="標楷體" w:eastAsia="標楷體" w:hAnsi="標楷體" w:cstheme="minorBidi" w:hint="eastAsia"/>
          <w:color w:val="000000" w:themeColor="text1"/>
          <w:sz w:val="28"/>
          <w:szCs w:val="28"/>
        </w:rPr>
        <w:t>109年上半年度完成</w:t>
      </w:r>
      <w:r w:rsidRPr="000C2EC0">
        <w:rPr>
          <w:rFonts w:ascii="標楷體" w:eastAsia="標楷體" w:hAnsiTheme="minorHAnsi" w:cs="標楷體" w:hint="eastAsia"/>
          <w:color w:val="000000" w:themeColor="text1"/>
          <w:kern w:val="0"/>
          <w:sz w:val="28"/>
          <w:szCs w:val="28"/>
          <w:lang w:val="zh-TW"/>
        </w:rPr>
        <w:t>都市發展局、警察局苓雅分局、大寮國中</w:t>
      </w:r>
      <w:r w:rsidRPr="000C2EC0">
        <w:rPr>
          <w:rFonts w:ascii="標楷體" w:eastAsia="標楷體" w:hAnsi="標楷體" w:cstheme="minorBidi" w:hint="eastAsia"/>
          <w:color w:val="000000" w:themeColor="text1"/>
          <w:sz w:val="28"/>
          <w:szCs w:val="28"/>
        </w:rPr>
        <w:t>等20所機關學校實地訪查作業，</w:t>
      </w:r>
      <w:r w:rsidRPr="000C2EC0">
        <w:rPr>
          <w:rFonts w:asciiTheme="minorHAnsi" w:eastAsia="標楷體" w:hAnsiTheme="minorHAnsi" w:cstheme="minorBidi" w:hint="eastAsia"/>
          <w:color w:val="000000" w:themeColor="text1"/>
          <w:sz w:val="28"/>
          <w:szCs w:val="28"/>
        </w:rPr>
        <w:t>並列管追蹤受檢機關缺失改善結果</w:t>
      </w:r>
      <w:r w:rsidRPr="000C2EC0">
        <w:rPr>
          <w:rFonts w:ascii="標楷體" w:eastAsia="標楷體" w:hAnsi="標楷體" w:cs="標楷體" w:hint="eastAsia"/>
          <w:color w:val="000000" w:themeColor="text1"/>
          <w:sz w:val="28"/>
          <w:szCs w:val="28"/>
        </w:rPr>
        <w:t>。</w:t>
      </w:r>
    </w:p>
    <w:p w:rsidR="00277BB1" w:rsidRPr="0099447F" w:rsidRDefault="00277BB1" w:rsidP="0099447F">
      <w:pPr>
        <w:pStyle w:val="affffffff8"/>
        <w:spacing w:line="440" w:lineRule="exact"/>
        <w:ind w:leftChars="236" w:left="1414" w:hangingChars="303" w:hanging="848"/>
        <w:jc w:val="both"/>
        <w:rPr>
          <w:b w:val="0"/>
          <w:color w:val="000000" w:themeColor="text1"/>
        </w:rPr>
      </w:pPr>
      <w:r w:rsidRPr="000C2EC0">
        <w:rPr>
          <w:rFonts w:hint="eastAsia"/>
          <w:b w:val="0"/>
          <w:color w:val="000000" w:themeColor="text1"/>
        </w:rPr>
        <w:t>（三）強化「高雄市空間再利用資訊整合平台」功能，提升市有資產運用效益，避免閒置浪費</w:t>
      </w:r>
      <w:r w:rsidRPr="0099447F">
        <w:rPr>
          <w:rFonts w:cs="超研澤粗黑" w:hint="eastAsia"/>
          <w:b w:val="0"/>
          <w:color w:val="000000" w:themeColor="text1"/>
        </w:rPr>
        <w:t>督促各機關確實執行「高雄市市有閒置及低度利用房地清理利用計畫」，清查及檢討舊有及新增之市有閒置空間，並於109年4月召開年度第1次專案小組會議，協助各機關活化措施，將最新之市有閒置空間資訊，放置於高雄市空間再利用資訊整合平台，加速本市閒置空間之媒合，以配合市政建設，減少財政支出，增裕市庫收入。</w:t>
      </w:r>
    </w:p>
    <w:p w:rsidR="00277BB1" w:rsidRPr="000C2EC0" w:rsidRDefault="00277BB1" w:rsidP="0099447F">
      <w:pPr>
        <w:pStyle w:val="affffffff8"/>
        <w:spacing w:line="440" w:lineRule="exact"/>
        <w:ind w:leftChars="236" w:left="566" w:firstLineChars="66" w:firstLine="185"/>
        <w:jc w:val="both"/>
        <w:rPr>
          <w:b w:val="0"/>
          <w:color w:val="000000" w:themeColor="text1"/>
        </w:rPr>
      </w:pPr>
      <w:r w:rsidRPr="000C2EC0">
        <w:rPr>
          <w:rFonts w:hint="eastAsia"/>
          <w:b w:val="0"/>
          <w:color w:val="000000" w:themeColor="text1"/>
        </w:rPr>
        <w:t>(四）協助各機關清理被占用市有不動產，健全公產管理</w:t>
      </w:r>
    </w:p>
    <w:p w:rsidR="00277BB1" w:rsidRPr="000C2EC0" w:rsidRDefault="00277BB1" w:rsidP="0099447F">
      <w:pPr>
        <w:adjustRightInd w:val="0"/>
        <w:snapToGrid w:val="0"/>
        <w:spacing w:line="460" w:lineRule="exact"/>
        <w:ind w:leftChars="590" w:left="1416" w:firstLineChars="8" w:firstLine="22"/>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積極督導各機關處理經管之被占用不動產案件，並定期更新全市被占用不動產資料，於109年4月針對特殊列管案件召開「本市各機關學校被占用市有不動產處理情形檢討會議」。另於109年5月28日，通過修訂「高雄市政府處理被占用市有不動產作業要點」第六點及第七點，放寬分期期數，有利於使用補償金之回收。</w:t>
      </w:r>
    </w:p>
    <w:p w:rsidR="00277BB1" w:rsidRPr="000C2EC0" w:rsidRDefault="00BE7585" w:rsidP="00682F92">
      <w:pPr>
        <w:pStyle w:val="affffffff8"/>
        <w:tabs>
          <w:tab w:val="left" w:pos="1418"/>
        </w:tabs>
        <w:spacing w:line="440" w:lineRule="exact"/>
        <w:ind w:leftChars="118" w:left="283"/>
        <w:jc w:val="both"/>
        <w:rPr>
          <w:b w:val="0"/>
          <w:color w:val="000000" w:themeColor="text1"/>
        </w:rPr>
      </w:pPr>
      <w:r w:rsidRPr="000C2EC0">
        <w:rPr>
          <w:rFonts w:hint="eastAsia"/>
          <w:b w:val="0"/>
          <w:color w:val="000000" w:themeColor="text1"/>
        </w:rPr>
        <w:lastRenderedPageBreak/>
        <w:t xml:space="preserve">  </w:t>
      </w:r>
      <w:r w:rsidR="00277BB1" w:rsidRPr="000C2EC0">
        <w:rPr>
          <w:rFonts w:hint="eastAsia"/>
          <w:b w:val="0"/>
          <w:color w:val="000000" w:themeColor="text1"/>
        </w:rPr>
        <w:t>（五）促進資源再利用，增裕市庫收入</w:t>
      </w:r>
    </w:p>
    <w:p w:rsidR="00277BB1" w:rsidRPr="000C2EC0" w:rsidRDefault="00BE7585" w:rsidP="00682F92">
      <w:pPr>
        <w:adjustRightInd w:val="0"/>
        <w:snapToGrid w:val="0"/>
        <w:spacing w:line="460" w:lineRule="exact"/>
        <w:ind w:leftChars="532" w:left="1417" w:hangingChars="50" w:hanging="140"/>
        <w:jc w:val="both"/>
        <w:rPr>
          <w:rFonts w:ascii="標楷體" w:eastAsia="標楷體" w:hAnsi="標楷體" w:cs="超研澤粗黑"/>
          <w:color w:val="000000" w:themeColor="text1"/>
          <w:sz w:val="28"/>
          <w:szCs w:val="28"/>
        </w:rPr>
      </w:pPr>
      <w:r w:rsidRPr="000C2EC0">
        <w:rPr>
          <w:rFonts w:ascii="標楷體" w:eastAsia="標楷體" w:hAnsi="標楷體" w:cs="超研澤粗黑" w:hint="eastAsia"/>
          <w:color w:val="000000" w:themeColor="text1"/>
          <w:sz w:val="28"/>
          <w:szCs w:val="28"/>
        </w:rPr>
        <w:t xml:space="preserve"> </w:t>
      </w:r>
      <w:r w:rsidR="00277BB1" w:rsidRPr="000C2EC0">
        <w:rPr>
          <w:rFonts w:ascii="標楷體" w:eastAsia="標楷體" w:hAnsi="標楷體" w:cs="超研澤粗黑" w:hint="eastAsia"/>
          <w:color w:val="000000" w:themeColor="text1"/>
          <w:sz w:val="28"/>
          <w:szCs w:val="28"/>
        </w:rPr>
        <w:t>宣導各機關報廢物品多利用「臺北惜物網」交易平台標售，以促進資源再利用，增裕市庫收入。截至</w:t>
      </w:r>
      <w:r w:rsidR="00277BB1" w:rsidRPr="000C2EC0">
        <w:rPr>
          <w:rFonts w:ascii="標楷體" w:eastAsia="標楷體" w:hAnsi="標楷體" w:cs="超研澤粗黑"/>
          <w:color w:val="000000" w:themeColor="text1"/>
          <w:sz w:val="28"/>
          <w:szCs w:val="28"/>
        </w:rPr>
        <w:t>109</w:t>
      </w:r>
      <w:r w:rsidR="00277BB1" w:rsidRPr="000C2EC0">
        <w:rPr>
          <w:rFonts w:ascii="標楷體" w:eastAsia="標楷體" w:hAnsi="標楷體" w:cs="超研澤粗黑" w:hint="eastAsia"/>
          <w:color w:val="000000" w:themeColor="text1"/>
          <w:sz w:val="28"/>
          <w:szCs w:val="28"/>
        </w:rPr>
        <w:t>年6月3</w:t>
      </w:r>
      <w:r w:rsidR="00277BB1" w:rsidRPr="000C2EC0">
        <w:rPr>
          <w:rFonts w:ascii="標楷體" w:eastAsia="標楷體" w:hAnsi="標楷體" w:cs="超研澤粗黑"/>
          <w:color w:val="000000" w:themeColor="text1"/>
          <w:sz w:val="28"/>
          <w:szCs w:val="28"/>
        </w:rPr>
        <w:t>0</w:t>
      </w:r>
      <w:r w:rsidR="00277BB1" w:rsidRPr="000C2EC0">
        <w:rPr>
          <w:rFonts w:ascii="標楷體" w:eastAsia="標楷體" w:hAnsi="標楷體" w:cs="超研澤粗黑" w:hint="eastAsia"/>
          <w:color w:val="000000" w:themeColor="text1"/>
          <w:sz w:val="28"/>
          <w:szCs w:val="28"/>
        </w:rPr>
        <w:t>日止，運用網路平台拍賣成交總金額約</w:t>
      </w:r>
      <w:r w:rsidR="00277BB1" w:rsidRPr="000C2EC0">
        <w:rPr>
          <w:rFonts w:ascii="標楷體" w:eastAsia="標楷體" w:hAnsi="標楷體" w:cs="超研澤粗黑"/>
          <w:color w:val="000000" w:themeColor="text1"/>
          <w:sz w:val="28"/>
          <w:szCs w:val="28"/>
        </w:rPr>
        <w:t>1</w:t>
      </w:r>
      <w:r w:rsidR="00277BB1" w:rsidRPr="000C2EC0">
        <w:rPr>
          <w:rFonts w:ascii="標楷體" w:eastAsia="標楷體" w:hAnsi="標楷體" w:cs="超研澤粗黑" w:hint="eastAsia"/>
          <w:color w:val="000000" w:themeColor="text1"/>
          <w:sz w:val="28"/>
          <w:szCs w:val="28"/>
        </w:rPr>
        <w:t>,6</w:t>
      </w:r>
      <w:r w:rsidR="00277BB1" w:rsidRPr="000C2EC0">
        <w:rPr>
          <w:rFonts w:ascii="標楷體" w:eastAsia="標楷體" w:hAnsi="標楷體" w:cs="超研澤粗黑"/>
          <w:color w:val="000000" w:themeColor="text1"/>
          <w:sz w:val="28"/>
          <w:szCs w:val="28"/>
        </w:rPr>
        <w:t>80</w:t>
      </w:r>
      <w:r w:rsidR="00277BB1" w:rsidRPr="000C2EC0">
        <w:rPr>
          <w:rFonts w:ascii="標楷體" w:eastAsia="標楷體" w:hAnsi="標楷體" w:cs="超研澤粗黑" w:hint="eastAsia"/>
          <w:color w:val="000000" w:themeColor="text1"/>
          <w:sz w:val="28"/>
          <w:szCs w:val="28"/>
        </w:rPr>
        <w:t>萬6仟餘元；其中109年1至6月拍賣總成交金額約254萬3仟餘元。</w:t>
      </w:r>
    </w:p>
    <w:p w:rsidR="00A52886" w:rsidRPr="000C2EC0" w:rsidRDefault="00A52886" w:rsidP="002C7CB8">
      <w:pPr>
        <w:pStyle w:val="affffffff6"/>
        <w:spacing w:beforeLines="50" w:before="180" w:after="0" w:line="440" w:lineRule="exact"/>
        <w:jc w:val="both"/>
        <w:rPr>
          <w:rFonts w:ascii="標楷體" w:eastAsia="標楷體" w:hAnsi="標楷體"/>
          <w:color w:val="000000" w:themeColor="text1"/>
          <w:sz w:val="32"/>
          <w:szCs w:val="32"/>
        </w:rPr>
      </w:pPr>
      <w:r w:rsidRPr="000C2EC0">
        <w:rPr>
          <w:rFonts w:ascii="標楷體" w:eastAsia="標楷體" w:hAnsi="標楷體" w:hint="eastAsia"/>
          <w:color w:val="000000" w:themeColor="text1"/>
          <w:sz w:val="32"/>
          <w:szCs w:val="32"/>
        </w:rPr>
        <w:t>五</w:t>
      </w:r>
      <w:r w:rsidRPr="000C2EC0">
        <w:rPr>
          <w:rFonts w:ascii="標楷體" w:eastAsia="標楷體" w:hAnsi="標楷體"/>
          <w:color w:val="000000" w:themeColor="text1"/>
          <w:sz w:val="32"/>
          <w:szCs w:val="32"/>
        </w:rPr>
        <w:t>、市有非公用財產管理</w:t>
      </w:r>
      <w:r w:rsidRPr="000C2EC0">
        <w:rPr>
          <w:rFonts w:ascii="標楷體" w:eastAsia="標楷體" w:hAnsi="標楷體" w:hint="eastAsia"/>
          <w:color w:val="000000" w:themeColor="text1"/>
          <w:sz w:val="32"/>
          <w:szCs w:val="32"/>
        </w:rPr>
        <w:t xml:space="preserve"> </w:t>
      </w:r>
    </w:p>
    <w:p w:rsidR="003425EA" w:rsidRPr="000C2EC0" w:rsidRDefault="00BE7585" w:rsidP="002C7CB8">
      <w:pPr>
        <w:pStyle w:val="affffffff8"/>
        <w:spacing w:line="440" w:lineRule="exact"/>
        <w:ind w:leftChars="100" w:left="240" w:firstLineChars="66" w:firstLine="185"/>
        <w:jc w:val="both"/>
        <w:rPr>
          <w:b w:val="0"/>
          <w:color w:val="000000" w:themeColor="text1"/>
        </w:rPr>
      </w:pPr>
      <w:r w:rsidRPr="000C2EC0">
        <w:rPr>
          <w:rFonts w:hint="eastAsia"/>
          <w:color w:val="000000" w:themeColor="text1"/>
        </w:rPr>
        <w:t xml:space="preserve"> </w:t>
      </w:r>
      <w:r w:rsidR="003425EA" w:rsidRPr="000C2EC0">
        <w:rPr>
          <w:rFonts w:hint="eastAsia"/>
          <w:b w:val="0"/>
          <w:color w:val="000000" w:themeColor="text1"/>
        </w:rPr>
        <w:t>(</w:t>
      </w:r>
      <w:r w:rsidR="003425EA" w:rsidRPr="000C2EC0">
        <w:rPr>
          <w:b w:val="0"/>
          <w:color w:val="000000" w:themeColor="text1"/>
        </w:rPr>
        <w:t>一</w:t>
      </w:r>
      <w:r w:rsidR="003425EA" w:rsidRPr="000C2EC0">
        <w:rPr>
          <w:rFonts w:hint="eastAsia"/>
          <w:b w:val="0"/>
          <w:color w:val="000000" w:themeColor="text1"/>
        </w:rPr>
        <w:t>)</w:t>
      </w:r>
      <w:r w:rsidR="003425EA" w:rsidRPr="000C2EC0">
        <w:rPr>
          <w:b w:val="0"/>
          <w:color w:val="000000" w:themeColor="text1"/>
        </w:rPr>
        <w:t>一般市有非公用土地管理情形</w:t>
      </w:r>
    </w:p>
    <w:p w:rsidR="003425EA" w:rsidRPr="000C2EC0" w:rsidRDefault="00BE7585" w:rsidP="00682F92">
      <w:pPr>
        <w:adjustRightInd w:val="0"/>
        <w:snapToGrid w:val="0"/>
        <w:spacing w:line="460" w:lineRule="exact"/>
        <w:ind w:leftChars="413" w:left="2125" w:hangingChars="405" w:hanging="1134"/>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 xml:space="preserve"> </w:t>
      </w:r>
      <w:r w:rsidR="003425EA" w:rsidRPr="000C2EC0">
        <w:rPr>
          <w:rFonts w:ascii="標楷體" w:eastAsia="標楷體" w:hAnsi="標楷體" w:cs="Times New Roman" w:hint="eastAsia"/>
          <w:color w:val="000000" w:themeColor="text1"/>
          <w:sz w:val="28"/>
          <w:szCs w:val="28"/>
        </w:rPr>
        <w:t>1.出租：截至</w:t>
      </w:r>
      <w:r w:rsidR="003425EA" w:rsidRPr="000C2EC0">
        <w:rPr>
          <w:rFonts w:ascii="標楷體" w:eastAsia="標楷體" w:hAnsi="標楷體" w:cs="Times New Roman"/>
          <w:color w:val="000000" w:themeColor="text1"/>
          <w:sz w:val="28"/>
          <w:szCs w:val="28"/>
        </w:rPr>
        <w:t>10</w:t>
      </w:r>
      <w:r w:rsidR="003425EA" w:rsidRPr="000C2EC0">
        <w:rPr>
          <w:rFonts w:ascii="標楷體" w:eastAsia="標楷體" w:hAnsi="標楷體" w:cs="Times New Roman" w:hint="eastAsia"/>
          <w:color w:val="000000" w:themeColor="text1"/>
          <w:sz w:val="28"/>
          <w:szCs w:val="28"/>
        </w:rPr>
        <w:t>9年6月底，承租戶共3,014戶、租金收入共計1,612萬元。</w:t>
      </w:r>
    </w:p>
    <w:p w:rsidR="003425EA" w:rsidRPr="000C2EC0" w:rsidRDefault="00BE7585" w:rsidP="00682F92">
      <w:pPr>
        <w:adjustRightInd w:val="0"/>
        <w:snapToGrid w:val="0"/>
        <w:spacing w:line="460" w:lineRule="exact"/>
        <w:ind w:leftChars="413" w:left="2265" w:hangingChars="455" w:hanging="1274"/>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 xml:space="preserve"> </w:t>
      </w:r>
      <w:r w:rsidR="003425EA" w:rsidRPr="000C2EC0">
        <w:rPr>
          <w:rFonts w:ascii="標楷體" w:eastAsia="標楷體" w:hAnsi="標楷體" w:cs="Times New Roman" w:hint="eastAsia"/>
          <w:color w:val="000000" w:themeColor="text1"/>
          <w:sz w:val="28"/>
          <w:szCs w:val="28"/>
        </w:rPr>
        <w:t>2.占用：截至</w:t>
      </w:r>
      <w:r w:rsidR="003425EA" w:rsidRPr="000C2EC0">
        <w:rPr>
          <w:rFonts w:ascii="標楷體" w:eastAsia="標楷體" w:hAnsi="標楷體" w:cs="Times New Roman"/>
          <w:color w:val="000000" w:themeColor="text1"/>
          <w:sz w:val="28"/>
          <w:szCs w:val="28"/>
        </w:rPr>
        <w:t>10</w:t>
      </w:r>
      <w:r w:rsidR="003425EA" w:rsidRPr="000C2EC0">
        <w:rPr>
          <w:rFonts w:ascii="標楷體" w:eastAsia="標楷體" w:hAnsi="標楷體" w:cs="Times New Roman" w:hint="eastAsia"/>
          <w:color w:val="000000" w:themeColor="text1"/>
          <w:sz w:val="28"/>
          <w:szCs w:val="28"/>
        </w:rPr>
        <w:t>9年6月底，占用戶共1,766戶、使用補償金收入共計850萬元。</w:t>
      </w:r>
    </w:p>
    <w:p w:rsidR="003425EA" w:rsidRPr="000C2EC0" w:rsidRDefault="00BE7585" w:rsidP="00682F92">
      <w:pPr>
        <w:adjustRightInd w:val="0"/>
        <w:snapToGrid w:val="0"/>
        <w:spacing w:line="460" w:lineRule="exact"/>
        <w:ind w:leftChars="413" w:left="2265" w:hangingChars="455" w:hanging="1274"/>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 xml:space="preserve"> </w:t>
      </w:r>
      <w:r w:rsidR="003425EA" w:rsidRPr="000C2EC0">
        <w:rPr>
          <w:rFonts w:ascii="標楷體" w:eastAsia="標楷體" w:hAnsi="標楷體" w:cs="Times New Roman" w:hint="eastAsia"/>
          <w:color w:val="000000" w:themeColor="text1"/>
          <w:sz w:val="28"/>
          <w:szCs w:val="28"/>
        </w:rPr>
        <w:t>3.出售：截至</w:t>
      </w:r>
      <w:r w:rsidR="003425EA" w:rsidRPr="000C2EC0">
        <w:rPr>
          <w:rFonts w:ascii="標楷體" w:eastAsia="標楷體" w:hAnsi="標楷體" w:cs="Times New Roman"/>
          <w:color w:val="000000" w:themeColor="text1"/>
          <w:sz w:val="28"/>
          <w:szCs w:val="28"/>
        </w:rPr>
        <w:t>1</w:t>
      </w:r>
      <w:r w:rsidR="003425EA" w:rsidRPr="000C2EC0">
        <w:rPr>
          <w:rFonts w:ascii="標楷體" w:eastAsia="標楷體" w:hAnsi="標楷體" w:cs="Times New Roman" w:hint="eastAsia"/>
          <w:color w:val="000000" w:themeColor="text1"/>
          <w:sz w:val="28"/>
          <w:szCs w:val="28"/>
        </w:rPr>
        <w:t>09年6月底市有非公用土地讓售售價收入共計4億6,787萬元。</w:t>
      </w:r>
    </w:p>
    <w:p w:rsidR="003425EA" w:rsidRPr="000C2EC0" w:rsidRDefault="003425EA" w:rsidP="00682F92">
      <w:pPr>
        <w:pStyle w:val="affffffff8"/>
        <w:spacing w:line="440" w:lineRule="exact"/>
        <w:ind w:leftChars="237" w:left="992" w:hangingChars="151" w:hanging="423"/>
        <w:jc w:val="both"/>
        <w:rPr>
          <w:rFonts w:cs="新細明體"/>
          <w:b w:val="0"/>
          <w:color w:val="000000" w:themeColor="text1"/>
          <w:kern w:val="0"/>
        </w:rPr>
      </w:pPr>
      <w:r w:rsidRPr="000C2EC0">
        <w:rPr>
          <w:rFonts w:hint="eastAsia"/>
          <w:b w:val="0"/>
          <w:color w:val="000000" w:themeColor="text1"/>
        </w:rPr>
        <w:t>(二)市有非公用土地被占用，拆除地上物收回土地情形</w:t>
      </w:r>
    </w:p>
    <w:p w:rsidR="003425EA" w:rsidRPr="000C2EC0" w:rsidRDefault="003425EA" w:rsidP="00682F92">
      <w:pPr>
        <w:adjustRightInd w:val="0"/>
        <w:spacing w:line="460" w:lineRule="exact"/>
        <w:ind w:leftChars="471" w:left="1131" w:rightChars="47" w:right="113" w:hanging="1"/>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截至</w:t>
      </w:r>
      <w:r w:rsidRPr="000C2EC0">
        <w:rPr>
          <w:rFonts w:ascii="標楷體" w:eastAsia="標楷體" w:hAnsi="標楷體" w:cs="Times New Roman"/>
          <w:color w:val="000000" w:themeColor="text1"/>
          <w:sz w:val="28"/>
          <w:szCs w:val="28"/>
        </w:rPr>
        <w:t>10</w:t>
      </w:r>
      <w:r w:rsidRPr="000C2EC0">
        <w:rPr>
          <w:rFonts w:ascii="標楷體" w:eastAsia="標楷體" w:hAnsi="標楷體" w:cs="Times New Roman" w:hint="eastAsia"/>
          <w:color w:val="000000" w:themeColor="text1"/>
          <w:sz w:val="28"/>
          <w:szCs w:val="28"/>
        </w:rPr>
        <w:t>9年6月底，共計收回前鎮區愛群段1727地號1筆市有非公用土地，面積83平方公尺，公告現值約170萬元。</w:t>
      </w:r>
    </w:p>
    <w:p w:rsidR="00F76C62" w:rsidRPr="000C2EC0" w:rsidRDefault="00F76C62" w:rsidP="00682F92">
      <w:pPr>
        <w:adjustRightInd w:val="0"/>
        <w:spacing w:line="460" w:lineRule="exact"/>
        <w:ind w:leftChars="237" w:left="992" w:right="113" w:hangingChars="151" w:hanging="423"/>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（三）新草衙專案市有非公用土地管理情形</w:t>
      </w:r>
    </w:p>
    <w:p w:rsidR="00F76C62" w:rsidRPr="000C2EC0" w:rsidRDefault="00F76C62" w:rsidP="00682F92">
      <w:pPr>
        <w:adjustRightInd w:val="0"/>
        <w:spacing w:line="460" w:lineRule="exact"/>
        <w:ind w:leftChars="591" w:left="1841" w:right="113" w:hangingChars="151" w:hanging="423"/>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1.新草衙地區市有土地讓售處分案，前經本市議會104年12月11日函復同意專案讓售，行政院亦於105年4月28日核准在案，本案業依土地法第25條完成處分程序。截至10</w:t>
      </w:r>
      <w:r w:rsidRPr="000C2EC0">
        <w:rPr>
          <w:rFonts w:ascii="標楷體" w:eastAsia="標楷體" w:hAnsi="標楷體" w:cs="Times New Roman"/>
          <w:color w:val="000000" w:themeColor="text1"/>
          <w:sz w:val="28"/>
          <w:szCs w:val="28"/>
        </w:rPr>
        <w:t>9</w:t>
      </w:r>
      <w:r w:rsidRPr="000C2EC0">
        <w:rPr>
          <w:rFonts w:ascii="標楷體" w:eastAsia="標楷體" w:hAnsi="標楷體" w:cs="Times New Roman" w:hint="eastAsia"/>
          <w:color w:val="000000" w:themeColor="text1"/>
          <w:sz w:val="28"/>
          <w:szCs w:val="28"/>
        </w:rPr>
        <w:t xml:space="preserve">年6月底申購案件扣除重複送件案累計共2,154案(2,801戶) </w:t>
      </w:r>
      <w:r w:rsidRPr="000C2EC0">
        <w:rPr>
          <w:rFonts w:ascii="標楷體" w:eastAsia="標楷體" w:hAnsi="標楷體" w:cs="Times New Roman"/>
          <w:color w:val="000000" w:themeColor="text1"/>
          <w:sz w:val="28"/>
          <w:szCs w:val="28"/>
        </w:rPr>
        <w:t>4</w:t>
      </w:r>
      <w:r w:rsidRPr="000C2EC0">
        <w:rPr>
          <w:rFonts w:ascii="標楷體" w:eastAsia="標楷體" w:hAnsi="標楷體" w:cs="Times New Roman" w:hint="eastAsia"/>
          <w:color w:val="000000" w:themeColor="text1"/>
          <w:sz w:val="28"/>
          <w:szCs w:val="28"/>
        </w:rPr>
        <w:t>,152筆，面積17萬8,718平方公尺。其中已完成讓售審理程序者共1</w:t>
      </w:r>
      <w:r w:rsidRPr="000C2EC0">
        <w:rPr>
          <w:rFonts w:ascii="標楷體" w:eastAsia="標楷體" w:hAnsi="標楷體" w:cs="Times New Roman"/>
          <w:color w:val="000000" w:themeColor="text1"/>
          <w:sz w:val="28"/>
          <w:szCs w:val="28"/>
        </w:rPr>
        <w:t>,921</w:t>
      </w:r>
      <w:r w:rsidRPr="000C2EC0">
        <w:rPr>
          <w:rFonts w:ascii="標楷體" w:eastAsia="標楷體" w:hAnsi="標楷體" w:cs="Times New Roman" w:hint="eastAsia"/>
          <w:color w:val="000000" w:themeColor="text1"/>
          <w:sz w:val="28"/>
          <w:szCs w:val="28"/>
        </w:rPr>
        <w:t>案(</w:t>
      </w:r>
      <w:r w:rsidRPr="000C2EC0">
        <w:rPr>
          <w:rFonts w:ascii="標楷體" w:eastAsia="標楷體" w:hAnsi="標楷體" w:cs="Times New Roman"/>
          <w:color w:val="000000" w:themeColor="text1"/>
          <w:sz w:val="28"/>
          <w:szCs w:val="28"/>
        </w:rPr>
        <w:t>2</w:t>
      </w:r>
      <w:r w:rsidRPr="000C2EC0">
        <w:rPr>
          <w:rFonts w:ascii="標楷體" w:eastAsia="標楷體" w:hAnsi="標楷體" w:cs="Times New Roman" w:hint="eastAsia"/>
          <w:color w:val="000000" w:themeColor="text1"/>
          <w:sz w:val="28"/>
          <w:szCs w:val="28"/>
        </w:rPr>
        <w:t>,</w:t>
      </w:r>
      <w:r w:rsidRPr="000C2EC0">
        <w:rPr>
          <w:rFonts w:ascii="標楷體" w:eastAsia="標楷體" w:hAnsi="標楷體" w:cs="Times New Roman"/>
          <w:color w:val="000000" w:themeColor="text1"/>
          <w:sz w:val="28"/>
          <w:szCs w:val="28"/>
        </w:rPr>
        <w:t>464</w:t>
      </w:r>
      <w:r w:rsidRPr="000C2EC0">
        <w:rPr>
          <w:rFonts w:ascii="標楷體" w:eastAsia="標楷體" w:hAnsi="標楷體" w:cs="Times New Roman" w:hint="eastAsia"/>
          <w:color w:val="000000" w:themeColor="text1"/>
          <w:sz w:val="28"/>
          <w:szCs w:val="28"/>
        </w:rPr>
        <w:t>戶)</w:t>
      </w:r>
      <w:r w:rsidRPr="000C2EC0">
        <w:rPr>
          <w:rFonts w:ascii="標楷體" w:eastAsia="標楷體" w:hAnsi="標楷體" w:cs="Times New Roman"/>
          <w:color w:val="000000" w:themeColor="text1"/>
          <w:sz w:val="28"/>
          <w:szCs w:val="28"/>
        </w:rPr>
        <w:t>3</w:t>
      </w:r>
      <w:r w:rsidRPr="000C2EC0">
        <w:rPr>
          <w:rFonts w:ascii="標楷體" w:eastAsia="標楷體" w:hAnsi="標楷體" w:cs="Times New Roman" w:hint="eastAsia"/>
          <w:color w:val="000000" w:themeColor="text1"/>
          <w:sz w:val="28"/>
          <w:szCs w:val="28"/>
        </w:rPr>
        <w:t>,</w:t>
      </w:r>
      <w:r w:rsidRPr="000C2EC0">
        <w:rPr>
          <w:rFonts w:ascii="標楷體" w:eastAsia="標楷體" w:hAnsi="標楷體" w:cs="Times New Roman"/>
          <w:color w:val="000000" w:themeColor="text1"/>
          <w:sz w:val="28"/>
          <w:szCs w:val="28"/>
        </w:rPr>
        <w:t>736</w:t>
      </w:r>
      <w:r w:rsidRPr="000C2EC0">
        <w:rPr>
          <w:rFonts w:ascii="標楷體" w:eastAsia="標楷體" w:hAnsi="標楷體" w:cs="Times New Roman" w:hint="eastAsia"/>
          <w:color w:val="000000" w:themeColor="text1"/>
          <w:sz w:val="28"/>
          <w:szCs w:val="28"/>
        </w:rPr>
        <w:t>筆，面積1</w:t>
      </w:r>
      <w:r w:rsidRPr="000C2EC0">
        <w:rPr>
          <w:rFonts w:ascii="標楷體" w:eastAsia="標楷體" w:hAnsi="標楷體" w:cs="Times New Roman"/>
          <w:color w:val="000000" w:themeColor="text1"/>
          <w:sz w:val="28"/>
          <w:szCs w:val="28"/>
        </w:rPr>
        <w:t>6</w:t>
      </w:r>
      <w:r w:rsidRPr="000C2EC0">
        <w:rPr>
          <w:rFonts w:ascii="標楷體" w:eastAsia="標楷體" w:hAnsi="標楷體" w:cs="Times New Roman" w:hint="eastAsia"/>
          <w:color w:val="000000" w:themeColor="text1"/>
          <w:sz w:val="28"/>
          <w:szCs w:val="28"/>
        </w:rPr>
        <w:t>萬1,</w:t>
      </w:r>
      <w:r w:rsidRPr="000C2EC0">
        <w:rPr>
          <w:rFonts w:ascii="標楷體" w:eastAsia="標楷體" w:hAnsi="標楷體" w:cs="Times New Roman"/>
          <w:color w:val="000000" w:themeColor="text1"/>
          <w:sz w:val="28"/>
          <w:szCs w:val="28"/>
        </w:rPr>
        <w:t>681</w:t>
      </w:r>
      <w:r w:rsidRPr="000C2EC0">
        <w:rPr>
          <w:rFonts w:ascii="標楷體" w:eastAsia="標楷體" w:hAnsi="標楷體" w:cs="Times New Roman" w:hint="eastAsia"/>
          <w:color w:val="000000" w:themeColor="text1"/>
          <w:sz w:val="28"/>
          <w:szCs w:val="28"/>
        </w:rPr>
        <w:t>平方公尺。其餘案件(</w:t>
      </w:r>
      <w:r w:rsidRPr="000C2EC0">
        <w:rPr>
          <w:rFonts w:ascii="標楷體" w:eastAsia="標楷體" w:hAnsi="標楷體" w:cs="Times New Roman"/>
          <w:color w:val="000000" w:themeColor="text1"/>
          <w:sz w:val="28"/>
          <w:szCs w:val="28"/>
        </w:rPr>
        <w:t>538</w:t>
      </w:r>
      <w:r w:rsidRPr="000C2EC0">
        <w:rPr>
          <w:rFonts w:ascii="標楷體" w:eastAsia="標楷體" w:hAnsi="標楷體" w:cs="Times New Roman" w:hint="eastAsia"/>
          <w:color w:val="000000" w:themeColor="text1"/>
          <w:sz w:val="28"/>
          <w:szCs w:val="28"/>
        </w:rPr>
        <w:t>案)陸續審理中。</w:t>
      </w:r>
    </w:p>
    <w:p w:rsidR="003425EA" w:rsidRPr="000C2EC0" w:rsidRDefault="003425EA" w:rsidP="00682F92">
      <w:pPr>
        <w:adjustRightInd w:val="0"/>
        <w:spacing w:line="460" w:lineRule="exact"/>
        <w:ind w:leftChars="591" w:left="1841" w:right="113" w:hangingChars="151" w:hanging="423"/>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2.為促進新草衙地區土地處理自治條例的推動並落實市有地管理，擬自106年1月1日起於新草衙地區市有土地列冊開徵，並往前追收5年使用補償金。倘民眾無力一次繳清，得申請5年分期無息繳納5年使用補償金；如申購之土地合併達高雄市畸零地使用自治條例規定之建築基地最小面積寬度及深度者，可免繳納承購土地之5年使用補償金。</w:t>
      </w:r>
    </w:p>
    <w:p w:rsidR="003425EA" w:rsidRPr="000C2EC0" w:rsidRDefault="003425EA" w:rsidP="00682F92">
      <w:pPr>
        <w:suppressAutoHyphens/>
        <w:autoSpaceDN w:val="0"/>
        <w:adjustRightInd w:val="0"/>
        <w:spacing w:line="460" w:lineRule="exact"/>
        <w:ind w:leftChars="591" w:left="1841" w:right="113" w:hangingChars="151" w:hanging="423"/>
        <w:jc w:val="both"/>
        <w:textAlignment w:val="baseline"/>
        <w:rPr>
          <w:rFonts w:ascii="標楷體" w:eastAsia="標楷體" w:hAnsi="標楷體" w:cs="Times New Roman"/>
          <w:color w:val="000000" w:themeColor="text1"/>
          <w:kern w:val="3"/>
          <w:sz w:val="28"/>
          <w:szCs w:val="28"/>
        </w:rPr>
      </w:pPr>
      <w:r w:rsidRPr="000C2EC0">
        <w:rPr>
          <w:rFonts w:ascii="標楷體" w:eastAsia="標楷體" w:hAnsi="標楷體" w:cs="Times New Roman" w:hint="eastAsia"/>
          <w:color w:val="000000" w:themeColor="text1"/>
          <w:kern w:val="3"/>
          <w:sz w:val="28"/>
          <w:szCs w:val="28"/>
        </w:rPr>
        <w:lastRenderedPageBreak/>
        <w:t>3.新草衙地區市有土地總列冊管理3,104戶。截至109年6月12日提出申購者2</w:t>
      </w:r>
      <w:r w:rsidRPr="000C2EC0">
        <w:rPr>
          <w:rFonts w:ascii="標楷體" w:eastAsia="標楷體" w:hAnsi="標楷體" w:cs="Times New Roman"/>
          <w:color w:val="000000" w:themeColor="text1"/>
          <w:kern w:val="3"/>
          <w:sz w:val="28"/>
          <w:szCs w:val="28"/>
        </w:rPr>
        <w:t>,</w:t>
      </w:r>
      <w:r w:rsidRPr="000C2EC0">
        <w:rPr>
          <w:rFonts w:ascii="標楷體" w:eastAsia="標楷體" w:hAnsi="標楷體" w:cs="Times New Roman" w:hint="eastAsia"/>
          <w:color w:val="000000" w:themeColor="text1"/>
          <w:kern w:val="3"/>
          <w:sz w:val="28"/>
          <w:szCs w:val="28"/>
        </w:rPr>
        <w:t>482案(3</w:t>
      </w:r>
      <w:r w:rsidRPr="000C2EC0">
        <w:rPr>
          <w:rFonts w:ascii="標楷體" w:eastAsia="標楷體" w:hAnsi="標楷體" w:cs="Times New Roman"/>
          <w:color w:val="000000" w:themeColor="text1"/>
          <w:kern w:val="3"/>
          <w:sz w:val="28"/>
          <w:szCs w:val="28"/>
        </w:rPr>
        <w:t>,</w:t>
      </w:r>
      <w:r w:rsidRPr="000C2EC0">
        <w:rPr>
          <w:rFonts w:ascii="標楷體" w:eastAsia="標楷體" w:hAnsi="標楷體" w:cs="Times New Roman" w:hint="eastAsia"/>
          <w:color w:val="000000" w:themeColor="text1"/>
          <w:kern w:val="3"/>
          <w:sz w:val="28"/>
          <w:szCs w:val="28"/>
        </w:rPr>
        <w:t>221戶)，扣除重複申購328案(420戶)計送件申購2</w:t>
      </w:r>
      <w:r w:rsidRPr="000C2EC0">
        <w:rPr>
          <w:rFonts w:ascii="標楷體" w:eastAsia="標楷體" w:hAnsi="標楷體" w:cs="Times New Roman"/>
          <w:color w:val="000000" w:themeColor="text1"/>
          <w:kern w:val="3"/>
          <w:sz w:val="28"/>
          <w:szCs w:val="28"/>
        </w:rPr>
        <w:t>,</w:t>
      </w:r>
      <w:r w:rsidRPr="000C2EC0">
        <w:rPr>
          <w:rFonts w:ascii="標楷體" w:eastAsia="標楷體" w:hAnsi="標楷體" w:cs="Times New Roman" w:hint="eastAsia"/>
          <w:color w:val="000000" w:themeColor="text1"/>
          <w:kern w:val="3"/>
          <w:sz w:val="28"/>
          <w:szCs w:val="28"/>
        </w:rPr>
        <w:t>154案(</w:t>
      </w:r>
      <w:r w:rsidRPr="000C2EC0">
        <w:rPr>
          <w:rFonts w:ascii="標楷體" w:eastAsia="標楷體" w:hAnsi="標楷體" w:cs="Times New Roman"/>
          <w:color w:val="000000" w:themeColor="text1"/>
          <w:kern w:val="3"/>
          <w:sz w:val="28"/>
          <w:szCs w:val="28"/>
        </w:rPr>
        <w:t>2,801</w:t>
      </w:r>
      <w:r w:rsidRPr="000C2EC0">
        <w:rPr>
          <w:rFonts w:ascii="標楷體" w:eastAsia="標楷體" w:hAnsi="標楷體" w:cs="Times New Roman" w:hint="eastAsia"/>
          <w:color w:val="000000" w:themeColor="text1"/>
          <w:kern w:val="3"/>
          <w:sz w:val="28"/>
          <w:szCs w:val="28"/>
        </w:rPr>
        <w:t>戶)，承租者61戶，分期及正常繳納使用補償金者177戶(未申購合計303戶)，納入正常管理達9.79成，餘65戶依法訴追中。</w:t>
      </w:r>
    </w:p>
    <w:p w:rsidR="00A52886" w:rsidRPr="000C2EC0" w:rsidRDefault="00CF4238" w:rsidP="002C7CB8">
      <w:pPr>
        <w:pStyle w:val="affffffff6"/>
        <w:spacing w:beforeLines="50" w:before="180" w:after="0" w:line="440" w:lineRule="exact"/>
        <w:jc w:val="both"/>
        <w:rPr>
          <w:rFonts w:ascii="標楷體" w:eastAsia="標楷體" w:hAnsi="標楷體"/>
          <w:color w:val="000000" w:themeColor="text1"/>
          <w:sz w:val="32"/>
          <w:szCs w:val="32"/>
        </w:rPr>
      </w:pPr>
      <w:r w:rsidRPr="000C2EC0">
        <w:rPr>
          <w:rFonts w:ascii="標楷體" w:eastAsia="標楷體" w:hAnsi="標楷體" w:hint="eastAsia"/>
          <w:color w:val="000000" w:themeColor="text1"/>
          <w:sz w:val="32"/>
          <w:szCs w:val="32"/>
        </w:rPr>
        <w:t>六、市有非公用不動</w:t>
      </w:r>
      <w:r w:rsidR="00A52886" w:rsidRPr="000C2EC0">
        <w:rPr>
          <w:rFonts w:ascii="標楷體" w:eastAsia="標楷體" w:hAnsi="標楷體" w:hint="eastAsia"/>
          <w:color w:val="000000" w:themeColor="text1"/>
          <w:sz w:val="32"/>
          <w:szCs w:val="32"/>
        </w:rPr>
        <w:t>產開發</w:t>
      </w:r>
    </w:p>
    <w:p w:rsidR="004D1F36" w:rsidRPr="000C2EC0" w:rsidRDefault="004D1F36" w:rsidP="002C7CB8">
      <w:pPr>
        <w:adjustRightInd w:val="0"/>
        <w:spacing w:line="460" w:lineRule="exact"/>
        <w:ind w:leftChars="354" w:left="850" w:right="113"/>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本府財政局擔任促參案件窗口，協助各機關推動促參案件，除節省政府支出外，藉由引進民間資金，創造財政收入，並爭取促參獎勵金。</w:t>
      </w:r>
    </w:p>
    <w:p w:rsidR="004D1F36" w:rsidRPr="000C2EC0" w:rsidRDefault="004D1F36" w:rsidP="00794133">
      <w:pPr>
        <w:adjustRightInd w:val="0"/>
        <w:spacing w:line="460" w:lineRule="exact"/>
        <w:ind w:leftChars="354" w:left="1119" w:right="113" w:hangingChars="96" w:hanging="269"/>
        <w:jc w:val="both"/>
        <w:rPr>
          <w:rFonts w:ascii="標楷體" w:eastAsia="標楷體" w:hAnsi="標楷體" w:cs="Times New Roman"/>
          <w:color w:val="000000" w:themeColor="text1"/>
          <w:sz w:val="28"/>
          <w:szCs w:val="28"/>
        </w:rPr>
      </w:pPr>
      <w:r w:rsidRPr="000C2EC0">
        <w:rPr>
          <w:rFonts w:ascii="標楷體" w:eastAsia="標楷體" w:hAnsi="標楷體" w:cs="Times New Roman"/>
          <w:color w:val="000000" w:themeColor="text1"/>
          <w:sz w:val="28"/>
          <w:szCs w:val="28"/>
        </w:rPr>
        <w:t>(</w:t>
      </w:r>
      <w:r w:rsidRPr="000C2EC0">
        <w:rPr>
          <w:rFonts w:ascii="標楷體" w:eastAsia="標楷體" w:hAnsi="標楷體" w:cs="Times New Roman" w:hint="eastAsia"/>
          <w:color w:val="000000" w:themeColor="text1"/>
          <w:sz w:val="28"/>
          <w:szCs w:val="28"/>
        </w:rPr>
        <w:t>一)已簽約促參案件</w:t>
      </w:r>
    </w:p>
    <w:p w:rsidR="004D1F36" w:rsidRPr="000C2EC0" w:rsidRDefault="004D1F36" w:rsidP="00794133">
      <w:pPr>
        <w:adjustRightInd w:val="0"/>
        <w:spacing w:line="460" w:lineRule="exact"/>
        <w:ind w:leftChars="590" w:left="1416" w:right="113" w:firstLine="1"/>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已簽約之促參案件計2</w:t>
      </w:r>
      <w:r w:rsidRPr="000C2EC0">
        <w:rPr>
          <w:rFonts w:ascii="標楷體" w:eastAsia="標楷體" w:hAnsi="標楷體" w:cs="Times New Roman"/>
          <w:color w:val="000000" w:themeColor="text1"/>
          <w:sz w:val="28"/>
          <w:szCs w:val="28"/>
        </w:rPr>
        <w:t>2</w:t>
      </w:r>
      <w:r w:rsidRPr="000C2EC0">
        <w:rPr>
          <w:rFonts w:ascii="標楷體" w:eastAsia="標楷體" w:hAnsi="標楷體" w:cs="Times New Roman" w:hint="eastAsia"/>
          <w:color w:val="000000" w:themeColor="text1"/>
          <w:sz w:val="28"/>
          <w:szCs w:val="28"/>
        </w:rPr>
        <w:t>案，民間投資金額5</w:t>
      </w:r>
      <w:r w:rsidRPr="000C2EC0">
        <w:rPr>
          <w:rFonts w:ascii="標楷體" w:eastAsia="標楷體" w:hAnsi="標楷體" w:cs="Times New Roman"/>
          <w:color w:val="000000" w:themeColor="text1"/>
          <w:sz w:val="28"/>
          <w:szCs w:val="28"/>
        </w:rPr>
        <w:t>34.55</w:t>
      </w:r>
      <w:r w:rsidRPr="000C2EC0">
        <w:rPr>
          <w:rFonts w:ascii="標楷體" w:eastAsia="標楷體" w:hAnsi="標楷體" w:cs="Times New Roman" w:hint="eastAsia"/>
          <w:color w:val="000000" w:themeColor="text1"/>
          <w:sz w:val="28"/>
          <w:szCs w:val="28"/>
        </w:rPr>
        <w:t>億元，合約期間權利金及租金收入總計約12</w:t>
      </w:r>
      <w:r w:rsidRPr="000C2EC0">
        <w:rPr>
          <w:rFonts w:ascii="標楷體" w:eastAsia="標楷體" w:hAnsi="標楷體" w:cs="Times New Roman"/>
          <w:color w:val="000000" w:themeColor="text1"/>
          <w:sz w:val="28"/>
          <w:szCs w:val="28"/>
        </w:rPr>
        <w:t>4.35</w:t>
      </w:r>
      <w:r w:rsidRPr="000C2EC0">
        <w:rPr>
          <w:rFonts w:ascii="標楷體" w:eastAsia="標楷體" w:hAnsi="標楷體" w:cs="Times New Roman" w:hint="eastAsia"/>
          <w:color w:val="000000" w:themeColor="text1"/>
          <w:sz w:val="28"/>
          <w:szCs w:val="28"/>
        </w:rPr>
        <w:t>億元，獲財政部頒發促參獎勵金約2.</w:t>
      </w:r>
      <w:r w:rsidRPr="000C2EC0">
        <w:rPr>
          <w:rFonts w:ascii="標楷體" w:eastAsia="標楷體" w:hAnsi="標楷體" w:cs="Times New Roman"/>
          <w:color w:val="000000" w:themeColor="text1"/>
          <w:sz w:val="28"/>
          <w:szCs w:val="28"/>
        </w:rPr>
        <w:t>51</w:t>
      </w:r>
      <w:r w:rsidRPr="000C2EC0">
        <w:rPr>
          <w:rFonts w:ascii="標楷體" w:eastAsia="標楷體" w:hAnsi="標楷體" w:cs="Times New Roman" w:hint="eastAsia"/>
          <w:color w:val="000000" w:themeColor="text1"/>
          <w:sz w:val="28"/>
          <w:szCs w:val="28"/>
        </w:rPr>
        <w:t>億元。</w:t>
      </w:r>
    </w:p>
    <w:p w:rsidR="004D1F36" w:rsidRPr="000C2EC0" w:rsidRDefault="004D1F36" w:rsidP="00794133">
      <w:pPr>
        <w:adjustRightInd w:val="0"/>
        <w:spacing w:line="460" w:lineRule="exact"/>
        <w:ind w:leftChars="354" w:left="1119" w:right="113" w:hangingChars="96" w:hanging="269"/>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(二)辦理中促參案件</w:t>
      </w:r>
    </w:p>
    <w:p w:rsidR="004D1F36" w:rsidRPr="000C2EC0" w:rsidRDefault="004D1F36" w:rsidP="00794133">
      <w:pPr>
        <w:adjustRightInd w:val="0"/>
        <w:spacing w:line="460" w:lineRule="exact"/>
        <w:ind w:leftChars="590" w:left="1416" w:right="113"/>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辦理中促參案件計1</w:t>
      </w:r>
      <w:r w:rsidRPr="000C2EC0">
        <w:rPr>
          <w:rFonts w:ascii="標楷體" w:eastAsia="標楷體" w:hAnsi="標楷體" w:cs="Times New Roman"/>
          <w:color w:val="000000" w:themeColor="text1"/>
          <w:sz w:val="28"/>
          <w:szCs w:val="28"/>
        </w:rPr>
        <w:t>3</w:t>
      </w:r>
      <w:r w:rsidRPr="000C2EC0">
        <w:rPr>
          <w:rFonts w:ascii="標楷體" w:eastAsia="標楷體" w:hAnsi="標楷體" w:cs="Times New Roman" w:hint="eastAsia"/>
          <w:color w:val="000000" w:themeColor="text1"/>
          <w:sz w:val="28"/>
          <w:szCs w:val="28"/>
        </w:rPr>
        <w:t>案，預估民間投資金額約1</w:t>
      </w:r>
      <w:r w:rsidRPr="000C2EC0">
        <w:rPr>
          <w:rFonts w:ascii="標楷體" w:eastAsia="標楷體" w:hAnsi="標楷體" w:cs="Times New Roman"/>
          <w:color w:val="000000" w:themeColor="text1"/>
          <w:sz w:val="28"/>
          <w:szCs w:val="28"/>
        </w:rPr>
        <w:t>23.77</w:t>
      </w:r>
      <w:r w:rsidRPr="000C2EC0">
        <w:rPr>
          <w:rFonts w:ascii="標楷體" w:eastAsia="標楷體" w:hAnsi="標楷體" w:cs="Times New Roman" w:hint="eastAsia"/>
          <w:color w:val="000000" w:themeColor="text1"/>
          <w:sz w:val="28"/>
          <w:szCs w:val="28"/>
        </w:rPr>
        <w:t>億元，預估權利金及租金收入總計約8</w:t>
      </w:r>
      <w:r w:rsidRPr="000C2EC0">
        <w:rPr>
          <w:rFonts w:ascii="標楷體" w:eastAsia="標楷體" w:hAnsi="標楷體" w:cs="Times New Roman"/>
          <w:color w:val="000000" w:themeColor="text1"/>
          <w:sz w:val="28"/>
          <w:szCs w:val="28"/>
        </w:rPr>
        <w:t>0.31</w:t>
      </w:r>
      <w:r w:rsidRPr="000C2EC0">
        <w:rPr>
          <w:rFonts w:ascii="標楷體" w:eastAsia="標楷體" w:hAnsi="標楷體" w:cs="Times New Roman" w:hint="eastAsia"/>
          <w:color w:val="000000" w:themeColor="text1"/>
          <w:sz w:val="28"/>
          <w:szCs w:val="28"/>
        </w:rPr>
        <w:t>億元。</w:t>
      </w:r>
    </w:p>
    <w:p w:rsidR="004D1F36" w:rsidRPr="000C2EC0" w:rsidRDefault="004D1F36" w:rsidP="00794133">
      <w:pPr>
        <w:adjustRightInd w:val="0"/>
        <w:spacing w:line="460" w:lineRule="exact"/>
        <w:ind w:leftChars="354" w:left="1119" w:right="113" w:hangingChars="96" w:hanging="269"/>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(三)已簽約開發案件</w:t>
      </w:r>
    </w:p>
    <w:p w:rsidR="004D1F36" w:rsidRPr="000C2EC0" w:rsidRDefault="004D1F36" w:rsidP="00794133">
      <w:pPr>
        <w:adjustRightInd w:val="0"/>
        <w:spacing w:line="460" w:lineRule="exact"/>
        <w:ind w:leftChars="590" w:left="1416" w:right="113" w:firstLine="1"/>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已簽約開發案件計1</w:t>
      </w:r>
      <w:r w:rsidRPr="000C2EC0">
        <w:rPr>
          <w:rFonts w:ascii="標楷體" w:eastAsia="標楷體" w:hAnsi="標楷體" w:cs="Times New Roman"/>
          <w:color w:val="000000" w:themeColor="text1"/>
          <w:sz w:val="28"/>
          <w:szCs w:val="28"/>
        </w:rPr>
        <w:t>8</w:t>
      </w:r>
      <w:r w:rsidRPr="000C2EC0">
        <w:rPr>
          <w:rFonts w:ascii="標楷體" w:eastAsia="標楷體" w:hAnsi="標楷體" w:cs="Times New Roman" w:hint="eastAsia"/>
          <w:color w:val="000000" w:themeColor="text1"/>
          <w:sz w:val="28"/>
          <w:szCs w:val="28"/>
        </w:rPr>
        <w:t>案，預估民間投資金額約</w:t>
      </w:r>
      <w:r w:rsidRPr="000C2EC0">
        <w:rPr>
          <w:rFonts w:ascii="標楷體" w:eastAsia="標楷體" w:hAnsi="標楷體" w:cs="Times New Roman" w:hint="eastAsia"/>
          <w:bCs/>
          <w:color w:val="000000" w:themeColor="text1"/>
          <w:sz w:val="28"/>
          <w:szCs w:val="28"/>
        </w:rPr>
        <w:t>757.</w:t>
      </w:r>
      <w:r w:rsidRPr="000C2EC0">
        <w:rPr>
          <w:rFonts w:ascii="標楷體" w:eastAsia="標楷體" w:hAnsi="標楷體" w:cs="Times New Roman"/>
          <w:bCs/>
          <w:color w:val="000000" w:themeColor="text1"/>
          <w:sz w:val="28"/>
          <w:szCs w:val="28"/>
        </w:rPr>
        <w:t>28</w:t>
      </w:r>
      <w:r w:rsidRPr="000C2EC0">
        <w:rPr>
          <w:rFonts w:ascii="標楷體" w:eastAsia="標楷體" w:hAnsi="標楷體" w:cs="Times New Roman" w:hint="eastAsia"/>
          <w:color w:val="000000" w:themeColor="text1"/>
          <w:sz w:val="28"/>
          <w:szCs w:val="28"/>
        </w:rPr>
        <w:t>億元，預估權利金及租金收入總計約147.5億元，獲財政部頒發促參獎勵金約1.05億元。</w:t>
      </w:r>
    </w:p>
    <w:p w:rsidR="004D1F36" w:rsidRPr="000C2EC0" w:rsidRDefault="004D1F36" w:rsidP="00794133">
      <w:pPr>
        <w:adjustRightInd w:val="0"/>
        <w:spacing w:line="460" w:lineRule="exact"/>
        <w:ind w:leftChars="354" w:left="1119" w:right="113" w:hangingChars="96" w:hanging="269"/>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(四)辦理中開發案件</w:t>
      </w:r>
    </w:p>
    <w:p w:rsidR="004D1F36" w:rsidRPr="000C2EC0" w:rsidRDefault="004D1F36" w:rsidP="00794133">
      <w:pPr>
        <w:adjustRightInd w:val="0"/>
        <w:spacing w:line="460" w:lineRule="exact"/>
        <w:ind w:leftChars="590" w:left="1416" w:right="113" w:firstLine="1"/>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辦理中開發案件計14案，預估民間投資金額約6</w:t>
      </w:r>
      <w:r w:rsidRPr="000C2EC0">
        <w:rPr>
          <w:rFonts w:ascii="標楷體" w:eastAsia="標楷體" w:hAnsi="標楷體" w:cs="Times New Roman"/>
          <w:color w:val="000000" w:themeColor="text1"/>
          <w:sz w:val="28"/>
          <w:szCs w:val="28"/>
        </w:rPr>
        <w:t>35.41</w:t>
      </w:r>
      <w:r w:rsidRPr="000C2EC0">
        <w:rPr>
          <w:rFonts w:ascii="標楷體" w:eastAsia="標楷體" w:hAnsi="標楷體" w:cs="Times New Roman" w:hint="eastAsia"/>
          <w:color w:val="000000" w:themeColor="text1"/>
          <w:sz w:val="28"/>
          <w:szCs w:val="28"/>
        </w:rPr>
        <w:t>億元，預估權利金及租金收入總計約2</w:t>
      </w:r>
      <w:r w:rsidRPr="000C2EC0">
        <w:rPr>
          <w:rFonts w:ascii="標楷體" w:eastAsia="標楷體" w:hAnsi="標楷體" w:cs="Times New Roman"/>
          <w:color w:val="000000" w:themeColor="text1"/>
          <w:sz w:val="28"/>
          <w:szCs w:val="28"/>
        </w:rPr>
        <w:t>85.38</w:t>
      </w:r>
      <w:r w:rsidRPr="000C2EC0">
        <w:rPr>
          <w:rFonts w:ascii="標楷體" w:eastAsia="標楷體" w:hAnsi="標楷體" w:cs="Times New Roman" w:hint="eastAsia"/>
          <w:color w:val="000000" w:themeColor="text1"/>
          <w:sz w:val="28"/>
          <w:szCs w:val="28"/>
        </w:rPr>
        <w:t>億元。</w:t>
      </w:r>
    </w:p>
    <w:p w:rsidR="000C2EC0" w:rsidRPr="000C2EC0" w:rsidRDefault="000C2EC0" w:rsidP="000C2EC0">
      <w:pPr>
        <w:adjustRightInd w:val="0"/>
        <w:spacing w:line="460" w:lineRule="exact"/>
        <w:ind w:leftChars="354" w:left="1119" w:right="113" w:hangingChars="96" w:hanging="269"/>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(五)協助各機關爭取促參前置作業費補助</w:t>
      </w:r>
    </w:p>
    <w:p w:rsidR="000C2EC0" w:rsidRPr="000C2EC0" w:rsidRDefault="000C2EC0" w:rsidP="000C2EC0">
      <w:pPr>
        <w:adjustRightInd w:val="0"/>
        <w:spacing w:line="460" w:lineRule="exact"/>
        <w:ind w:leftChars="590" w:left="1416" w:right="113" w:firstLine="1"/>
        <w:jc w:val="both"/>
        <w:rPr>
          <w:rFonts w:ascii="標楷體" w:eastAsia="標楷體" w:hAnsi="標楷體" w:cs="Times New Roman"/>
          <w:color w:val="000000" w:themeColor="text1"/>
          <w:sz w:val="28"/>
          <w:szCs w:val="28"/>
        </w:rPr>
      </w:pPr>
      <w:r w:rsidRPr="000C2EC0">
        <w:rPr>
          <w:rFonts w:ascii="標楷體" w:eastAsia="標楷體" w:hAnsi="標楷體" w:cs="Times New Roman" w:hint="eastAsia"/>
          <w:color w:val="000000" w:themeColor="text1"/>
          <w:sz w:val="28"/>
          <w:szCs w:val="28"/>
        </w:rPr>
        <w:t>截至目前獲財政部核准促參前置作業費補助計2</w:t>
      </w:r>
      <w:r w:rsidRPr="000C2EC0">
        <w:rPr>
          <w:rFonts w:ascii="標楷體" w:eastAsia="標楷體" w:hAnsi="標楷體" w:cs="Times New Roman"/>
          <w:color w:val="000000" w:themeColor="text1"/>
          <w:sz w:val="28"/>
          <w:szCs w:val="28"/>
        </w:rPr>
        <w:t>3</w:t>
      </w:r>
      <w:r w:rsidRPr="000C2EC0">
        <w:rPr>
          <w:rFonts w:ascii="標楷體" w:eastAsia="標楷體" w:hAnsi="標楷體" w:cs="Times New Roman" w:hint="eastAsia"/>
          <w:color w:val="000000" w:themeColor="text1"/>
          <w:sz w:val="28"/>
          <w:szCs w:val="28"/>
        </w:rPr>
        <w:t>案，同意補助金額3,</w:t>
      </w:r>
      <w:r w:rsidRPr="000C2EC0">
        <w:rPr>
          <w:rFonts w:ascii="標楷體" w:eastAsia="標楷體" w:hAnsi="標楷體" w:cs="Times New Roman"/>
          <w:color w:val="000000" w:themeColor="text1"/>
          <w:sz w:val="28"/>
          <w:szCs w:val="28"/>
        </w:rPr>
        <w:t>988</w:t>
      </w:r>
      <w:r w:rsidRPr="000C2EC0">
        <w:rPr>
          <w:rFonts w:ascii="標楷體" w:eastAsia="標楷體" w:hAnsi="標楷體" w:cs="Times New Roman" w:hint="eastAsia"/>
          <w:color w:val="000000" w:themeColor="text1"/>
          <w:sz w:val="28"/>
          <w:szCs w:val="28"/>
        </w:rPr>
        <w:t>萬元，後續本府財政局仍將持續協助各機關積極辦理促參案件，爭取促參前置作業費補助。</w:t>
      </w:r>
    </w:p>
    <w:p w:rsidR="00A52886" w:rsidRPr="000C2EC0" w:rsidRDefault="00A52886" w:rsidP="002C7CB8">
      <w:pPr>
        <w:pStyle w:val="affffffff6"/>
        <w:spacing w:beforeLines="50" w:before="180" w:after="0" w:line="440" w:lineRule="exact"/>
        <w:jc w:val="both"/>
        <w:rPr>
          <w:rFonts w:ascii="標楷體" w:eastAsia="標楷體" w:hAnsi="標楷體"/>
          <w:color w:val="000000" w:themeColor="text1"/>
          <w:sz w:val="32"/>
          <w:szCs w:val="32"/>
        </w:rPr>
      </w:pPr>
      <w:r w:rsidRPr="000C2EC0">
        <w:rPr>
          <w:rFonts w:ascii="標楷體" w:eastAsia="標楷體" w:hAnsi="標楷體" w:hint="eastAsia"/>
          <w:color w:val="000000" w:themeColor="text1"/>
          <w:sz w:val="32"/>
          <w:szCs w:val="32"/>
        </w:rPr>
        <w:t>七、集中支付作業管理</w:t>
      </w:r>
    </w:p>
    <w:p w:rsidR="00755D69" w:rsidRPr="000C2EC0" w:rsidRDefault="00755D69" w:rsidP="000D5667">
      <w:pPr>
        <w:widowControl/>
        <w:numPr>
          <w:ilvl w:val="0"/>
          <w:numId w:val="12"/>
        </w:numPr>
        <w:adjustRightInd w:val="0"/>
        <w:snapToGrid w:val="0"/>
        <w:spacing w:line="460" w:lineRule="exact"/>
        <w:ind w:left="1560" w:rightChars="-20" w:right="-48" w:hanging="993"/>
        <w:jc w:val="both"/>
        <w:rPr>
          <w:rFonts w:ascii="標楷體" w:eastAsia="標楷體" w:hAnsi="標楷體"/>
          <w:color w:val="000000" w:themeColor="text1"/>
          <w:sz w:val="28"/>
          <w:szCs w:val="28"/>
        </w:rPr>
      </w:pPr>
      <w:r w:rsidRPr="000C2EC0">
        <w:rPr>
          <w:rFonts w:ascii="標楷體" w:eastAsia="標楷體" w:hAnsi="標楷體" w:hint="eastAsia"/>
          <w:color w:val="000000" w:themeColor="text1"/>
          <w:sz w:val="28"/>
          <w:szCs w:val="28"/>
        </w:rPr>
        <w:t>支付資料複核、簽放作業</w:t>
      </w:r>
    </w:p>
    <w:p w:rsidR="00755D69" w:rsidRPr="000C2EC0" w:rsidRDefault="00755D69" w:rsidP="000D5667">
      <w:pPr>
        <w:widowControl/>
        <w:adjustRightInd w:val="0"/>
        <w:snapToGrid w:val="0"/>
        <w:spacing w:line="460" w:lineRule="exact"/>
        <w:ind w:leftChars="650" w:left="1560" w:rightChars="-20" w:right="-48"/>
        <w:jc w:val="both"/>
        <w:rPr>
          <w:rFonts w:ascii="標楷體" w:eastAsia="標楷體" w:hAnsi="標楷體" w:cs="Times New Roman"/>
          <w:color w:val="000000" w:themeColor="text1"/>
          <w:kern w:val="0"/>
          <w:sz w:val="28"/>
          <w:szCs w:val="28"/>
        </w:rPr>
      </w:pPr>
      <w:r w:rsidRPr="000C2EC0">
        <w:rPr>
          <w:rFonts w:ascii="標楷體" w:eastAsia="標楷體" w:hAnsi="標楷體" w:cs="Times New Roman"/>
          <w:color w:val="000000" w:themeColor="text1"/>
          <w:kern w:val="0"/>
          <w:sz w:val="28"/>
          <w:szCs w:val="28"/>
        </w:rPr>
        <w:lastRenderedPageBreak/>
        <w:t>10</w:t>
      </w:r>
      <w:r w:rsidRPr="000C2EC0">
        <w:rPr>
          <w:rFonts w:ascii="標楷體" w:eastAsia="標楷體" w:hAnsi="標楷體" w:cs="Times New Roman" w:hint="eastAsia"/>
          <w:color w:val="000000" w:themeColor="text1"/>
          <w:kern w:val="0"/>
          <w:sz w:val="28"/>
          <w:szCs w:val="28"/>
        </w:rPr>
        <w:t>9年度截至6月底止支付筆數共</w:t>
      </w:r>
      <w:r w:rsidRPr="000C2EC0">
        <w:rPr>
          <w:rFonts w:ascii="標楷體" w:eastAsia="標楷體" w:hAnsi="標楷體" w:cs="Times New Roman"/>
          <w:color w:val="000000" w:themeColor="text1"/>
          <w:kern w:val="0"/>
          <w:sz w:val="28"/>
          <w:szCs w:val="28"/>
        </w:rPr>
        <w:t>1</w:t>
      </w:r>
      <w:r w:rsidRPr="000C2EC0">
        <w:rPr>
          <w:rFonts w:ascii="標楷體" w:eastAsia="標楷體" w:hAnsi="標楷體" w:cs="Times New Roman" w:hint="eastAsia"/>
          <w:color w:val="000000" w:themeColor="text1"/>
          <w:kern w:val="0"/>
          <w:sz w:val="28"/>
          <w:szCs w:val="28"/>
        </w:rPr>
        <w:t>6萬1,569筆，支付淨額2,</w:t>
      </w:r>
      <w:r w:rsidRPr="000C2EC0">
        <w:rPr>
          <w:rFonts w:ascii="標楷體" w:eastAsia="標楷體" w:hAnsi="標楷體" w:cs="Times New Roman"/>
          <w:color w:val="000000" w:themeColor="text1"/>
          <w:kern w:val="0"/>
          <w:sz w:val="28"/>
          <w:szCs w:val="28"/>
        </w:rPr>
        <w:t>136</w:t>
      </w:r>
      <w:r w:rsidRPr="000C2EC0">
        <w:rPr>
          <w:rFonts w:ascii="標楷體" w:eastAsia="標楷體" w:hAnsi="標楷體" w:cs="Times New Roman" w:hint="eastAsia"/>
          <w:color w:val="000000" w:themeColor="text1"/>
          <w:kern w:val="0"/>
          <w:sz w:val="28"/>
          <w:szCs w:val="28"/>
        </w:rPr>
        <w:t>億8,692萬8,330元。</w:t>
      </w:r>
    </w:p>
    <w:p w:rsidR="00755D69" w:rsidRPr="000C2EC0" w:rsidRDefault="00755D69" w:rsidP="000D5667">
      <w:pPr>
        <w:widowControl/>
        <w:numPr>
          <w:ilvl w:val="0"/>
          <w:numId w:val="12"/>
        </w:numPr>
        <w:adjustRightInd w:val="0"/>
        <w:snapToGrid w:val="0"/>
        <w:spacing w:line="460" w:lineRule="exact"/>
        <w:ind w:left="1560" w:rightChars="-20" w:right="-48" w:hanging="993"/>
        <w:jc w:val="both"/>
        <w:rPr>
          <w:rFonts w:ascii="標楷體" w:eastAsia="標楷體" w:hAnsi="標楷體" w:cs="Times New Roman"/>
          <w:color w:val="000000" w:themeColor="text1"/>
          <w:kern w:val="0"/>
          <w:sz w:val="28"/>
          <w:szCs w:val="28"/>
        </w:rPr>
      </w:pPr>
      <w:r w:rsidRPr="000C2EC0">
        <w:rPr>
          <w:rFonts w:ascii="標楷體" w:eastAsia="標楷體" w:hAnsi="標楷體" w:hint="eastAsia"/>
          <w:color w:val="000000" w:themeColor="text1"/>
          <w:sz w:val="28"/>
          <w:szCs w:val="28"/>
        </w:rPr>
        <w:t>賡續宣導通匯存帳作業，以降低市庫支票簽發張數</w:t>
      </w:r>
    </w:p>
    <w:p w:rsidR="00755D69" w:rsidRPr="000C2EC0" w:rsidRDefault="00755D69" w:rsidP="000D5667">
      <w:pPr>
        <w:widowControl/>
        <w:adjustRightInd w:val="0"/>
        <w:snapToGrid w:val="0"/>
        <w:spacing w:line="460" w:lineRule="exact"/>
        <w:ind w:left="1560" w:rightChars="-20" w:right="-48"/>
        <w:jc w:val="both"/>
        <w:rPr>
          <w:rFonts w:ascii="標楷體" w:eastAsia="標楷體" w:hAnsi="標楷體" w:cs="Times New Roman"/>
          <w:color w:val="000000" w:themeColor="text1"/>
          <w:kern w:val="0"/>
          <w:sz w:val="28"/>
          <w:szCs w:val="28"/>
        </w:rPr>
      </w:pPr>
      <w:r w:rsidRPr="000C2EC0">
        <w:rPr>
          <w:rFonts w:ascii="標楷體" w:eastAsia="標楷體" w:hAnsi="標楷體" w:cs="Times New Roman" w:hint="eastAsia"/>
          <w:color w:val="000000" w:themeColor="text1"/>
          <w:kern w:val="0"/>
          <w:sz w:val="28"/>
          <w:szCs w:val="28"/>
        </w:rPr>
        <w:t>109年度截至6月底止存帳付款比率提升至9</w:t>
      </w:r>
      <w:r w:rsidRPr="000C2EC0">
        <w:rPr>
          <w:rFonts w:ascii="標楷體" w:eastAsia="標楷體" w:hAnsi="標楷體" w:cs="Times New Roman"/>
          <w:color w:val="000000" w:themeColor="text1"/>
          <w:kern w:val="0"/>
          <w:sz w:val="28"/>
          <w:szCs w:val="28"/>
        </w:rPr>
        <w:t>9</w:t>
      </w:r>
      <w:r w:rsidRPr="000C2EC0">
        <w:rPr>
          <w:rFonts w:ascii="標楷體" w:eastAsia="標楷體" w:hAnsi="標楷體" w:cs="Times New Roman" w:hint="eastAsia"/>
          <w:color w:val="000000" w:themeColor="text1"/>
          <w:kern w:val="0"/>
          <w:sz w:val="28"/>
          <w:szCs w:val="28"/>
        </w:rPr>
        <w:t>.41％，較去年同期增加0.</w:t>
      </w:r>
      <w:r w:rsidRPr="000C2EC0">
        <w:rPr>
          <w:rFonts w:ascii="標楷體" w:eastAsia="標楷體" w:hAnsi="標楷體" w:cs="Times New Roman"/>
          <w:color w:val="000000" w:themeColor="text1"/>
          <w:kern w:val="0"/>
          <w:sz w:val="28"/>
          <w:szCs w:val="28"/>
        </w:rPr>
        <w:t>24</w:t>
      </w:r>
      <w:r w:rsidRPr="000C2EC0">
        <w:rPr>
          <w:rFonts w:ascii="標楷體" w:eastAsia="標楷體" w:hAnsi="標楷體" w:cs="Times New Roman" w:hint="eastAsia"/>
          <w:color w:val="000000" w:themeColor="text1"/>
          <w:kern w:val="0"/>
          <w:sz w:val="28"/>
          <w:szCs w:val="28"/>
        </w:rPr>
        <w:t>％。</w:t>
      </w:r>
    </w:p>
    <w:p w:rsidR="00755D69" w:rsidRPr="000C2EC0" w:rsidRDefault="00755D69" w:rsidP="000D5667">
      <w:pPr>
        <w:widowControl/>
        <w:numPr>
          <w:ilvl w:val="0"/>
          <w:numId w:val="12"/>
        </w:numPr>
        <w:adjustRightInd w:val="0"/>
        <w:snapToGrid w:val="0"/>
        <w:spacing w:line="460" w:lineRule="exact"/>
        <w:ind w:left="1560" w:rightChars="-20" w:right="-48" w:hanging="993"/>
        <w:jc w:val="both"/>
        <w:rPr>
          <w:rFonts w:ascii="標楷體" w:eastAsia="標楷體" w:hAnsi="標楷體" w:cs="Times New Roman"/>
          <w:color w:val="000000" w:themeColor="text1"/>
          <w:kern w:val="0"/>
          <w:sz w:val="28"/>
          <w:szCs w:val="28"/>
        </w:rPr>
      </w:pPr>
      <w:r w:rsidRPr="000C2EC0">
        <w:rPr>
          <w:rFonts w:ascii="標楷體" w:eastAsia="標楷體" w:hAnsi="標楷體" w:cs="Times New Roman" w:hint="eastAsia"/>
          <w:color w:val="000000" w:themeColor="text1"/>
          <w:kern w:val="0"/>
          <w:sz w:val="28"/>
          <w:szCs w:val="28"/>
        </w:rPr>
        <w:t>因應公務預算109年度中央及地方預算科目編碼統一，業配合修正集中支付系統，順利無縫接軌上線。</w:t>
      </w:r>
    </w:p>
    <w:p w:rsidR="00755D69" w:rsidRPr="000C2EC0" w:rsidRDefault="00755D69" w:rsidP="000D5667">
      <w:pPr>
        <w:widowControl/>
        <w:numPr>
          <w:ilvl w:val="0"/>
          <w:numId w:val="12"/>
        </w:numPr>
        <w:adjustRightInd w:val="0"/>
        <w:snapToGrid w:val="0"/>
        <w:spacing w:line="460" w:lineRule="exact"/>
        <w:ind w:left="1560" w:rightChars="-20" w:right="-48" w:hanging="993"/>
        <w:jc w:val="both"/>
        <w:rPr>
          <w:rFonts w:ascii="標楷體" w:eastAsia="標楷體" w:hAnsi="標楷體" w:cs="Times New Roman"/>
          <w:color w:val="000000" w:themeColor="text1"/>
          <w:kern w:val="0"/>
          <w:sz w:val="28"/>
          <w:szCs w:val="28"/>
        </w:rPr>
      </w:pPr>
      <w:r w:rsidRPr="000C2EC0">
        <w:rPr>
          <w:rFonts w:ascii="標楷體" w:eastAsia="標楷體" w:hAnsi="標楷體" w:cs="Times New Roman" w:hint="eastAsia"/>
          <w:color w:val="000000" w:themeColor="text1"/>
          <w:kern w:val="0"/>
          <w:sz w:val="28"/>
          <w:szCs w:val="28"/>
        </w:rPr>
        <w:t>強化市庫集中支付電子化作業功能，提供正確、迅速付款服</w:t>
      </w:r>
      <w:r w:rsidR="00726382">
        <w:rPr>
          <w:rFonts w:ascii="標楷體" w:eastAsia="標楷體" w:hAnsi="標楷體" w:cs="Times New Roman" w:hint="eastAsia"/>
          <w:color w:val="000000" w:themeColor="text1"/>
          <w:kern w:val="0"/>
          <w:sz w:val="28"/>
          <w:szCs w:val="28"/>
        </w:rPr>
        <w:t>務</w:t>
      </w:r>
      <w:bookmarkStart w:id="5" w:name="_GoBack"/>
      <w:bookmarkEnd w:id="5"/>
      <w:r w:rsidRPr="000C2EC0">
        <w:rPr>
          <w:rFonts w:ascii="標楷體" w:eastAsia="標楷體" w:hAnsi="標楷體" w:cs="Times New Roman" w:hint="eastAsia"/>
          <w:color w:val="000000" w:themeColor="text1"/>
          <w:kern w:val="0"/>
          <w:sz w:val="28"/>
          <w:szCs w:val="28"/>
        </w:rPr>
        <w:t>，109年截至6月底止簽放之費款中95.94％於當日存入受款人帳戶。</w:t>
      </w:r>
    </w:p>
    <w:p w:rsidR="00755D69" w:rsidRPr="000C2EC0" w:rsidRDefault="00755D69" w:rsidP="000D5667">
      <w:pPr>
        <w:widowControl/>
        <w:numPr>
          <w:ilvl w:val="0"/>
          <w:numId w:val="12"/>
        </w:numPr>
        <w:adjustRightInd w:val="0"/>
        <w:snapToGrid w:val="0"/>
        <w:spacing w:line="460" w:lineRule="exact"/>
        <w:ind w:left="1560" w:rightChars="-20" w:right="-48" w:hanging="993"/>
        <w:jc w:val="both"/>
        <w:rPr>
          <w:rFonts w:ascii="標楷體" w:eastAsia="標楷體" w:hAnsi="標楷體" w:cs="Times New Roman"/>
          <w:color w:val="000000" w:themeColor="text1"/>
          <w:kern w:val="0"/>
          <w:sz w:val="28"/>
          <w:szCs w:val="28"/>
        </w:rPr>
      </w:pPr>
      <w:r w:rsidRPr="000C2EC0">
        <w:rPr>
          <w:rFonts w:ascii="標楷體" w:eastAsia="標楷體" w:hAnsi="標楷體" w:cs="Times New Roman" w:hint="eastAsia"/>
          <w:color w:val="000000" w:themeColor="text1"/>
          <w:kern w:val="0"/>
          <w:sz w:val="28"/>
          <w:szCs w:val="28"/>
        </w:rPr>
        <w:t>10</w:t>
      </w:r>
      <w:r w:rsidRPr="000C2EC0">
        <w:rPr>
          <w:rFonts w:ascii="標楷體" w:eastAsia="標楷體" w:hAnsi="標楷體" w:cs="Times New Roman"/>
          <w:color w:val="000000" w:themeColor="text1"/>
          <w:kern w:val="0"/>
          <w:sz w:val="28"/>
          <w:szCs w:val="28"/>
        </w:rPr>
        <w:t>9</w:t>
      </w:r>
      <w:r w:rsidRPr="000C2EC0">
        <w:rPr>
          <w:rFonts w:ascii="標楷體" w:eastAsia="標楷體" w:hAnsi="標楷體" w:cs="Times New Roman" w:hint="eastAsia"/>
          <w:color w:val="000000" w:themeColor="text1"/>
          <w:kern w:val="0"/>
          <w:sz w:val="28"/>
          <w:szCs w:val="28"/>
        </w:rPr>
        <w:t>年6月底納入集中支付特種基金餘額約247.7億元、保管款餘額約172.5億元，</w:t>
      </w:r>
      <w:r w:rsidRPr="000C2EC0">
        <w:rPr>
          <w:rFonts w:ascii="標楷體" w:eastAsia="標楷體" w:hAnsi="標楷體" w:cs="Times New Roman" w:hint="eastAsia"/>
          <w:color w:val="000000" w:themeColor="text1"/>
          <w:kern w:val="0"/>
          <w:sz w:val="28"/>
          <w:szCs w:val="28"/>
          <w:lang w:eastAsia="zh-HK"/>
        </w:rPr>
        <w:t>靈活市</w:t>
      </w:r>
      <w:r w:rsidRPr="000C2EC0">
        <w:rPr>
          <w:rFonts w:ascii="標楷體" w:eastAsia="標楷體" w:hAnsi="標楷體" w:cs="Times New Roman" w:hint="eastAsia"/>
          <w:color w:val="000000" w:themeColor="text1"/>
          <w:kern w:val="0"/>
          <w:sz w:val="28"/>
          <w:szCs w:val="28"/>
        </w:rPr>
        <w:t>庫調度。</w:t>
      </w:r>
    </w:p>
    <w:p w:rsidR="00755D69" w:rsidRPr="000C2EC0" w:rsidRDefault="00755D69" w:rsidP="000D5667">
      <w:pPr>
        <w:widowControl/>
        <w:numPr>
          <w:ilvl w:val="0"/>
          <w:numId w:val="12"/>
        </w:numPr>
        <w:adjustRightInd w:val="0"/>
        <w:snapToGrid w:val="0"/>
        <w:spacing w:line="460" w:lineRule="exact"/>
        <w:ind w:left="1560" w:rightChars="-20" w:right="-48" w:hanging="993"/>
        <w:jc w:val="both"/>
        <w:rPr>
          <w:rFonts w:ascii="標楷體" w:eastAsia="標楷體" w:hAnsi="標楷體" w:cs="Times New Roman"/>
          <w:color w:val="000000" w:themeColor="text1"/>
          <w:kern w:val="0"/>
          <w:sz w:val="28"/>
          <w:szCs w:val="28"/>
        </w:rPr>
      </w:pPr>
      <w:r w:rsidRPr="000C2EC0">
        <w:rPr>
          <w:rFonts w:ascii="標楷體" w:eastAsia="標楷體" w:hAnsi="標楷體" w:cs="Times New Roman" w:hint="eastAsia"/>
          <w:color w:val="000000" w:themeColor="text1"/>
          <w:kern w:val="0"/>
          <w:sz w:val="28"/>
          <w:szCs w:val="28"/>
        </w:rPr>
        <w:t>依據「</w:t>
      </w:r>
      <w:r w:rsidRPr="000C2EC0">
        <w:rPr>
          <w:rFonts w:ascii="標楷體" w:eastAsia="標楷體" w:hAnsi="標楷體" w:cs="Times New Roman"/>
          <w:color w:val="000000" w:themeColor="text1"/>
          <w:kern w:val="0"/>
          <w:sz w:val="28"/>
          <w:szCs w:val="28"/>
        </w:rPr>
        <w:t>109</w:t>
      </w:r>
      <w:r w:rsidRPr="000C2EC0">
        <w:rPr>
          <w:rFonts w:ascii="標楷體" w:eastAsia="標楷體" w:hAnsi="標楷體" w:cs="Times New Roman" w:hint="eastAsia"/>
          <w:color w:val="000000" w:themeColor="text1"/>
          <w:kern w:val="0"/>
          <w:sz w:val="28"/>
          <w:szCs w:val="28"/>
        </w:rPr>
        <w:t>年度辦理高雄銀行代理簽發市庫支票情形暨高雄市市庫集中支付電子作業安全控管查核計畫」各查核2次，俾達安全控管之效。</w:t>
      </w:r>
    </w:p>
    <w:p w:rsidR="00755D69" w:rsidRPr="000C2EC0" w:rsidRDefault="00755D69" w:rsidP="000D5667">
      <w:pPr>
        <w:widowControl/>
        <w:numPr>
          <w:ilvl w:val="0"/>
          <w:numId w:val="12"/>
        </w:numPr>
        <w:adjustRightInd w:val="0"/>
        <w:snapToGrid w:val="0"/>
        <w:spacing w:line="460" w:lineRule="exact"/>
        <w:ind w:left="1560" w:rightChars="-20" w:right="-48" w:hanging="993"/>
        <w:jc w:val="both"/>
        <w:rPr>
          <w:rFonts w:ascii="標楷體" w:eastAsia="標楷體" w:hAnsi="標楷體" w:cs="Times New Roman"/>
          <w:color w:val="000000" w:themeColor="text1"/>
          <w:kern w:val="0"/>
          <w:sz w:val="28"/>
          <w:szCs w:val="28"/>
        </w:rPr>
      </w:pPr>
      <w:r w:rsidRPr="000C2EC0">
        <w:rPr>
          <w:rFonts w:ascii="標楷體" w:eastAsia="標楷體" w:hAnsi="標楷體" w:cs="Times New Roman" w:hint="eastAsia"/>
          <w:color w:val="000000" w:themeColor="text1"/>
          <w:kern w:val="0"/>
          <w:sz w:val="28"/>
          <w:szCs w:val="28"/>
          <w:lang w:eastAsia="zh-HK"/>
        </w:rPr>
        <w:t>為</w:t>
      </w:r>
      <w:r w:rsidRPr="000C2EC0">
        <w:rPr>
          <w:rFonts w:ascii="標楷體" w:eastAsia="標楷體" w:hAnsi="標楷體" w:cs="Times New Roman" w:hint="eastAsia"/>
          <w:color w:val="000000" w:themeColor="text1"/>
          <w:kern w:val="0"/>
          <w:sz w:val="28"/>
          <w:szCs w:val="28"/>
        </w:rPr>
        <w:t>精進支付系統服務</w:t>
      </w:r>
      <w:r w:rsidRPr="000C2EC0">
        <w:rPr>
          <w:rFonts w:ascii="新細明體" w:hAnsi="新細明體" w:cs="Times New Roman" w:hint="eastAsia"/>
          <w:color w:val="000000" w:themeColor="text1"/>
          <w:kern w:val="0"/>
          <w:sz w:val="28"/>
          <w:szCs w:val="28"/>
        </w:rPr>
        <w:t>，</w:t>
      </w:r>
      <w:r w:rsidRPr="000C2EC0">
        <w:rPr>
          <w:rFonts w:ascii="標楷體" w:eastAsia="標楷體" w:hAnsi="標楷體" w:cs="Times New Roman" w:hint="eastAsia"/>
          <w:color w:val="000000" w:themeColor="text1"/>
          <w:kern w:val="0"/>
          <w:sz w:val="28"/>
          <w:szCs w:val="28"/>
        </w:rPr>
        <w:t>函文各支用機關填報支付系統使用意見，</w:t>
      </w:r>
      <w:r w:rsidRPr="000C2EC0">
        <w:rPr>
          <w:rFonts w:ascii="標楷體" w:eastAsia="標楷體" w:hAnsi="標楷體" w:cs="Times New Roman" w:hint="eastAsia"/>
          <w:color w:val="000000" w:themeColor="text1"/>
          <w:kern w:val="0"/>
          <w:sz w:val="28"/>
          <w:szCs w:val="28"/>
          <w:lang w:eastAsia="zh-HK"/>
        </w:rPr>
        <w:t>並</w:t>
      </w:r>
      <w:r w:rsidRPr="000C2EC0">
        <w:rPr>
          <w:rFonts w:ascii="標楷體" w:eastAsia="標楷體" w:hAnsi="標楷體" w:cs="Times New Roman" w:hint="eastAsia"/>
          <w:color w:val="000000" w:themeColor="text1"/>
          <w:kern w:val="0"/>
          <w:sz w:val="28"/>
          <w:szCs w:val="28"/>
        </w:rPr>
        <w:t>將滿意度調查結果及使用意見調查彙整表提供高</w:t>
      </w:r>
      <w:r w:rsidRPr="000C2EC0">
        <w:rPr>
          <w:rFonts w:ascii="標楷體" w:eastAsia="標楷體" w:hAnsi="標楷體" w:cs="Times New Roman" w:hint="eastAsia"/>
          <w:color w:val="000000" w:themeColor="text1"/>
          <w:kern w:val="0"/>
          <w:sz w:val="28"/>
          <w:szCs w:val="28"/>
          <w:lang w:eastAsia="zh-HK"/>
        </w:rPr>
        <w:t>雄</w:t>
      </w:r>
      <w:r w:rsidRPr="000C2EC0">
        <w:rPr>
          <w:rFonts w:ascii="標楷體" w:eastAsia="標楷體" w:hAnsi="標楷體" w:cs="Times New Roman" w:hint="eastAsia"/>
          <w:color w:val="000000" w:themeColor="text1"/>
          <w:kern w:val="0"/>
          <w:sz w:val="28"/>
          <w:szCs w:val="28"/>
        </w:rPr>
        <w:t>銀</w:t>
      </w:r>
      <w:r w:rsidRPr="000C2EC0">
        <w:rPr>
          <w:rFonts w:ascii="標楷體" w:eastAsia="標楷體" w:hAnsi="標楷體" w:cs="Times New Roman" w:hint="eastAsia"/>
          <w:color w:val="000000" w:themeColor="text1"/>
          <w:kern w:val="0"/>
          <w:sz w:val="28"/>
          <w:szCs w:val="28"/>
          <w:lang w:eastAsia="zh-HK"/>
        </w:rPr>
        <w:t>行</w:t>
      </w:r>
      <w:r w:rsidRPr="000C2EC0">
        <w:rPr>
          <w:rFonts w:ascii="標楷體" w:eastAsia="標楷體" w:hAnsi="標楷體" w:cs="Times New Roman" w:hint="eastAsia"/>
          <w:color w:val="000000" w:themeColor="text1"/>
          <w:kern w:val="0"/>
          <w:sz w:val="28"/>
          <w:szCs w:val="28"/>
        </w:rPr>
        <w:t>作為系統增修參考。</w:t>
      </w:r>
    </w:p>
    <w:p w:rsidR="000C2EC0" w:rsidRPr="00682F92" w:rsidRDefault="00755D69" w:rsidP="00637778">
      <w:pPr>
        <w:widowControl/>
        <w:numPr>
          <w:ilvl w:val="0"/>
          <w:numId w:val="12"/>
        </w:numPr>
        <w:adjustRightInd w:val="0"/>
        <w:snapToGrid w:val="0"/>
        <w:spacing w:line="460" w:lineRule="exact"/>
        <w:ind w:left="1560" w:rightChars="-20" w:right="-48" w:hanging="993"/>
        <w:jc w:val="both"/>
        <w:rPr>
          <w:rFonts w:ascii="標楷體" w:eastAsia="標楷體" w:hAnsi="標楷體" w:cs="Times New Roman"/>
          <w:color w:val="000000" w:themeColor="text1"/>
          <w:kern w:val="0"/>
          <w:sz w:val="28"/>
          <w:szCs w:val="28"/>
        </w:rPr>
      </w:pPr>
      <w:r w:rsidRPr="00682F92">
        <w:rPr>
          <w:rFonts w:ascii="標楷體" w:eastAsia="標楷體" w:hAnsi="標楷體" w:cs="Times New Roman" w:hint="eastAsia"/>
          <w:color w:val="000000" w:themeColor="text1"/>
          <w:kern w:val="0"/>
          <w:sz w:val="28"/>
          <w:szCs w:val="28"/>
        </w:rPr>
        <w:t>加強支付系統安控，</w:t>
      </w:r>
      <w:r w:rsidRPr="00682F92">
        <w:rPr>
          <w:rFonts w:ascii="標楷體" w:eastAsia="標楷體" w:hAnsi="標楷體" w:cs="Times New Roman" w:hint="eastAsia"/>
          <w:color w:val="000000" w:themeColor="text1"/>
          <w:kern w:val="0"/>
          <w:sz w:val="28"/>
          <w:szCs w:val="28"/>
          <w:lang w:eastAsia="zh-HK"/>
        </w:rPr>
        <w:t>自</w:t>
      </w:r>
      <w:r w:rsidRPr="00682F92">
        <w:rPr>
          <w:rFonts w:ascii="標楷體" w:eastAsia="標楷體" w:hAnsi="標楷體" w:cs="Times New Roman" w:hint="eastAsia"/>
          <w:color w:val="000000" w:themeColor="text1"/>
          <w:kern w:val="0"/>
          <w:sz w:val="28"/>
          <w:szCs w:val="28"/>
        </w:rPr>
        <w:t>109年4月</w:t>
      </w:r>
      <w:r w:rsidRPr="00682F92">
        <w:rPr>
          <w:rFonts w:ascii="標楷體" w:eastAsia="標楷體" w:hAnsi="標楷體" w:cs="Times New Roman" w:hint="eastAsia"/>
          <w:color w:val="000000" w:themeColor="text1"/>
          <w:kern w:val="0"/>
          <w:sz w:val="28"/>
          <w:szCs w:val="28"/>
          <w:lang w:eastAsia="zh-HK"/>
        </w:rPr>
        <w:t>份</w:t>
      </w:r>
      <w:r w:rsidRPr="00682F92">
        <w:rPr>
          <w:rFonts w:ascii="標楷體" w:eastAsia="標楷體" w:hAnsi="標楷體" w:cs="Times New Roman" w:hint="eastAsia"/>
          <w:color w:val="000000" w:themeColor="text1"/>
          <w:kern w:val="0"/>
          <w:sz w:val="28"/>
          <w:szCs w:val="28"/>
        </w:rPr>
        <w:t>起</w:t>
      </w:r>
      <w:r w:rsidRPr="00682F92">
        <w:rPr>
          <w:rFonts w:ascii="標楷體" w:eastAsia="標楷體" w:hAnsi="標楷體" w:cs="Times New Roman" w:hint="eastAsia"/>
          <w:color w:val="000000" w:themeColor="text1"/>
          <w:kern w:val="0"/>
          <w:sz w:val="28"/>
          <w:szCs w:val="28"/>
          <w:lang w:eastAsia="zh-HK"/>
        </w:rPr>
        <w:t>強制</w:t>
      </w:r>
      <w:r w:rsidRPr="00682F92">
        <w:rPr>
          <w:rFonts w:ascii="標楷體" w:eastAsia="標楷體" w:hAnsi="標楷體" w:cs="Times New Roman" w:hint="eastAsia"/>
          <w:color w:val="000000" w:themeColor="text1"/>
          <w:kern w:val="0"/>
          <w:sz w:val="28"/>
          <w:szCs w:val="28"/>
        </w:rPr>
        <w:t>使用人員提升自設登入密碼強度等級</w:t>
      </w:r>
      <w:r w:rsidRPr="00682F92">
        <w:rPr>
          <w:rFonts w:ascii="標楷體" w:eastAsia="標楷體" w:hAnsi="標楷體" w:cs="Times New Roman" w:hint="eastAsia"/>
          <w:color w:val="000000" w:themeColor="text1"/>
          <w:kern w:val="0"/>
          <w:sz w:val="28"/>
          <w:szCs w:val="28"/>
          <w:lang w:eastAsia="zh-HK"/>
        </w:rPr>
        <w:t>，在3月初即於</w:t>
      </w:r>
      <w:r w:rsidRPr="00682F92">
        <w:rPr>
          <w:rFonts w:ascii="標楷體" w:eastAsia="標楷體" w:hAnsi="標楷體" w:cs="Times New Roman" w:hint="eastAsia"/>
          <w:color w:val="000000" w:themeColor="text1"/>
          <w:kern w:val="0"/>
          <w:sz w:val="28"/>
          <w:szCs w:val="28"/>
        </w:rPr>
        <w:t>系統公告宣導使用人員可先行變更</w:t>
      </w:r>
      <w:r w:rsidRPr="00682F92">
        <w:rPr>
          <w:rFonts w:ascii="標楷體" w:eastAsia="標楷體" w:hAnsi="標楷體" w:cs="Times New Roman" w:hint="eastAsia"/>
          <w:color w:val="000000" w:themeColor="text1"/>
          <w:kern w:val="0"/>
          <w:sz w:val="28"/>
          <w:szCs w:val="28"/>
          <w:lang w:eastAsia="zh-HK"/>
        </w:rPr>
        <w:t>，並</w:t>
      </w:r>
      <w:r w:rsidRPr="00682F92">
        <w:rPr>
          <w:rFonts w:ascii="標楷體" w:eastAsia="標楷體" w:hAnsi="標楷體" w:cs="Times New Roman" w:hint="eastAsia"/>
          <w:color w:val="000000" w:themeColor="text1"/>
          <w:kern w:val="0"/>
          <w:sz w:val="28"/>
          <w:szCs w:val="28"/>
        </w:rPr>
        <w:t>因應登入密碼難度加強而衍生忘記登入密碼情事，設計線上及紙本申請作業。</w:t>
      </w:r>
    </w:p>
    <w:sectPr w:rsidR="000C2EC0" w:rsidRPr="00682F92" w:rsidSect="009B4C07">
      <w:footerReference w:type="even" r:id="rId7"/>
      <w:footerReference w:type="default" r:id="rId8"/>
      <w:pgSz w:w="11906" w:h="16838" w:code="9"/>
      <w:pgMar w:top="1418" w:right="1418" w:bottom="1418" w:left="1418" w:header="851" w:footer="510" w:gutter="0"/>
      <w:pgNumType w:start="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1E" w:rsidRDefault="008D2A1E" w:rsidP="00F43485">
      <w:r>
        <w:separator/>
      </w:r>
    </w:p>
  </w:endnote>
  <w:endnote w:type="continuationSeparator" w:id="0">
    <w:p w:rsidR="008D2A1E" w:rsidRDefault="008D2A1E"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roman"/>
    <w:notTrueType/>
    <w:pitch w:val="variable"/>
    <w:sig w:usb0="01000001" w:usb1="00000000" w:usb2="00000000" w:usb3="00000000" w:csb0="00010000" w:csb1="00000000"/>
  </w:font>
  <w:font w:name="華康粗圓體">
    <w:altName w:val="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altName w:val="Arial Unicode MS"/>
    <w:panose1 w:val="03000709000000000000"/>
    <w:charset w:val="88"/>
    <w:family w:val="script"/>
    <w:pitch w:val="fixed"/>
    <w:sig w:usb0="F1002BFF" w:usb1="29DFFFFF" w:usb2="00000037" w:usb3="00000000" w:csb0="003F00FF" w:csb1="00000000"/>
  </w:font>
  <w:font w:name="華康楷書體W5">
    <w:panose1 w:val="03000509000000000000"/>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altName w:val="Arial Unicode MS"/>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 w:name="文鼎中黑">
    <w:altName w:val="微軟正黑體"/>
    <w:panose1 w:val="020B0609010101010101"/>
    <w:charset w:val="88"/>
    <w:family w:val="modern"/>
    <w:pitch w:val="fixed"/>
    <w:sig w:usb0="800002A3" w:usb1="38CF7C70" w:usb2="00000016" w:usb3="00000000" w:csb0="00100000" w:csb1="00000000"/>
  </w:font>
  <w:font w:name="LinGothic-Medium">
    <w:altName w:val="Arial Unicode MS"/>
    <w:panose1 w:val="00000000000000000000"/>
    <w:charset w:val="88"/>
    <w:family w:val="auto"/>
    <w:notTrueType/>
    <w:pitch w:val="default"/>
    <w:sig w:usb0="00000001" w:usb1="08080000" w:usb2="00000010" w:usb3="00000000" w:csb0="00100000" w:csb1="00000000"/>
  </w:font>
  <w:font w:name="超研澤粗黑">
    <w:altName w:val="微軟正黑體"/>
    <w:panose1 w:val="0201060901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FE" w:rsidRDefault="00A630FE" w:rsidP="003834B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rsidR="00A630FE" w:rsidRDefault="00A630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B2" w:rsidRPr="003834B2" w:rsidRDefault="003834B2" w:rsidP="003834B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1E" w:rsidRDefault="008D2A1E" w:rsidP="00F43485">
      <w:r>
        <w:separator/>
      </w:r>
    </w:p>
  </w:footnote>
  <w:footnote w:type="continuationSeparator" w:id="0">
    <w:p w:rsidR="008D2A1E" w:rsidRDefault="008D2A1E"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19BA2C3B"/>
    <w:multiLevelType w:val="hybridMultilevel"/>
    <w:tmpl w:val="9CCCB9E6"/>
    <w:lvl w:ilvl="0" w:tplc="4C7A78B6">
      <w:start w:val="1"/>
      <w:numFmt w:val="taiwaneseCountingThousand"/>
      <w:lvlText w:val="（%1）"/>
      <w:lvlJc w:val="left"/>
      <w:pPr>
        <w:ind w:left="1245" w:hanging="885"/>
      </w:pPr>
      <w:rPr>
        <w:rFonts w:hint="default"/>
        <w:sz w:val="28"/>
        <w:szCs w:val="28"/>
      </w:rPr>
    </w:lvl>
    <w:lvl w:ilvl="1" w:tplc="244CE7B2">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3">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5">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6">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6AE06D8C"/>
    <w:multiLevelType w:val="hybridMultilevel"/>
    <w:tmpl w:val="4DDA1D9A"/>
    <w:lvl w:ilvl="0" w:tplc="13B2E49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1">
    <w:nsid w:val="7CC2722A"/>
    <w:multiLevelType w:val="hybridMultilevel"/>
    <w:tmpl w:val="B0DEA0CE"/>
    <w:lvl w:ilvl="0" w:tplc="274C09D0">
      <w:start w:val="1"/>
      <w:numFmt w:val="decimal"/>
      <w:lvlText w:val="%1."/>
      <w:lvlJc w:val="left"/>
      <w:pPr>
        <w:ind w:left="1308" w:hanging="360"/>
      </w:pPr>
    </w:lvl>
    <w:lvl w:ilvl="1" w:tplc="04090019">
      <w:start w:val="1"/>
      <w:numFmt w:val="ideographTraditional"/>
      <w:lvlText w:val="%2、"/>
      <w:lvlJc w:val="left"/>
      <w:pPr>
        <w:ind w:left="1908" w:hanging="480"/>
      </w:pPr>
    </w:lvl>
    <w:lvl w:ilvl="2" w:tplc="0409001B">
      <w:start w:val="1"/>
      <w:numFmt w:val="lowerRoman"/>
      <w:lvlText w:val="%3."/>
      <w:lvlJc w:val="right"/>
      <w:pPr>
        <w:ind w:left="2388" w:hanging="480"/>
      </w:pPr>
    </w:lvl>
    <w:lvl w:ilvl="3" w:tplc="0409000F">
      <w:start w:val="1"/>
      <w:numFmt w:val="decimal"/>
      <w:lvlText w:val="%4."/>
      <w:lvlJc w:val="left"/>
      <w:pPr>
        <w:ind w:left="2868" w:hanging="480"/>
      </w:pPr>
    </w:lvl>
    <w:lvl w:ilvl="4" w:tplc="04090019">
      <w:start w:val="1"/>
      <w:numFmt w:val="ideographTraditional"/>
      <w:lvlText w:val="%5、"/>
      <w:lvlJc w:val="left"/>
      <w:pPr>
        <w:ind w:left="3348" w:hanging="480"/>
      </w:pPr>
    </w:lvl>
    <w:lvl w:ilvl="5" w:tplc="0409001B">
      <w:start w:val="1"/>
      <w:numFmt w:val="lowerRoman"/>
      <w:lvlText w:val="%6."/>
      <w:lvlJc w:val="right"/>
      <w:pPr>
        <w:ind w:left="3828" w:hanging="480"/>
      </w:pPr>
    </w:lvl>
    <w:lvl w:ilvl="6" w:tplc="0409000F">
      <w:start w:val="1"/>
      <w:numFmt w:val="decimal"/>
      <w:lvlText w:val="%7."/>
      <w:lvlJc w:val="left"/>
      <w:pPr>
        <w:ind w:left="4308" w:hanging="480"/>
      </w:pPr>
    </w:lvl>
    <w:lvl w:ilvl="7" w:tplc="04090019">
      <w:start w:val="1"/>
      <w:numFmt w:val="ideographTraditional"/>
      <w:lvlText w:val="%8、"/>
      <w:lvlJc w:val="left"/>
      <w:pPr>
        <w:ind w:left="4788" w:hanging="480"/>
      </w:pPr>
    </w:lvl>
    <w:lvl w:ilvl="8" w:tplc="0409001B">
      <w:start w:val="1"/>
      <w:numFmt w:val="lowerRoman"/>
      <w:lvlText w:val="%9."/>
      <w:lvlJc w:val="right"/>
      <w:pPr>
        <w:ind w:left="5268" w:hanging="480"/>
      </w:pPr>
    </w:lvl>
  </w:abstractNum>
  <w:num w:numId="1">
    <w:abstractNumId w:val="18"/>
  </w:num>
  <w:num w:numId="2">
    <w:abstractNumId w:val="16"/>
  </w:num>
  <w:num w:numId="3">
    <w:abstractNumId w:val="20"/>
  </w:num>
  <w:num w:numId="4">
    <w:abstractNumId w:val="13"/>
  </w:num>
  <w:num w:numId="5">
    <w:abstractNumId w:val="14"/>
  </w:num>
  <w:num w:numId="6">
    <w:abstractNumId w:val="19"/>
  </w:num>
  <w:num w:numId="7">
    <w:abstractNumId w:val="15"/>
  </w:num>
  <w:num w:numId="8">
    <w:abstractNumId w:val="9"/>
  </w:num>
  <w:num w:numId="9">
    <w:abstractNumId w:val="10"/>
  </w:num>
  <w:num w:numId="10">
    <w:abstractNumId w:val="1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86"/>
    <w:rsid w:val="00007289"/>
    <w:rsid w:val="00012150"/>
    <w:rsid w:val="00017B15"/>
    <w:rsid w:val="000232CD"/>
    <w:rsid w:val="00032A69"/>
    <w:rsid w:val="00034283"/>
    <w:rsid w:val="00041DC9"/>
    <w:rsid w:val="00051A50"/>
    <w:rsid w:val="000533A7"/>
    <w:rsid w:val="00060827"/>
    <w:rsid w:val="00066036"/>
    <w:rsid w:val="0007062B"/>
    <w:rsid w:val="000A0961"/>
    <w:rsid w:val="000B1292"/>
    <w:rsid w:val="000B73AC"/>
    <w:rsid w:val="000B7B7B"/>
    <w:rsid w:val="000C0A8D"/>
    <w:rsid w:val="000C2EC0"/>
    <w:rsid w:val="000C35F1"/>
    <w:rsid w:val="000D39DD"/>
    <w:rsid w:val="000D5667"/>
    <w:rsid w:val="000E0E0C"/>
    <w:rsid w:val="000F4899"/>
    <w:rsid w:val="000F4CAC"/>
    <w:rsid w:val="00111C80"/>
    <w:rsid w:val="001259B4"/>
    <w:rsid w:val="00131165"/>
    <w:rsid w:val="001412EC"/>
    <w:rsid w:val="0018100B"/>
    <w:rsid w:val="001A3DB4"/>
    <w:rsid w:val="001B1483"/>
    <w:rsid w:val="001B1AEB"/>
    <w:rsid w:val="001B3E08"/>
    <w:rsid w:val="001C5687"/>
    <w:rsid w:val="001E69E6"/>
    <w:rsid w:val="001F2147"/>
    <w:rsid w:val="002271E0"/>
    <w:rsid w:val="002338AF"/>
    <w:rsid w:val="0024381E"/>
    <w:rsid w:val="00251A75"/>
    <w:rsid w:val="002664B1"/>
    <w:rsid w:val="002727E6"/>
    <w:rsid w:val="00277BB1"/>
    <w:rsid w:val="00280689"/>
    <w:rsid w:val="00282F39"/>
    <w:rsid w:val="002837DC"/>
    <w:rsid w:val="00292DF9"/>
    <w:rsid w:val="00297AAD"/>
    <w:rsid w:val="002A1D37"/>
    <w:rsid w:val="002B7EE9"/>
    <w:rsid w:val="002C7CB8"/>
    <w:rsid w:val="002C7D90"/>
    <w:rsid w:val="002D15A1"/>
    <w:rsid w:val="002E6BAD"/>
    <w:rsid w:val="002F373D"/>
    <w:rsid w:val="00312C42"/>
    <w:rsid w:val="00324ACB"/>
    <w:rsid w:val="00333F0B"/>
    <w:rsid w:val="003425EA"/>
    <w:rsid w:val="00345C7A"/>
    <w:rsid w:val="00353B66"/>
    <w:rsid w:val="00361A19"/>
    <w:rsid w:val="003640DD"/>
    <w:rsid w:val="00373380"/>
    <w:rsid w:val="003834B2"/>
    <w:rsid w:val="00384C80"/>
    <w:rsid w:val="00395759"/>
    <w:rsid w:val="00396EB8"/>
    <w:rsid w:val="00397D9F"/>
    <w:rsid w:val="003B474C"/>
    <w:rsid w:val="003B56A0"/>
    <w:rsid w:val="003C3A12"/>
    <w:rsid w:val="003D4AC0"/>
    <w:rsid w:val="003E662E"/>
    <w:rsid w:val="00417D63"/>
    <w:rsid w:val="00420F95"/>
    <w:rsid w:val="00430FBD"/>
    <w:rsid w:val="00450E52"/>
    <w:rsid w:val="00453AEE"/>
    <w:rsid w:val="00454317"/>
    <w:rsid w:val="0045641F"/>
    <w:rsid w:val="00460D99"/>
    <w:rsid w:val="0046591E"/>
    <w:rsid w:val="00466ECE"/>
    <w:rsid w:val="00494EC3"/>
    <w:rsid w:val="004A4531"/>
    <w:rsid w:val="004B1377"/>
    <w:rsid w:val="004C123A"/>
    <w:rsid w:val="004D1F36"/>
    <w:rsid w:val="004D60C2"/>
    <w:rsid w:val="004D72B5"/>
    <w:rsid w:val="004E55C7"/>
    <w:rsid w:val="004E7CC9"/>
    <w:rsid w:val="00500ABE"/>
    <w:rsid w:val="0054514A"/>
    <w:rsid w:val="00545C82"/>
    <w:rsid w:val="005556A5"/>
    <w:rsid w:val="0055695D"/>
    <w:rsid w:val="0056730C"/>
    <w:rsid w:val="00580654"/>
    <w:rsid w:val="0058380B"/>
    <w:rsid w:val="00583D07"/>
    <w:rsid w:val="00591609"/>
    <w:rsid w:val="005A3263"/>
    <w:rsid w:val="005C0F91"/>
    <w:rsid w:val="005C60C6"/>
    <w:rsid w:val="005C6A40"/>
    <w:rsid w:val="005E31A0"/>
    <w:rsid w:val="005E4A27"/>
    <w:rsid w:val="005E6C90"/>
    <w:rsid w:val="00624CEA"/>
    <w:rsid w:val="006321D8"/>
    <w:rsid w:val="00656E2F"/>
    <w:rsid w:val="0066689E"/>
    <w:rsid w:val="006711E2"/>
    <w:rsid w:val="0067199F"/>
    <w:rsid w:val="00677AE2"/>
    <w:rsid w:val="00682F92"/>
    <w:rsid w:val="006838DF"/>
    <w:rsid w:val="006A3B22"/>
    <w:rsid w:val="006A6AC8"/>
    <w:rsid w:val="006B52CF"/>
    <w:rsid w:val="006B59CF"/>
    <w:rsid w:val="006C1E74"/>
    <w:rsid w:val="006E18C0"/>
    <w:rsid w:val="006E4524"/>
    <w:rsid w:val="006E50A8"/>
    <w:rsid w:val="006E6CF4"/>
    <w:rsid w:val="00703A05"/>
    <w:rsid w:val="00710A79"/>
    <w:rsid w:val="00726382"/>
    <w:rsid w:val="00734B5E"/>
    <w:rsid w:val="007409FA"/>
    <w:rsid w:val="00743833"/>
    <w:rsid w:val="00744065"/>
    <w:rsid w:val="00751A96"/>
    <w:rsid w:val="0075305C"/>
    <w:rsid w:val="00755D69"/>
    <w:rsid w:val="00760C6C"/>
    <w:rsid w:val="00794133"/>
    <w:rsid w:val="007A1295"/>
    <w:rsid w:val="007A61F0"/>
    <w:rsid w:val="007B4977"/>
    <w:rsid w:val="007C4213"/>
    <w:rsid w:val="007E09D5"/>
    <w:rsid w:val="007F6975"/>
    <w:rsid w:val="00810540"/>
    <w:rsid w:val="0081495C"/>
    <w:rsid w:val="00826D7A"/>
    <w:rsid w:val="00854B81"/>
    <w:rsid w:val="0087505D"/>
    <w:rsid w:val="008A60AA"/>
    <w:rsid w:val="008D2A1E"/>
    <w:rsid w:val="008E0A34"/>
    <w:rsid w:val="009306ED"/>
    <w:rsid w:val="00935684"/>
    <w:rsid w:val="0094089A"/>
    <w:rsid w:val="00940960"/>
    <w:rsid w:val="00941B23"/>
    <w:rsid w:val="00947C85"/>
    <w:rsid w:val="00947F39"/>
    <w:rsid w:val="009543DA"/>
    <w:rsid w:val="00971EA5"/>
    <w:rsid w:val="00973ADF"/>
    <w:rsid w:val="00976DF4"/>
    <w:rsid w:val="0099252D"/>
    <w:rsid w:val="0099447F"/>
    <w:rsid w:val="00995ADF"/>
    <w:rsid w:val="009B4C07"/>
    <w:rsid w:val="009B72D2"/>
    <w:rsid w:val="009D78E4"/>
    <w:rsid w:val="009E2C16"/>
    <w:rsid w:val="00A11B9E"/>
    <w:rsid w:val="00A17473"/>
    <w:rsid w:val="00A20FC1"/>
    <w:rsid w:val="00A216B5"/>
    <w:rsid w:val="00A27CA0"/>
    <w:rsid w:val="00A41830"/>
    <w:rsid w:val="00A52886"/>
    <w:rsid w:val="00A564D7"/>
    <w:rsid w:val="00A57C94"/>
    <w:rsid w:val="00A630FE"/>
    <w:rsid w:val="00A661F8"/>
    <w:rsid w:val="00A85485"/>
    <w:rsid w:val="00A914D4"/>
    <w:rsid w:val="00A93D7F"/>
    <w:rsid w:val="00A97168"/>
    <w:rsid w:val="00AA7342"/>
    <w:rsid w:val="00AF189A"/>
    <w:rsid w:val="00B07DDF"/>
    <w:rsid w:val="00B13C28"/>
    <w:rsid w:val="00B27C35"/>
    <w:rsid w:val="00B46A66"/>
    <w:rsid w:val="00B60912"/>
    <w:rsid w:val="00B66C9E"/>
    <w:rsid w:val="00B71F56"/>
    <w:rsid w:val="00B96BA3"/>
    <w:rsid w:val="00B9724B"/>
    <w:rsid w:val="00BA114A"/>
    <w:rsid w:val="00BB4C9E"/>
    <w:rsid w:val="00BD7DE5"/>
    <w:rsid w:val="00BE7585"/>
    <w:rsid w:val="00BF5F6F"/>
    <w:rsid w:val="00C00E1E"/>
    <w:rsid w:val="00C11D58"/>
    <w:rsid w:val="00C12E00"/>
    <w:rsid w:val="00C21E5B"/>
    <w:rsid w:val="00C227F2"/>
    <w:rsid w:val="00C30A72"/>
    <w:rsid w:val="00C3312B"/>
    <w:rsid w:val="00C53BC2"/>
    <w:rsid w:val="00C54BA2"/>
    <w:rsid w:val="00C568BE"/>
    <w:rsid w:val="00C64848"/>
    <w:rsid w:val="00C70E6B"/>
    <w:rsid w:val="00C73E18"/>
    <w:rsid w:val="00C76143"/>
    <w:rsid w:val="00C978E4"/>
    <w:rsid w:val="00CA096D"/>
    <w:rsid w:val="00CD1A01"/>
    <w:rsid w:val="00CE7893"/>
    <w:rsid w:val="00CF0E36"/>
    <w:rsid w:val="00CF36EF"/>
    <w:rsid w:val="00CF4238"/>
    <w:rsid w:val="00D14362"/>
    <w:rsid w:val="00D21D25"/>
    <w:rsid w:val="00D23F0D"/>
    <w:rsid w:val="00D23FE8"/>
    <w:rsid w:val="00D61187"/>
    <w:rsid w:val="00D67D6A"/>
    <w:rsid w:val="00D75D1E"/>
    <w:rsid w:val="00D85135"/>
    <w:rsid w:val="00D8728F"/>
    <w:rsid w:val="00DF55FC"/>
    <w:rsid w:val="00E04AAF"/>
    <w:rsid w:val="00E1754D"/>
    <w:rsid w:val="00E17792"/>
    <w:rsid w:val="00E23EDF"/>
    <w:rsid w:val="00E61A51"/>
    <w:rsid w:val="00E62E84"/>
    <w:rsid w:val="00E66646"/>
    <w:rsid w:val="00E670E6"/>
    <w:rsid w:val="00E6784E"/>
    <w:rsid w:val="00E7343A"/>
    <w:rsid w:val="00E8011D"/>
    <w:rsid w:val="00E91148"/>
    <w:rsid w:val="00E928A2"/>
    <w:rsid w:val="00E93690"/>
    <w:rsid w:val="00E94E87"/>
    <w:rsid w:val="00EA179C"/>
    <w:rsid w:val="00EB3099"/>
    <w:rsid w:val="00EB64E5"/>
    <w:rsid w:val="00ED0B18"/>
    <w:rsid w:val="00ED435C"/>
    <w:rsid w:val="00EE3008"/>
    <w:rsid w:val="00EF75EB"/>
    <w:rsid w:val="00F11BCE"/>
    <w:rsid w:val="00F26E21"/>
    <w:rsid w:val="00F3382C"/>
    <w:rsid w:val="00F37E09"/>
    <w:rsid w:val="00F4006C"/>
    <w:rsid w:val="00F43485"/>
    <w:rsid w:val="00F649FF"/>
    <w:rsid w:val="00F76C62"/>
    <w:rsid w:val="00F921DE"/>
    <w:rsid w:val="00FA47FF"/>
    <w:rsid w:val="00FD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C9391055-DD79-46B4-A53B-ACF4D41E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1036</Words>
  <Characters>5911</Characters>
  <Application>Microsoft Office Word</Application>
  <DocSecurity>0</DocSecurity>
  <Lines>49</Lines>
  <Paragraphs>13</Paragraphs>
  <ScaleCrop>false</ScaleCrop>
  <Company>Hewlett-Packard Company</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syf</cp:lastModifiedBy>
  <cp:revision>2</cp:revision>
  <cp:lastPrinted>2019-08-26T06:44:00Z</cp:lastPrinted>
  <dcterms:created xsi:type="dcterms:W3CDTF">2020-09-07T08:17:00Z</dcterms:created>
  <dcterms:modified xsi:type="dcterms:W3CDTF">2020-09-07T08:17:00Z</dcterms:modified>
</cp:coreProperties>
</file>