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B50C" w14:textId="77777777" w:rsidR="00D61CD4" w:rsidRDefault="002B0182">
      <w:pPr>
        <w:pStyle w:val="000-"/>
        <w:spacing w:before="180" w:after="180" w:line="360" w:lineRule="exact"/>
        <w:ind w:left="72" w:right="72"/>
        <w:rPr>
          <w:sz w:val="40"/>
          <w:szCs w:val="40"/>
        </w:rPr>
      </w:pPr>
      <w:r>
        <w:rPr>
          <w:sz w:val="40"/>
          <w:szCs w:val="40"/>
        </w:rPr>
        <w:t>高雄市政府捷運工程局</w:t>
      </w:r>
      <w:proofErr w:type="gramStart"/>
      <w:r>
        <w:rPr>
          <w:sz w:val="40"/>
          <w:szCs w:val="40"/>
        </w:rPr>
        <w:t>113</w:t>
      </w:r>
      <w:proofErr w:type="gramEnd"/>
      <w:r>
        <w:rPr>
          <w:sz w:val="40"/>
          <w:szCs w:val="40"/>
        </w:rPr>
        <w:t>年度施政績效成果報告</w:t>
      </w:r>
    </w:p>
    <w:tbl>
      <w:tblPr>
        <w:tblW w:w="4900" w:type="pct"/>
        <w:tblInd w:w="3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26"/>
        <w:gridCol w:w="7459"/>
      </w:tblGrid>
      <w:tr w:rsidR="00D61CD4" w:rsidRPr="00682FAF" w14:paraId="75E38BF9" w14:textId="77777777" w:rsidTr="00CC20A5">
        <w:trPr>
          <w:trHeight w:val="450"/>
          <w:tblHeader/>
        </w:trPr>
        <w:tc>
          <w:tcPr>
            <w:tcW w:w="23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9BB90C9" w14:textId="77777777" w:rsidR="00D61CD4" w:rsidRPr="00682FAF" w:rsidRDefault="002B0182" w:rsidP="00682FAF">
            <w:pPr>
              <w:suppressAutoHyphens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30" w:left="72" w:rightChars="30" w:right="72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682FAF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重要</w:t>
            </w:r>
            <w:r w:rsidRPr="00682FAF">
              <w:rPr>
                <w:rFonts w:ascii="標楷體" w:eastAsia="標楷體" w:hAnsi="標楷體"/>
                <w:b/>
                <w:sz w:val="28"/>
                <w:szCs w:val="28"/>
              </w:rPr>
              <w:t>施政</w:t>
            </w:r>
            <w:r w:rsidRPr="00682FAF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7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3993" w14:textId="77777777" w:rsidR="00D61CD4" w:rsidRPr="00682FAF" w:rsidRDefault="002B0182" w:rsidP="00682FAF">
            <w:pPr>
              <w:pStyle w:val="a9"/>
              <w:adjustRightInd w:val="0"/>
              <w:snapToGrid w:val="0"/>
              <w:spacing w:after="0" w:line="320" w:lineRule="exact"/>
              <w:ind w:left="119" w:right="119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682FAF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執　　行　　成　　果　　與　　</w:t>
            </w:r>
            <w:proofErr w:type="gramStart"/>
            <w:r w:rsidRPr="00682FAF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效</w:t>
            </w:r>
            <w:proofErr w:type="gramEnd"/>
            <w:r w:rsidRPr="00682FAF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　　益</w:t>
            </w:r>
          </w:p>
        </w:tc>
      </w:tr>
      <w:tr w:rsidR="00D61CD4" w14:paraId="6A375D72" w14:textId="77777777" w:rsidTr="00AA0C4A">
        <w:trPr>
          <w:trHeight w:val="11066"/>
        </w:trPr>
        <w:tc>
          <w:tcPr>
            <w:tcW w:w="23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7DCBEA" w14:textId="77777777" w:rsidR="00D61CD4" w:rsidRPr="00AA0C4A" w:rsidRDefault="002B0182" w:rsidP="00AA0C4A">
            <w:pPr>
              <w:pStyle w:val="001-"/>
              <w:suppressAutoHyphens w:val="0"/>
              <w:spacing w:line="360" w:lineRule="exact"/>
              <w:ind w:left="617" w:right="100" w:hanging="517"/>
              <w:rPr>
                <w:b/>
              </w:rPr>
            </w:pPr>
            <w:r w:rsidRPr="00AA0C4A">
              <w:rPr>
                <w:b/>
              </w:rPr>
              <w:t>壹、環狀輕軌捷運建設</w:t>
            </w:r>
          </w:p>
          <w:p w14:paraId="36049E9C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634" w:right="100" w:hanging="36"/>
            </w:pPr>
          </w:p>
          <w:p w14:paraId="6A458EE7" w14:textId="77777777" w:rsidR="00D61CD4" w:rsidRPr="00AA0C4A" w:rsidRDefault="00D61CD4" w:rsidP="00AA0C4A">
            <w:pPr>
              <w:pStyle w:val="6"/>
              <w:spacing w:line="360" w:lineRule="exact"/>
              <w:ind w:left="720"/>
              <w:jc w:val="both"/>
              <w:rPr>
                <w:szCs w:val="24"/>
              </w:rPr>
            </w:pPr>
          </w:p>
          <w:p w14:paraId="098811A8" w14:textId="77777777" w:rsidR="00D61CD4" w:rsidRPr="00AA0C4A" w:rsidRDefault="00D61CD4" w:rsidP="00AA0C4A">
            <w:pPr>
              <w:pStyle w:val="6"/>
              <w:spacing w:line="360" w:lineRule="exact"/>
              <w:ind w:left="720"/>
              <w:jc w:val="both"/>
              <w:rPr>
                <w:szCs w:val="24"/>
              </w:rPr>
            </w:pPr>
          </w:p>
          <w:p w14:paraId="441A166C" w14:textId="77777777" w:rsidR="00D61CD4" w:rsidRPr="00AA0C4A" w:rsidRDefault="00D61CD4" w:rsidP="00AA0C4A">
            <w:pPr>
              <w:pStyle w:val="6"/>
              <w:spacing w:line="360" w:lineRule="exact"/>
              <w:ind w:left="720"/>
              <w:jc w:val="both"/>
              <w:rPr>
                <w:szCs w:val="24"/>
              </w:rPr>
            </w:pPr>
          </w:p>
          <w:p w14:paraId="37DB1682" w14:textId="77777777" w:rsidR="00D61CD4" w:rsidRPr="00AA0C4A" w:rsidRDefault="00D61CD4" w:rsidP="00AA0C4A">
            <w:pPr>
              <w:pStyle w:val="6"/>
              <w:spacing w:line="360" w:lineRule="exact"/>
              <w:ind w:left="720"/>
              <w:jc w:val="both"/>
              <w:rPr>
                <w:szCs w:val="24"/>
              </w:rPr>
            </w:pPr>
          </w:p>
          <w:p w14:paraId="6AFB5AEE" w14:textId="77777777" w:rsidR="00D61CD4" w:rsidRPr="00AA0C4A" w:rsidRDefault="00D61CD4" w:rsidP="00AA0C4A">
            <w:pPr>
              <w:pStyle w:val="6"/>
              <w:spacing w:line="360" w:lineRule="exact"/>
              <w:ind w:left="720"/>
              <w:jc w:val="both"/>
              <w:rPr>
                <w:szCs w:val="24"/>
              </w:rPr>
            </w:pPr>
          </w:p>
          <w:p w14:paraId="47DC5745" w14:textId="77777777" w:rsidR="00D61CD4" w:rsidRPr="00AA0C4A" w:rsidRDefault="00D61CD4" w:rsidP="00AA0C4A">
            <w:pPr>
              <w:pStyle w:val="6"/>
              <w:spacing w:line="360" w:lineRule="exact"/>
              <w:ind w:left="720"/>
              <w:jc w:val="both"/>
              <w:rPr>
                <w:szCs w:val="24"/>
              </w:rPr>
            </w:pPr>
          </w:p>
          <w:p w14:paraId="6B0CC0D0" w14:textId="77777777" w:rsidR="00D61CD4" w:rsidRPr="00AA0C4A" w:rsidRDefault="00D61CD4" w:rsidP="00AA0C4A">
            <w:pPr>
              <w:pStyle w:val="6"/>
              <w:spacing w:line="360" w:lineRule="exact"/>
              <w:ind w:left="720"/>
              <w:jc w:val="both"/>
              <w:rPr>
                <w:szCs w:val="24"/>
              </w:rPr>
            </w:pPr>
          </w:p>
          <w:p w14:paraId="634DE817" w14:textId="77777777" w:rsidR="00D61CD4" w:rsidRPr="00AA0C4A" w:rsidRDefault="00D61CD4" w:rsidP="00AA0C4A">
            <w:pPr>
              <w:pStyle w:val="6"/>
              <w:spacing w:line="360" w:lineRule="exact"/>
              <w:ind w:left="720"/>
              <w:jc w:val="both"/>
              <w:rPr>
                <w:szCs w:val="24"/>
              </w:rPr>
            </w:pPr>
          </w:p>
          <w:p w14:paraId="3ECDB65D" w14:textId="77777777" w:rsidR="00D61CD4" w:rsidRPr="00AA0C4A" w:rsidRDefault="00D61CD4" w:rsidP="00AA0C4A">
            <w:pPr>
              <w:pStyle w:val="6"/>
              <w:spacing w:line="360" w:lineRule="exact"/>
              <w:ind w:left="720"/>
              <w:jc w:val="both"/>
              <w:rPr>
                <w:szCs w:val="24"/>
              </w:rPr>
            </w:pPr>
          </w:p>
          <w:p w14:paraId="74D9D8DC" w14:textId="77777777" w:rsidR="00D61CD4" w:rsidRPr="00AA0C4A" w:rsidRDefault="00D61CD4" w:rsidP="00AA0C4A">
            <w:pPr>
              <w:pStyle w:val="6"/>
              <w:spacing w:line="360" w:lineRule="exact"/>
              <w:ind w:left="720"/>
              <w:jc w:val="both"/>
              <w:rPr>
                <w:szCs w:val="24"/>
              </w:rPr>
            </w:pPr>
          </w:p>
          <w:p w14:paraId="64617046" w14:textId="77777777" w:rsidR="00D61CD4" w:rsidRPr="00AA0C4A" w:rsidRDefault="00D61CD4" w:rsidP="00AA0C4A">
            <w:pPr>
              <w:pStyle w:val="6"/>
              <w:spacing w:line="360" w:lineRule="exact"/>
              <w:ind w:left="720"/>
              <w:jc w:val="both"/>
              <w:rPr>
                <w:szCs w:val="24"/>
              </w:rPr>
            </w:pPr>
          </w:p>
          <w:p w14:paraId="091D0D1E" w14:textId="77777777" w:rsidR="00D61CD4" w:rsidRPr="00AA0C4A" w:rsidRDefault="00D61CD4" w:rsidP="00AA0C4A">
            <w:pPr>
              <w:pStyle w:val="6"/>
              <w:spacing w:line="360" w:lineRule="exact"/>
              <w:ind w:left="720"/>
              <w:jc w:val="both"/>
              <w:rPr>
                <w:szCs w:val="24"/>
              </w:rPr>
            </w:pPr>
          </w:p>
          <w:p w14:paraId="3A8CE9A7" w14:textId="77777777" w:rsidR="00D61CD4" w:rsidRPr="00AA0C4A" w:rsidRDefault="00D61CD4" w:rsidP="00AA0C4A">
            <w:pPr>
              <w:pStyle w:val="6"/>
              <w:spacing w:line="360" w:lineRule="exact"/>
              <w:ind w:left="720"/>
              <w:jc w:val="both"/>
              <w:rPr>
                <w:szCs w:val="24"/>
              </w:rPr>
            </w:pPr>
          </w:p>
          <w:p w14:paraId="4AEC7685" w14:textId="77777777" w:rsidR="00D61CD4" w:rsidRPr="00AA0C4A" w:rsidRDefault="00D61CD4" w:rsidP="00AA0C4A">
            <w:pPr>
              <w:pStyle w:val="6"/>
              <w:spacing w:line="360" w:lineRule="exact"/>
              <w:ind w:left="720"/>
              <w:jc w:val="both"/>
              <w:rPr>
                <w:szCs w:val="24"/>
              </w:rPr>
            </w:pPr>
          </w:p>
          <w:p w14:paraId="6C8BB7C3" w14:textId="77777777" w:rsidR="00D61CD4" w:rsidRPr="00AA0C4A" w:rsidRDefault="00D61CD4" w:rsidP="00AA0C4A">
            <w:pPr>
              <w:pStyle w:val="6"/>
              <w:spacing w:line="360" w:lineRule="exact"/>
              <w:ind w:left="720"/>
              <w:jc w:val="both"/>
              <w:rPr>
                <w:szCs w:val="24"/>
              </w:rPr>
            </w:pPr>
          </w:p>
          <w:p w14:paraId="47159FD0" w14:textId="77777777" w:rsidR="00D61CD4" w:rsidRPr="00AA0C4A" w:rsidRDefault="00D61CD4" w:rsidP="00AA0C4A">
            <w:pPr>
              <w:pStyle w:val="6"/>
              <w:spacing w:line="360" w:lineRule="exact"/>
              <w:ind w:left="720"/>
              <w:jc w:val="both"/>
              <w:rPr>
                <w:szCs w:val="24"/>
              </w:rPr>
            </w:pPr>
          </w:p>
          <w:p w14:paraId="23A0BEAA" w14:textId="77777777" w:rsidR="00D61CD4" w:rsidRPr="00AA0C4A" w:rsidRDefault="00D61CD4" w:rsidP="00AA0C4A">
            <w:pPr>
              <w:pStyle w:val="6"/>
              <w:spacing w:line="360" w:lineRule="exact"/>
              <w:ind w:left="720"/>
              <w:jc w:val="both"/>
              <w:rPr>
                <w:szCs w:val="24"/>
              </w:rPr>
            </w:pPr>
          </w:p>
          <w:p w14:paraId="68BF39E6" w14:textId="77777777" w:rsidR="00D61CD4" w:rsidRPr="00AA0C4A" w:rsidRDefault="00D61CD4" w:rsidP="00AA0C4A">
            <w:pPr>
              <w:pStyle w:val="6"/>
              <w:spacing w:line="360" w:lineRule="exact"/>
              <w:ind w:left="720"/>
              <w:jc w:val="both"/>
              <w:rPr>
                <w:szCs w:val="24"/>
              </w:rPr>
            </w:pPr>
          </w:p>
          <w:p w14:paraId="0B1D2AF6" w14:textId="77777777" w:rsidR="00D61CD4" w:rsidRPr="00AA0C4A" w:rsidRDefault="00D61CD4" w:rsidP="00AA0C4A">
            <w:pPr>
              <w:pStyle w:val="6"/>
              <w:spacing w:line="360" w:lineRule="exact"/>
              <w:ind w:left="720"/>
              <w:jc w:val="both"/>
              <w:rPr>
                <w:szCs w:val="24"/>
              </w:rPr>
            </w:pPr>
          </w:p>
          <w:p w14:paraId="7905E340" w14:textId="77777777" w:rsidR="00D61CD4" w:rsidRPr="00AA0C4A" w:rsidRDefault="00D61CD4" w:rsidP="00AA0C4A">
            <w:pPr>
              <w:pStyle w:val="6"/>
              <w:spacing w:line="360" w:lineRule="exact"/>
              <w:ind w:left="720"/>
              <w:jc w:val="both"/>
              <w:rPr>
                <w:szCs w:val="24"/>
              </w:rPr>
            </w:pPr>
          </w:p>
          <w:p w14:paraId="71EBFDD1" w14:textId="77777777" w:rsidR="00D61CD4" w:rsidRPr="00AA0C4A" w:rsidRDefault="00D61CD4" w:rsidP="00AA0C4A">
            <w:pPr>
              <w:pStyle w:val="6"/>
              <w:spacing w:line="360" w:lineRule="exact"/>
              <w:ind w:left="482" w:hanging="482"/>
              <w:jc w:val="both"/>
              <w:rPr>
                <w:b/>
                <w:szCs w:val="24"/>
              </w:rPr>
            </w:pPr>
          </w:p>
          <w:p w14:paraId="0575269A" w14:textId="77777777" w:rsidR="00D61CD4" w:rsidRPr="00AA0C4A" w:rsidRDefault="00D61CD4" w:rsidP="00AA0C4A">
            <w:pPr>
              <w:pStyle w:val="6"/>
              <w:spacing w:line="360" w:lineRule="exact"/>
              <w:ind w:left="482" w:hanging="482"/>
              <w:jc w:val="both"/>
              <w:rPr>
                <w:b/>
                <w:szCs w:val="24"/>
              </w:rPr>
            </w:pPr>
          </w:p>
          <w:p w14:paraId="7A56962B" w14:textId="77777777" w:rsidR="00D61CD4" w:rsidRPr="00AA0C4A" w:rsidRDefault="002B0182" w:rsidP="00AA0C4A">
            <w:pPr>
              <w:pStyle w:val="6"/>
              <w:spacing w:line="360" w:lineRule="exact"/>
              <w:ind w:left="482" w:hanging="482"/>
              <w:jc w:val="both"/>
              <w:rPr>
                <w:szCs w:val="24"/>
              </w:rPr>
            </w:pPr>
            <w:r w:rsidRPr="00AA0C4A">
              <w:rPr>
                <w:b/>
                <w:szCs w:val="24"/>
              </w:rPr>
              <w:t>貳、岡山路竹延伸線</w:t>
            </w:r>
          </w:p>
          <w:p w14:paraId="66CBE09C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3674BD94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3799A8BD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1CEB2990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04A6370F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779AE155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0BC38480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66BED779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425D26E8" w14:textId="77777777" w:rsidR="00D61CD4" w:rsidRPr="00AA0C4A" w:rsidRDefault="002B0182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  <w:r w:rsidRPr="00AA0C4A">
              <w:t>一、第一階段路線工程</w:t>
            </w:r>
          </w:p>
          <w:p w14:paraId="0AAA65FB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4616FD8A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7B09692D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3314DF94" w14:textId="77777777" w:rsidR="00D61CD4" w:rsidRPr="00AA0C4A" w:rsidRDefault="002B0182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  <w:r w:rsidRPr="00AA0C4A">
              <w:t>二、第二階段路線工程</w:t>
            </w:r>
          </w:p>
          <w:p w14:paraId="42D210E6" w14:textId="77777777" w:rsidR="00D61CD4" w:rsidRPr="00AA0C4A" w:rsidRDefault="00D61CD4" w:rsidP="00AA0C4A">
            <w:pPr>
              <w:pStyle w:val="6"/>
              <w:spacing w:line="360" w:lineRule="exact"/>
              <w:ind w:left="840" w:right="-1"/>
              <w:jc w:val="both"/>
              <w:rPr>
                <w:szCs w:val="24"/>
              </w:rPr>
            </w:pPr>
          </w:p>
          <w:p w14:paraId="0FDF231F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7E530E63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535BD9A9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05B9FF3E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4B818EA4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444A0E5B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68159EA9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20749EED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3501A24B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1ABBF9EE" w14:textId="77777777" w:rsidR="00D61CD4" w:rsidRPr="00AA0C4A" w:rsidRDefault="002B0182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  <w:r w:rsidRPr="00AA0C4A">
              <w:t>三、用地取得</w:t>
            </w:r>
          </w:p>
          <w:p w14:paraId="386FDB68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3640E43F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728118F4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5DA74133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747D2567" w14:textId="77777777" w:rsidR="00D61CD4" w:rsidRPr="00AA0C4A" w:rsidRDefault="002B0182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  <w:r w:rsidRPr="00AA0C4A">
              <w:t>四、RK1營運情形</w:t>
            </w:r>
          </w:p>
          <w:p w14:paraId="0010E57F" w14:textId="77777777" w:rsidR="00D61CD4" w:rsidRPr="00AA0C4A" w:rsidRDefault="00D61CD4" w:rsidP="00AA0C4A">
            <w:pPr>
              <w:pStyle w:val="6"/>
              <w:spacing w:line="360" w:lineRule="exact"/>
              <w:ind w:left="840" w:right="-1"/>
              <w:jc w:val="both"/>
              <w:rPr>
                <w:szCs w:val="24"/>
              </w:rPr>
            </w:pPr>
          </w:p>
          <w:p w14:paraId="2340DD08" w14:textId="77777777" w:rsidR="00D61CD4" w:rsidRPr="00AA0C4A" w:rsidRDefault="00D61CD4" w:rsidP="00AA0C4A">
            <w:pPr>
              <w:pStyle w:val="6"/>
              <w:spacing w:line="360" w:lineRule="exact"/>
              <w:ind w:left="840" w:right="-1"/>
              <w:jc w:val="both"/>
              <w:rPr>
                <w:szCs w:val="24"/>
              </w:rPr>
            </w:pPr>
          </w:p>
          <w:p w14:paraId="0A6C2F9D" w14:textId="77777777" w:rsidR="00D61CD4" w:rsidRPr="00AA0C4A" w:rsidRDefault="00D61CD4" w:rsidP="00AA0C4A">
            <w:pPr>
              <w:pStyle w:val="6"/>
              <w:spacing w:line="360" w:lineRule="exact"/>
              <w:ind w:left="0" w:right="-1" w:firstLine="0"/>
              <w:jc w:val="both"/>
              <w:rPr>
                <w:szCs w:val="24"/>
              </w:rPr>
            </w:pPr>
          </w:p>
          <w:p w14:paraId="736B4185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617" w:right="100" w:hanging="517"/>
              <w:rPr>
                <w:rFonts w:cs="標楷體"/>
                <w:b/>
              </w:rPr>
            </w:pPr>
          </w:p>
          <w:p w14:paraId="74BD80F3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617" w:right="100" w:hanging="517"/>
              <w:rPr>
                <w:rFonts w:cs="標楷體"/>
                <w:b/>
              </w:rPr>
            </w:pPr>
          </w:p>
          <w:p w14:paraId="2508F160" w14:textId="77777777" w:rsidR="00D61CD4" w:rsidRPr="00AA0C4A" w:rsidRDefault="002B0182" w:rsidP="00AA0C4A">
            <w:pPr>
              <w:pStyle w:val="001-"/>
              <w:suppressAutoHyphens w:val="0"/>
              <w:spacing w:line="360" w:lineRule="exact"/>
              <w:ind w:left="617" w:right="100" w:hanging="517"/>
              <w:rPr>
                <w:rFonts w:cs="標楷體"/>
                <w:b/>
              </w:rPr>
            </w:pPr>
            <w:r w:rsidRPr="00AA0C4A">
              <w:rPr>
                <w:rFonts w:cs="標楷體"/>
                <w:b/>
              </w:rPr>
              <w:t>參、黃線</w:t>
            </w:r>
          </w:p>
          <w:p w14:paraId="6320B688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617" w:right="100" w:hanging="517"/>
              <w:rPr>
                <w:rFonts w:cs="標楷體"/>
                <w:b/>
              </w:rPr>
            </w:pPr>
          </w:p>
          <w:p w14:paraId="79076442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617" w:right="100" w:hanging="517"/>
              <w:rPr>
                <w:rFonts w:cs="標楷體"/>
                <w:b/>
              </w:rPr>
            </w:pPr>
          </w:p>
          <w:p w14:paraId="2B9E248D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617" w:right="100" w:hanging="517"/>
              <w:rPr>
                <w:rFonts w:cs="標楷體"/>
                <w:b/>
              </w:rPr>
            </w:pPr>
          </w:p>
          <w:p w14:paraId="6CECF057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617" w:right="100" w:hanging="517"/>
              <w:rPr>
                <w:rFonts w:cs="標楷體"/>
                <w:b/>
              </w:rPr>
            </w:pPr>
          </w:p>
          <w:p w14:paraId="58CD1F82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617" w:right="100" w:hanging="517"/>
              <w:rPr>
                <w:rFonts w:cs="標楷體"/>
                <w:b/>
              </w:rPr>
            </w:pPr>
          </w:p>
          <w:p w14:paraId="503E9944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0C8A93C8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3B541D79" w14:textId="77777777" w:rsidR="00D61CD4" w:rsidRPr="00AA0C4A" w:rsidRDefault="002B0182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  <w:r w:rsidRPr="00AA0C4A">
              <w:t>一、工程進度</w:t>
            </w:r>
          </w:p>
          <w:p w14:paraId="24FB7F2E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5F4AC17B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51ED673F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1B9EB461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327AB492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286E1BE2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23307496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14F55CE9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23FA15E3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4C2664A1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77EF530B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3351D60B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658D2003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7211FFE2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3792776A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08FBF028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4438EF6B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5745C13F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2A1384E0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49DD49EF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496A3761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0ADB711D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1F8F1617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4F4F3ECE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2E29457F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005BD8C1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5E971FC1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66AA1F6E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2784B1E7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28A9B6D2" w14:textId="77777777" w:rsidR="00D61CD4" w:rsidRPr="00AA0C4A" w:rsidRDefault="002B0182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  <w:r w:rsidRPr="00AA0C4A">
              <w:t>二、都市計畫變更及用地取得</w:t>
            </w:r>
          </w:p>
          <w:p w14:paraId="11D77035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10F85389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21A95DAD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797B8472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1294F803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77FB4275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7D318B9F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617" w:right="100" w:hanging="517"/>
              <w:rPr>
                <w:rFonts w:cs="標楷體"/>
                <w:b/>
              </w:rPr>
            </w:pPr>
          </w:p>
          <w:p w14:paraId="70C63C2F" w14:textId="77777777" w:rsidR="00D61CD4" w:rsidRPr="00AA0C4A" w:rsidRDefault="002B0182" w:rsidP="00AA0C4A">
            <w:pPr>
              <w:pStyle w:val="001-"/>
              <w:suppressAutoHyphens w:val="0"/>
              <w:spacing w:line="360" w:lineRule="exact"/>
              <w:ind w:left="617" w:right="100" w:hanging="517"/>
            </w:pPr>
            <w:r w:rsidRPr="00AA0C4A">
              <w:rPr>
                <w:rFonts w:cs="標楷體"/>
                <w:b/>
              </w:rPr>
              <w:t>肆、小港</w:t>
            </w:r>
            <w:r w:rsidRPr="00AA0C4A">
              <w:rPr>
                <w:b/>
              </w:rPr>
              <w:t>林園</w:t>
            </w:r>
            <w:r w:rsidRPr="00AA0C4A">
              <w:rPr>
                <w:rFonts w:cs="標楷體"/>
                <w:b/>
              </w:rPr>
              <w:t>線</w:t>
            </w:r>
          </w:p>
          <w:p w14:paraId="7FFFC6CA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5" w:right="100" w:hanging="517"/>
              <w:rPr>
                <w:b/>
              </w:rPr>
            </w:pPr>
          </w:p>
          <w:p w14:paraId="127A2CFF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5" w:right="100" w:hanging="517"/>
              <w:rPr>
                <w:b/>
              </w:rPr>
            </w:pPr>
          </w:p>
          <w:p w14:paraId="741CDE9E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5" w:right="100" w:hanging="517"/>
              <w:rPr>
                <w:b/>
              </w:rPr>
            </w:pPr>
          </w:p>
          <w:p w14:paraId="12954525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5" w:right="100" w:hanging="517"/>
              <w:rPr>
                <w:b/>
              </w:rPr>
            </w:pPr>
          </w:p>
          <w:p w14:paraId="038A45BB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5" w:right="100" w:hanging="517"/>
              <w:rPr>
                <w:b/>
              </w:rPr>
            </w:pPr>
          </w:p>
          <w:p w14:paraId="6AA1CDA1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5" w:right="100" w:hanging="517"/>
              <w:rPr>
                <w:b/>
              </w:rPr>
            </w:pPr>
          </w:p>
          <w:p w14:paraId="5C5A8A41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5" w:right="100" w:hanging="517"/>
              <w:rPr>
                <w:b/>
              </w:rPr>
            </w:pPr>
          </w:p>
          <w:p w14:paraId="1876C79E" w14:textId="77777777" w:rsidR="00D61CD4" w:rsidRPr="00AA0C4A" w:rsidRDefault="002B0182" w:rsidP="00AA0C4A">
            <w:pPr>
              <w:pStyle w:val="001-"/>
              <w:suppressAutoHyphens w:val="0"/>
              <w:spacing w:line="360" w:lineRule="exact"/>
              <w:ind w:left="715" w:right="100" w:hanging="517"/>
            </w:pPr>
            <w:r w:rsidRPr="00AA0C4A">
              <w:rPr>
                <w:b/>
              </w:rPr>
              <w:t>一、</w:t>
            </w:r>
            <w:r w:rsidRPr="00AA0C4A">
              <w:t>工程進度</w:t>
            </w:r>
          </w:p>
          <w:p w14:paraId="1FD4B05F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3D7EFA4A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4B54B130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0B1E6325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27CE3AB7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2DAF41C4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377ADA64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7F18EE2A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7A75B82A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11272DA7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270F2607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0B32A387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30B8225F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230B766C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09CAD3E5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452FB6AE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52801DC8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18036311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54FC3BBF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6B8CED8B" w14:textId="77777777" w:rsidR="00D61CD4" w:rsidRPr="00AA0C4A" w:rsidRDefault="002B0182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  <w:r w:rsidRPr="00AA0C4A">
              <w:t>二、都市計畫變更</w:t>
            </w:r>
          </w:p>
          <w:p w14:paraId="1881E190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49B712BA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0F563301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78EF6123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</w:p>
          <w:p w14:paraId="126E6943" w14:textId="77777777" w:rsidR="00D61CD4" w:rsidRPr="00AA0C4A" w:rsidRDefault="002B0182" w:rsidP="00AA0C4A">
            <w:pPr>
              <w:pStyle w:val="001-"/>
              <w:suppressAutoHyphens w:val="0"/>
              <w:spacing w:line="360" w:lineRule="exact"/>
              <w:ind w:left="617" w:right="100" w:hanging="517"/>
            </w:pPr>
            <w:r w:rsidRPr="00AA0C4A">
              <w:rPr>
                <w:rFonts w:cs="標楷體"/>
                <w:b/>
              </w:rPr>
              <w:t>伍、</w:t>
            </w:r>
            <w:r w:rsidRPr="00AA0C4A">
              <w:rPr>
                <w:b/>
              </w:rPr>
              <w:t>高雄市</w:t>
            </w:r>
            <w:r w:rsidRPr="00AA0C4A">
              <w:rPr>
                <w:rFonts w:cs="標楷體"/>
                <w:b/>
              </w:rPr>
              <w:t>大眾捷運系統土地開發基金</w:t>
            </w:r>
          </w:p>
          <w:p w14:paraId="30C8F865" w14:textId="77777777" w:rsidR="00D61CD4" w:rsidRPr="00AA0C4A" w:rsidRDefault="002B0182" w:rsidP="00AA0C4A">
            <w:pPr>
              <w:pStyle w:val="001-"/>
              <w:suppressAutoHyphens w:val="0"/>
              <w:spacing w:line="360" w:lineRule="exact"/>
              <w:ind w:left="714" w:right="100" w:hanging="516"/>
            </w:pPr>
            <w:r w:rsidRPr="00AA0C4A">
              <w:t>一、土地開發基金運作</w:t>
            </w:r>
          </w:p>
          <w:p w14:paraId="28EE185A" w14:textId="77777777" w:rsidR="00D61CD4" w:rsidRPr="00AA0C4A" w:rsidRDefault="00D61CD4" w:rsidP="00AA0C4A">
            <w:pPr>
              <w:pStyle w:val="6"/>
              <w:spacing w:line="360" w:lineRule="exact"/>
              <w:ind w:left="720" w:right="-1"/>
              <w:jc w:val="both"/>
              <w:rPr>
                <w:szCs w:val="24"/>
              </w:rPr>
            </w:pPr>
          </w:p>
          <w:p w14:paraId="5129107B" w14:textId="77777777" w:rsidR="00D61CD4" w:rsidRPr="00AA0C4A" w:rsidRDefault="00D61CD4" w:rsidP="00AA0C4A">
            <w:pPr>
              <w:pStyle w:val="6"/>
              <w:spacing w:line="360" w:lineRule="exact"/>
              <w:ind w:left="720" w:right="-1"/>
              <w:jc w:val="both"/>
              <w:rPr>
                <w:szCs w:val="24"/>
              </w:rPr>
            </w:pPr>
          </w:p>
          <w:p w14:paraId="2F6A2C15" w14:textId="77777777" w:rsidR="00D61CD4" w:rsidRPr="00AA0C4A" w:rsidRDefault="00D61CD4" w:rsidP="00AA0C4A">
            <w:pPr>
              <w:pStyle w:val="6"/>
              <w:spacing w:line="360" w:lineRule="exact"/>
              <w:ind w:left="720" w:right="-1"/>
              <w:jc w:val="both"/>
              <w:rPr>
                <w:szCs w:val="24"/>
              </w:rPr>
            </w:pPr>
          </w:p>
          <w:p w14:paraId="1729DC9A" w14:textId="77777777" w:rsidR="00D61CD4" w:rsidRPr="00AA0C4A" w:rsidRDefault="00D61CD4" w:rsidP="00AA0C4A">
            <w:pPr>
              <w:pStyle w:val="6"/>
              <w:spacing w:line="360" w:lineRule="exact"/>
              <w:ind w:left="720" w:right="-1"/>
              <w:jc w:val="both"/>
              <w:rPr>
                <w:szCs w:val="24"/>
              </w:rPr>
            </w:pPr>
          </w:p>
          <w:p w14:paraId="3C00B18C" w14:textId="77777777" w:rsidR="00D61CD4" w:rsidRPr="00AA0C4A" w:rsidRDefault="00D61CD4" w:rsidP="00AA0C4A">
            <w:pPr>
              <w:pStyle w:val="6"/>
              <w:spacing w:line="360" w:lineRule="exact"/>
              <w:ind w:left="720" w:right="-1"/>
              <w:jc w:val="both"/>
              <w:rPr>
                <w:szCs w:val="24"/>
              </w:rPr>
            </w:pPr>
          </w:p>
          <w:p w14:paraId="01A82B25" w14:textId="77777777" w:rsidR="00D61CD4" w:rsidRPr="00AA0C4A" w:rsidRDefault="00D61CD4" w:rsidP="00AA0C4A">
            <w:pPr>
              <w:pStyle w:val="6"/>
              <w:spacing w:line="360" w:lineRule="exact"/>
              <w:ind w:left="720" w:right="-1"/>
              <w:jc w:val="both"/>
              <w:rPr>
                <w:szCs w:val="24"/>
              </w:rPr>
            </w:pPr>
          </w:p>
          <w:p w14:paraId="2B8BD168" w14:textId="77777777" w:rsidR="00D61CD4" w:rsidRPr="00AA0C4A" w:rsidRDefault="00D61CD4" w:rsidP="00AA0C4A">
            <w:pPr>
              <w:pStyle w:val="6"/>
              <w:spacing w:line="360" w:lineRule="exact"/>
              <w:ind w:left="720" w:right="-1"/>
              <w:jc w:val="both"/>
              <w:rPr>
                <w:szCs w:val="24"/>
              </w:rPr>
            </w:pPr>
          </w:p>
          <w:p w14:paraId="2DED47A5" w14:textId="77777777" w:rsidR="00D61CD4" w:rsidRPr="00AA0C4A" w:rsidRDefault="00D61CD4" w:rsidP="00AA0C4A">
            <w:pPr>
              <w:pStyle w:val="6"/>
              <w:spacing w:line="360" w:lineRule="exact"/>
              <w:ind w:left="720" w:right="-1"/>
              <w:jc w:val="both"/>
              <w:rPr>
                <w:szCs w:val="24"/>
              </w:rPr>
            </w:pPr>
          </w:p>
          <w:p w14:paraId="02E24126" w14:textId="77777777" w:rsidR="00D61CD4" w:rsidRPr="00AA0C4A" w:rsidRDefault="00D61CD4" w:rsidP="00AA0C4A">
            <w:pPr>
              <w:pStyle w:val="6"/>
              <w:spacing w:line="360" w:lineRule="exact"/>
              <w:ind w:left="720" w:right="-1"/>
              <w:jc w:val="both"/>
              <w:rPr>
                <w:szCs w:val="24"/>
              </w:rPr>
            </w:pPr>
          </w:p>
          <w:p w14:paraId="3CEA137A" w14:textId="77777777" w:rsidR="00D61CD4" w:rsidRPr="00AA0C4A" w:rsidRDefault="00D61CD4" w:rsidP="00AA0C4A">
            <w:pPr>
              <w:pStyle w:val="6"/>
              <w:spacing w:line="360" w:lineRule="exact"/>
              <w:ind w:left="720" w:right="-1"/>
              <w:jc w:val="both"/>
              <w:rPr>
                <w:szCs w:val="24"/>
              </w:rPr>
            </w:pPr>
          </w:p>
          <w:p w14:paraId="7AFA0826" w14:textId="77777777" w:rsidR="00D61CD4" w:rsidRPr="00AA0C4A" w:rsidRDefault="00D61CD4" w:rsidP="00AA0C4A">
            <w:pPr>
              <w:pStyle w:val="6"/>
              <w:spacing w:line="360" w:lineRule="exact"/>
              <w:ind w:left="720" w:right="-1"/>
              <w:jc w:val="both"/>
              <w:rPr>
                <w:szCs w:val="24"/>
              </w:rPr>
            </w:pPr>
          </w:p>
          <w:p w14:paraId="65178447" w14:textId="77777777" w:rsidR="00D61CD4" w:rsidRPr="00AA0C4A" w:rsidRDefault="00D61CD4" w:rsidP="00AA0C4A">
            <w:pPr>
              <w:pStyle w:val="6"/>
              <w:spacing w:line="360" w:lineRule="exact"/>
              <w:ind w:left="720" w:right="-1"/>
              <w:jc w:val="both"/>
              <w:rPr>
                <w:szCs w:val="24"/>
              </w:rPr>
            </w:pPr>
          </w:p>
          <w:p w14:paraId="523A75FA" w14:textId="77777777" w:rsidR="00D61CD4" w:rsidRPr="00AA0C4A" w:rsidRDefault="00D61CD4" w:rsidP="00AA0C4A">
            <w:pPr>
              <w:pStyle w:val="6"/>
              <w:spacing w:line="360" w:lineRule="exact"/>
              <w:ind w:left="720" w:right="-1"/>
              <w:jc w:val="both"/>
              <w:rPr>
                <w:szCs w:val="24"/>
              </w:rPr>
            </w:pPr>
          </w:p>
          <w:p w14:paraId="27CCDE06" w14:textId="77777777" w:rsidR="00D61CD4" w:rsidRPr="00AA0C4A" w:rsidRDefault="00D61CD4" w:rsidP="00AA0C4A">
            <w:pPr>
              <w:pStyle w:val="6"/>
              <w:spacing w:line="360" w:lineRule="exact"/>
              <w:ind w:left="720" w:right="-1"/>
              <w:jc w:val="both"/>
              <w:rPr>
                <w:szCs w:val="24"/>
              </w:rPr>
            </w:pPr>
          </w:p>
          <w:p w14:paraId="796E5CB9" w14:textId="77777777" w:rsidR="00D61CD4" w:rsidRPr="00AA0C4A" w:rsidRDefault="00D61CD4" w:rsidP="00AA0C4A">
            <w:pPr>
              <w:pStyle w:val="6"/>
              <w:spacing w:line="360" w:lineRule="exact"/>
              <w:ind w:left="720" w:right="-1"/>
              <w:jc w:val="both"/>
              <w:rPr>
                <w:szCs w:val="24"/>
              </w:rPr>
            </w:pPr>
          </w:p>
          <w:p w14:paraId="19E82F87" w14:textId="77777777" w:rsidR="00D61CD4" w:rsidRPr="00AA0C4A" w:rsidRDefault="00D61CD4" w:rsidP="00AA0C4A">
            <w:pPr>
              <w:pStyle w:val="6"/>
              <w:spacing w:line="360" w:lineRule="exact"/>
              <w:ind w:left="720" w:right="-1"/>
              <w:jc w:val="both"/>
              <w:rPr>
                <w:szCs w:val="24"/>
              </w:rPr>
            </w:pPr>
          </w:p>
          <w:p w14:paraId="7B740D81" w14:textId="77777777" w:rsidR="00D61CD4" w:rsidRPr="00AA0C4A" w:rsidRDefault="00D61CD4" w:rsidP="00AA0C4A">
            <w:pPr>
              <w:pStyle w:val="6"/>
              <w:spacing w:line="360" w:lineRule="exact"/>
              <w:ind w:left="720" w:right="-1"/>
              <w:jc w:val="both"/>
              <w:rPr>
                <w:szCs w:val="24"/>
              </w:rPr>
            </w:pPr>
          </w:p>
          <w:p w14:paraId="2E37084C" w14:textId="77777777" w:rsidR="00D61CD4" w:rsidRPr="00AA0C4A" w:rsidRDefault="00D61CD4" w:rsidP="00AA0C4A">
            <w:pPr>
              <w:pStyle w:val="6"/>
              <w:spacing w:line="360" w:lineRule="exact"/>
              <w:ind w:left="720" w:right="-1"/>
              <w:jc w:val="both"/>
              <w:rPr>
                <w:szCs w:val="24"/>
              </w:rPr>
            </w:pPr>
          </w:p>
          <w:p w14:paraId="10461DF5" w14:textId="77777777" w:rsidR="00D61CD4" w:rsidRPr="00AA0C4A" w:rsidRDefault="00D61CD4" w:rsidP="00AA0C4A">
            <w:pPr>
              <w:pStyle w:val="6"/>
              <w:spacing w:line="360" w:lineRule="exact"/>
              <w:ind w:left="720" w:right="-1"/>
              <w:jc w:val="both"/>
              <w:rPr>
                <w:szCs w:val="24"/>
              </w:rPr>
            </w:pPr>
          </w:p>
          <w:p w14:paraId="6CF80B61" w14:textId="77777777" w:rsidR="00D61CD4" w:rsidRPr="00AA0C4A" w:rsidRDefault="00D61CD4" w:rsidP="00AA0C4A">
            <w:pPr>
              <w:pStyle w:val="001-"/>
              <w:suppressAutoHyphens w:val="0"/>
              <w:spacing w:line="360" w:lineRule="exact"/>
              <w:ind w:left="285" w:right="100" w:hanging="199"/>
            </w:pPr>
          </w:p>
          <w:p w14:paraId="02D97E1B" w14:textId="77777777" w:rsidR="00D61CD4" w:rsidRPr="00AA0C4A" w:rsidRDefault="002B0182" w:rsidP="00AA0C4A">
            <w:pPr>
              <w:pStyle w:val="001-"/>
              <w:suppressAutoHyphens w:val="0"/>
              <w:spacing w:line="360" w:lineRule="exact"/>
              <w:ind w:left="285" w:right="100" w:hanging="199"/>
            </w:pPr>
            <w:r w:rsidRPr="00AA0C4A">
              <w:t>二、土地開發業務</w:t>
            </w:r>
          </w:p>
          <w:p w14:paraId="6CC77AA4" w14:textId="77777777" w:rsidR="00D61CD4" w:rsidRPr="00AA0C4A" w:rsidRDefault="002B0182" w:rsidP="00AA0C4A">
            <w:pPr>
              <w:pStyle w:val="001-"/>
              <w:suppressAutoHyphens w:val="0"/>
              <w:spacing w:line="360" w:lineRule="exact"/>
              <w:ind w:left="285" w:right="100" w:hanging="199"/>
            </w:pPr>
            <w:r w:rsidRPr="00AA0C4A">
              <w:t xml:space="preserve">    推動</w:t>
            </w:r>
          </w:p>
          <w:p w14:paraId="6EAF1813" w14:textId="77777777" w:rsidR="00D61CD4" w:rsidRPr="00AA0C4A" w:rsidRDefault="00D61CD4" w:rsidP="00AA0C4A">
            <w:pPr>
              <w:pStyle w:val="6"/>
              <w:spacing w:line="360" w:lineRule="exact"/>
              <w:ind w:left="511" w:right="-1"/>
              <w:jc w:val="both"/>
              <w:rPr>
                <w:szCs w:val="24"/>
              </w:rPr>
            </w:pPr>
          </w:p>
          <w:p w14:paraId="5D9F518A" w14:textId="77777777" w:rsidR="00682FAF" w:rsidRPr="00AA0C4A" w:rsidRDefault="00682FAF" w:rsidP="00AA0C4A">
            <w:pPr>
              <w:pStyle w:val="6"/>
              <w:spacing w:line="360" w:lineRule="exact"/>
              <w:ind w:left="511" w:right="-1"/>
              <w:jc w:val="both"/>
              <w:rPr>
                <w:szCs w:val="24"/>
              </w:rPr>
            </w:pPr>
          </w:p>
          <w:p w14:paraId="0022A813" w14:textId="77777777" w:rsidR="00682FAF" w:rsidRPr="00AA0C4A" w:rsidRDefault="00682FAF" w:rsidP="00AA0C4A">
            <w:pPr>
              <w:pStyle w:val="6"/>
              <w:spacing w:line="360" w:lineRule="exact"/>
              <w:ind w:left="511" w:right="-1"/>
              <w:jc w:val="both"/>
              <w:rPr>
                <w:szCs w:val="24"/>
              </w:rPr>
            </w:pPr>
          </w:p>
          <w:p w14:paraId="4579D96C" w14:textId="77777777" w:rsidR="00682FAF" w:rsidRPr="00AA0C4A" w:rsidRDefault="00682FAF" w:rsidP="00AA0C4A">
            <w:pPr>
              <w:pStyle w:val="6"/>
              <w:spacing w:line="360" w:lineRule="exact"/>
              <w:ind w:left="511" w:right="-1"/>
              <w:jc w:val="both"/>
              <w:rPr>
                <w:szCs w:val="24"/>
              </w:rPr>
            </w:pPr>
          </w:p>
          <w:p w14:paraId="2F089719" w14:textId="77777777" w:rsidR="00682FAF" w:rsidRPr="00AA0C4A" w:rsidRDefault="00682FAF" w:rsidP="00AA0C4A">
            <w:pPr>
              <w:pStyle w:val="6"/>
              <w:spacing w:line="360" w:lineRule="exact"/>
              <w:ind w:left="511" w:right="-1"/>
              <w:jc w:val="both"/>
              <w:rPr>
                <w:szCs w:val="24"/>
              </w:rPr>
            </w:pPr>
          </w:p>
          <w:p w14:paraId="540401C9" w14:textId="77777777" w:rsidR="00682FAF" w:rsidRPr="00AA0C4A" w:rsidRDefault="00682FAF" w:rsidP="00AA0C4A">
            <w:pPr>
              <w:pStyle w:val="6"/>
              <w:spacing w:line="360" w:lineRule="exact"/>
              <w:ind w:left="511" w:right="-1"/>
              <w:jc w:val="both"/>
              <w:rPr>
                <w:szCs w:val="24"/>
              </w:rPr>
            </w:pPr>
          </w:p>
          <w:p w14:paraId="080B0D1C" w14:textId="77777777" w:rsidR="00682FAF" w:rsidRPr="00AA0C4A" w:rsidRDefault="00682FAF" w:rsidP="00AA0C4A">
            <w:pPr>
              <w:pStyle w:val="6"/>
              <w:spacing w:line="360" w:lineRule="exact"/>
              <w:ind w:left="511" w:right="-1"/>
              <w:jc w:val="both"/>
              <w:rPr>
                <w:szCs w:val="24"/>
              </w:rPr>
            </w:pPr>
          </w:p>
          <w:p w14:paraId="21673721" w14:textId="77777777" w:rsidR="00682FAF" w:rsidRPr="00AA0C4A" w:rsidRDefault="00682FAF" w:rsidP="00AA0C4A">
            <w:pPr>
              <w:pStyle w:val="6"/>
              <w:spacing w:line="360" w:lineRule="exact"/>
              <w:ind w:left="511" w:right="-1"/>
              <w:jc w:val="both"/>
              <w:rPr>
                <w:szCs w:val="24"/>
              </w:rPr>
            </w:pPr>
          </w:p>
          <w:p w14:paraId="09B59859" w14:textId="77777777" w:rsidR="00682FAF" w:rsidRPr="00AA0C4A" w:rsidRDefault="00682FAF" w:rsidP="00AA0C4A">
            <w:pPr>
              <w:pStyle w:val="6"/>
              <w:spacing w:line="360" w:lineRule="exact"/>
              <w:ind w:left="511" w:right="-1"/>
              <w:jc w:val="both"/>
              <w:rPr>
                <w:szCs w:val="24"/>
              </w:rPr>
            </w:pPr>
          </w:p>
          <w:p w14:paraId="6B951EEB" w14:textId="77777777" w:rsidR="00682FAF" w:rsidRPr="00AA0C4A" w:rsidRDefault="00682FAF" w:rsidP="00AA0C4A">
            <w:pPr>
              <w:pStyle w:val="6"/>
              <w:spacing w:line="360" w:lineRule="exact"/>
              <w:ind w:left="511" w:right="-1"/>
              <w:jc w:val="both"/>
              <w:rPr>
                <w:szCs w:val="24"/>
              </w:rPr>
            </w:pPr>
          </w:p>
          <w:p w14:paraId="7B043D3C" w14:textId="52D00DB0" w:rsidR="00682FAF" w:rsidRPr="00AA0C4A" w:rsidRDefault="00682FAF" w:rsidP="00AA0C4A">
            <w:pPr>
              <w:pStyle w:val="6"/>
              <w:spacing w:line="360" w:lineRule="exact"/>
              <w:ind w:left="511" w:right="-1"/>
              <w:jc w:val="both"/>
              <w:rPr>
                <w:szCs w:val="24"/>
              </w:rPr>
            </w:pPr>
            <w:r w:rsidRPr="00AA0C4A">
              <w:rPr>
                <w:b/>
                <w:szCs w:val="24"/>
              </w:rPr>
              <w:t>陸、整體風險管理(含內部控制)推動情形</w:t>
            </w:r>
          </w:p>
        </w:tc>
        <w:tc>
          <w:tcPr>
            <w:tcW w:w="73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E3276" w14:textId="18DF4794" w:rsidR="00D61CD4" w:rsidRPr="00AA0C4A" w:rsidRDefault="002B0182" w:rsidP="00AA0C4A">
            <w:pPr>
              <w:pStyle w:val="a9"/>
              <w:widowControl/>
              <w:overflowPunct w:val="0"/>
              <w:autoSpaceDE w:val="0"/>
              <w:snapToGrid w:val="0"/>
              <w:spacing w:after="0" w:line="360" w:lineRule="exact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AA0C4A">
              <w:rPr>
                <w:rFonts w:ascii="標楷體" w:eastAsia="標楷體" w:hAnsi="標楷體"/>
                <w:bCs/>
                <w:szCs w:val="24"/>
              </w:rPr>
              <w:lastRenderedPageBreak/>
              <w:t>1.高雄環狀輕軌113年1月1日試營運，完成輕軌成圓目標，全長22.1公里，38座車站，營運時段為每日6時30分至22時，尖峰時刻平日為06:30-08:30、16:30-18:30，假日為13:00-18:00，尖峰時刻班距10分鐘，離峰時刻班距維持15分鐘，累計至113年12月31日止，運量總計為4,123萬人次，113年總運量達1,258萬人次。</w:t>
            </w:r>
          </w:p>
          <w:p w14:paraId="71D2C8E2" w14:textId="77777777" w:rsidR="00D61CD4" w:rsidRPr="00AA0C4A" w:rsidRDefault="002B0182" w:rsidP="00AA0C4A">
            <w:pPr>
              <w:pStyle w:val="a9"/>
              <w:widowControl/>
              <w:overflowPunct w:val="0"/>
              <w:autoSpaceDE w:val="0"/>
              <w:snapToGrid w:val="0"/>
              <w:spacing w:after="0" w:line="360" w:lineRule="exact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AA0C4A">
              <w:rPr>
                <w:rFonts w:ascii="標楷體" w:eastAsia="標楷體" w:hAnsi="標楷體"/>
                <w:bCs/>
                <w:szCs w:val="24"/>
              </w:rPr>
              <w:t>2.為進一步拓展綠色運輸的通勤客源及提升捷運使用率，本府捷運局</w:t>
            </w:r>
            <w:proofErr w:type="gramStart"/>
            <w:r w:rsidRPr="00AA0C4A">
              <w:rPr>
                <w:rFonts w:ascii="標楷體" w:eastAsia="標楷體" w:hAnsi="標楷體"/>
                <w:bCs/>
                <w:szCs w:val="24"/>
              </w:rPr>
              <w:t>研</w:t>
            </w:r>
            <w:proofErr w:type="gramEnd"/>
            <w:r w:rsidRPr="00AA0C4A">
              <w:rPr>
                <w:rFonts w:ascii="標楷體" w:eastAsia="標楷體" w:hAnsi="標楷體"/>
                <w:bCs/>
                <w:szCs w:val="24"/>
              </w:rPr>
              <w:t>提運量提升計畫，113年1月1日輕軌</w:t>
            </w:r>
            <w:proofErr w:type="gramStart"/>
            <w:r w:rsidRPr="00AA0C4A">
              <w:rPr>
                <w:rFonts w:ascii="標楷體" w:eastAsia="標楷體" w:hAnsi="標楷體"/>
                <w:bCs/>
                <w:szCs w:val="24"/>
              </w:rPr>
              <w:t>全環試</w:t>
            </w:r>
            <w:proofErr w:type="gramEnd"/>
            <w:r w:rsidRPr="00AA0C4A">
              <w:rPr>
                <w:rFonts w:ascii="標楷體" w:eastAsia="標楷體" w:hAnsi="標楷體"/>
                <w:bCs/>
                <w:szCs w:val="24"/>
              </w:rPr>
              <w:t>營運後，提供民眾進出站於月台刷卡免費搭乘至113年2月25日，2月26日起正式</w:t>
            </w:r>
            <w:proofErr w:type="gramStart"/>
            <w:r w:rsidRPr="00AA0C4A">
              <w:rPr>
                <w:rFonts w:ascii="標楷體" w:eastAsia="標楷體" w:hAnsi="標楷體"/>
                <w:bCs/>
                <w:szCs w:val="24"/>
              </w:rPr>
              <w:t>採</w:t>
            </w:r>
            <w:proofErr w:type="gramEnd"/>
            <w:r w:rsidRPr="00AA0C4A">
              <w:rPr>
                <w:rFonts w:ascii="標楷體" w:eastAsia="標楷體" w:hAnsi="標楷體"/>
                <w:bCs/>
                <w:szCs w:val="24"/>
              </w:rPr>
              <w:t>里程計費收費，且候車站設置有售票機，乘客可直接在車站購買單程票，亦可通過月台上的驗票機及QR Code</w:t>
            </w:r>
            <w:proofErr w:type="gramStart"/>
            <w:r w:rsidRPr="00AA0C4A">
              <w:rPr>
                <w:rFonts w:ascii="標楷體" w:eastAsia="標楷體" w:hAnsi="標楷體"/>
                <w:bCs/>
                <w:szCs w:val="24"/>
              </w:rPr>
              <w:t>掃碼設備</w:t>
            </w:r>
            <w:proofErr w:type="gramEnd"/>
            <w:r w:rsidRPr="00AA0C4A">
              <w:rPr>
                <w:rFonts w:ascii="標楷體" w:eastAsia="標楷體" w:hAnsi="標楷體"/>
                <w:bCs/>
                <w:szCs w:val="24"/>
              </w:rPr>
              <w:t>，使用電子票證進行感應或掃描乘車碼進站，提升輕軌捷運使用率，減少環境污染，貫徹本市推動綠色運輸的政策。</w:t>
            </w:r>
          </w:p>
          <w:p w14:paraId="3E717538" w14:textId="77777777" w:rsidR="00D61CD4" w:rsidRPr="00AA0C4A" w:rsidRDefault="002B0182" w:rsidP="00AA0C4A">
            <w:pPr>
              <w:pStyle w:val="a9"/>
              <w:widowControl/>
              <w:overflowPunct w:val="0"/>
              <w:autoSpaceDE w:val="0"/>
              <w:snapToGrid w:val="0"/>
              <w:spacing w:after="0" w:line="360" w:lineRule="exact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AA0C4A">
              <w:rPr>
                <w:rFonts w:ascii="標楷體" w:eastAsia="標楷體" w:hAnsi="標楷體"/>
                <w:bCs/>
                <w:szCs w:val="24"/>
              </w:rPr>
              <w:t>3.高雄環狀輕軌成圓屆滿周年，歷經十年建設及營運，績效開花結果，高雄輕軌優質的工程品質及營運服務屢屢寫下營運紀錄新</w:t>
            </w:r>
            <w:proofErr w:type="gramStart"/>
            <w:r w:rsidRPr="00AA0C4A">
              <w:rPr>
                <w:rFonts w:ascii="標楷體" w:eastAsia="標楷體" w:hAnsi="標楷體"/>
                <w:bCs/>
                <w:szCs w:val="24"/>
              </w:rPr>
              <w:t>猷</w:t>
            </w:r>
            <w:proofErr w:type="gramEnd"/>
            <w:r w:rsidRPr="00AA0C4A">
              <w:rPr>
                <w:rFonts w:ascii="標楷體" w:eastAsia="標楷體" w:hAnsi="標楷體"/>
                <w:bCs/>
                <w:szCs w:val="24"/>
              </w:rPr>
              <w:t>及勇奪各大獎項殊榮，廣受肯定。環顧高雄環狀輕軌系統113年共榮獲「5G智慧鐵道運輸交通人本AI科技應用整合獎」、行政院公共工程委員會「第24屆公共工程金質獎土木類佳作」、高雄市結構技師公會「2024城市工程品質金質獎」、「2024</w:t>
            </w:r>
            <w:proofErr w:type="gramStart"/>
            <w:r w:rsidRPr="00AA0C4A">
              <w:rPr>
                <w:rFonts w:ascii="標楷體" w:eastAsia="標楷體" w:hAnsi="標楷體"/>
                <w:bCs/>
                <w:szCs w:val="24"/>
              </w:rPr>
              <w:t>雲端物聯網</w:t>
            </w:r>
            <w:proofErr w:type="gramEnd"/>
            <w:r w:rsidRPr="00AA0C4A">
              <w:rPr>
                <w:rFonts w:ascii="標楷體" w:eastAsia="標楷體" w:hAnsi="標楷體"/>
                <w:bCs/>
                <w:szCs w:val="24"/>
              </w:rPr>
              <w:t>創新獎優良應用獎」、及中華民國運輸學會「傑出交通運輸計畫獎」等五大獎項，為國內軌道交通工程及營運服務雙面向，紛紛再立新標杆。</w:t>
            </w:r>
          </w:p>
          <w:p w14:paraId="21AACD92" w14:textId="77777777" w:rsidR="00D61CD4" w:rsidRPr="00AA0C4A" w:rsidRDefault="002B0182" w:rsidP="00AA0C4A">
            <w:pPr>
              <w:pStyle w:val="a9"/>
              <w:widowControl/>
              <w:overflowPunct w:val="0"/>
              <w:autoSpaceDE w:val="0"/>
              <w:snapToGrid w:val="0"/>
              <w:spacing w:after="0" w:line="360" w:lineRule="exact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AA0C4A">
              <w:rPr>
                <w:rFonts w:ascii="標楷體" w:eastAsia="標楷體" w:hAnsi="標楷體"/>
                <w:szCs w:val="24"/>
              </w:rPr>
              <w:t>4.輕軌第6次修正計畫於113年4月1日提報交通部，擬</w:t>
            </w:r>
            <w:proofErr w:type="gramStart"/>
            <w:r w:rsidRPr="00AA0C4A">
              <w:rPr>
                <w:rFonts w:ascii="標楷體" w:eastAsia="標楷體" w:hAnsi="標楷體"/>
                <w:szCs w:val="24"/>
              </w:rPr>
              <w:t>調增總經費</w:t>
            </w:r>
            <w:proofErr w:type="gramEnd"/>
            <w:r w:rsidRPr="00AA0C4A">
              <w:rPr>
                <w:rFonts w:ascii="標楷體" w:eastAsia="標楷體" w:hAnsi="標楷體"/>
                <w:szCs w:val="24"/>
              </w:rPr>
              <w:t>為287.67億元，以辧理增購列車、擴建駐車場、用地取得及拆遷補償等事項，並展延計畫期程至119年12月。</w:t>
            </w:r>
          </w:p>
          <w:p w14:paraId="309D26EB" w14:textId="77777777" w:rsidR="00D61CD4" w:rsidRPr="00AA0C4A" w:rsidRDefault="00D61CD4" w:rsidP="00AA0C4A">
            <w:pPr>
              <w:pStyle w:val="a9"/>
              <w:widowControl/>
              <w:overflowPunct w:val="0"/>
              <w:autoSpaceDE w:val="0"/>
              <w:snapToGrid w:val="0"/>
              <w:spacing w:after="0" w:line="360" w:lineRule="exact"/>
              <w:ind w:left="240" w:hanging="240"/>
              <w:jc w:val="both"/>
              <w:rPr>
                <w:rFonts w:ascii="標楷體" w:eastAsia="標楷體" w:hAnsi="標楷體"/>
                <w:szCs w:val="24"/>
              </w:rPr>
            </w:pPr>
          </w:p>
          <w:p w14:paraId="17EAC6C9" w14:textId="77777777" w:rsidR="00D61CD4" w:rsidRPr="00AA0C4A" w:rsidRDefault="002B0182" w:rsidP="00AA0C4A">
            <w:pPr>
              <w:pStyle w:val="002-12"/>
              <w:spacing w:line="360" w:lineRule="exact"/>
              <w:ind w:left="23" w:right="0" w:firstLine="0"/>
              <w:rPr>
                <w:color w:val="auto"/>
                <w:szCs w:val="24"/>
              </w:rPr>
            </w:pPr>
            <w:r w:rsidRPr="00AA0C4A">
              <w:rPr>
                <w:color w:val="auto"/>
                <w:szCs w:val="24"/>
              </w:rPr>
              <w:t>捷運岡山路竹延伸線受物價高漲、</w:t>
            </w:r>
            <w:proofErr w:type="gramStart"/>
            <w:r w:rsidRPr="00AA0C4A">
              <w:rPr>
                <w:color w:val="auto"/>
                <w:szCs w:val="24"/>
              </w:rPr>
              <w:t>疫</w:t>
            </w:r>
            <w:proofErr w:type="gramEnd"/>
            <w:r w:rsidRPr="00AA0C4A">
              <w:rPr>
                <w:color w:val="auto"/>
                <w:szCs w:val="24"/>
              </w:rPr>
              <w:t>情，以及</w:t>
            </w:r>
            <w:proofErr w:type="gramStart"/>
            <w:r w:rsidRPr="00AA0C4A">
              <w:rPr>
                <w:color w:val="auto"/>
                <w:szCs w:val="24"/>
              </w:rPr>
              <w:t>缺工缺料</w:t>
            </w:r>
            <w:proofErr w:type="gramEnd"/>
            <w:r w:rsidRPr="00AA0C4A">
              <w:rPr>
                <w:color w:val="auto"/>
                <w:szCs w:val="24"/>
              </w:rPr>
              <w:t>等外在環境影響，導致國內營建成本高，致原岡山路竹延伸線核定經費不足，須提高經費才能將所有工項完成。</w:t>
            </w:r>
            <w:r w:rsidR="00D73627" w:rsidRPr="00AA0C4A">
              <w:rPr>
                <w:color w:val="auto"/>
                <w:szCs w:val="24"/>
              </w:rPr>
              <w:t>捷運</w:t>
            </w:r>
            <w:r w:rsidRPr="00AA0C4A">
              <w:rPr>
                <w:color w:val="auto"/>
                <w:szCs w:val="24"/>
              </w:rPr>
              <w:t>局依照「行政院所屬各機關中長程個案計畫編審要點」及「大眾捷運系統建設及周邊土地開發計畫申請與審查作業要點」規定提報「高雄都會區大眾捷運系統岡山路竹延伸線暨周邊土地開發計畫」修正計畫(第一階段及第二A階段)，歷經中央各單位逐級審議後，於113年4月24日終獲得行政院核定，總經費調整為425.2億元。</w:t>
            </w:r>
          </w:p>
          <w:p w14:paraId="24D8D674" w14:textId="77777777" w:rsidR="00D61CD4" w:rsidRPr="00AA0C4A" w:rsidRDefault="00D61CD4" w:rsidP="00AA0C4A">
            <w:pPr>
              <w:pStyle w:val="002-12"/>
              <w:spacing w:line="360" w:lineRule="exact"/>
              <w:ind w:left="23" w:right="0" w:firstLine="0"/>
              <w:rPr>
                <w:color w:val="auto"/>
                <w:szCs w:val="24"/>
              </w:rPr>
            </w:pPr>
          </w:p>
          <w:p w14:paraId="2DA7D3EB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8" w:right="100" w:firstLine="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工程部分於113年6月30日通車，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另跨站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天橋已完成並開放通行，進行台鐵月台銜接平台裝修施工，機電系統(含電聯車)已納入RKM01，已施作完成，截至113年12月31日，預定進度97.49%，</w:t>
            </w:r>
            <w:r w:rsidRPr="00AA0C4A">
              <w:rPr>
                <w:rFonts w:ascii="標楷體" w:eastAsia="標楷體" w:hAnsi="標楷體"/>
                <w:sz w:val="24"/>
              </w:rPr>
              <w:lastRenderedPageBreak/>
              <w:t>實際進度97.53%，超前0.04%。</w:t>
            </w:r>
          </w:p>
          <w:p w14:paraId="1A79A58E" w14:textId="77777777" w:rsidR="00D61CD4" w:rsidRPr="00AA0C4A" w:rsidRDefault="00D61CD4" w:rsidP="00AA0C4A">
            <w:pPr>
              <w:pStyle w:val="a9"/>
              <w:suppressAutoHyphens w:val="0"/>
              <w:snapToGrid w:val="0"/>
              <w:spacing w:after="0" w:line="360" w:lineRule="exact"/>
              <w:ind w:left="300" w:right="100" w:hanging="200"/>
              <w:jc w:val="both"/>
              <w:rPr>
                <w:rFonts w:ascii="標楷體" w:eastAsia="標楷體" w:hAnsi="標楷體"/>
                <w:szCs w:val="24"/>
              </w:rPr>
            </w:pPr>
          </w:p>
          <w:p w14:paraId="47D1017E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1.RKC02標由遠揚營造公司得標承攬，111年3月15日開工(NTP)，辦理細部設計、北機廠BSS7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主變電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站結構體、正線基樁打設、代辦自來水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管線改遷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、明溝加蓋等作業。截至113年12月底，預定進度11.24%，實際進度11.25%，進度超前0.01%。</w:t>
            </w:r>
          </w:p>
          <w:p w14:paraId="38330E7F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2.二B階段之基本設計經費審議，業於112年9月7日獲行政院公共工程委員會同意核列工程經費140.06億元，辦理細部設計標採購招標事宜。</w:t>
            </w:r>
          </w:p>
          <w:p w14:paraId="19C0022B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3.RKM01標配合第二階段通車目標，積極辦理機電系統設計作業，整體預定進度37.34%，實際進度40.1%，超前2.76%。</w:t>
            </w:r>
          </w:p>
          <w:p w14:paraId="761FF1E7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4.完成二B階段機電系統契約後續擴充，岡山路竹延伸線全線機電系統皆已完成發包作業。</w:t>
            </w:r>
          </w:p>
          <w:p w14:paraId="4290134B" w14:textId="77777777" w:rsidR="00D61CD4" w:rsidRPr="00AA0C4A" w:rsidRDefault="00D61CD4" w:rsidP="00AA0C4A">
            <w:pPr>
              <w:pStyle w:val="002-12"/>
              <w:spacing w:line="360" w:lineRule="exact"/>
              <w:ind w:left="23" w:right="0" w:firstLine="0"/>
              <w:rPr>
                <w:color w:val="auto"/>
                <w:szCs w:val="24"/>
              </w:rPr>
            </w:pPr>
          </w:p>
          <w:p w14:paraId="2C40FF23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1.RK2、RK3、RK6都市計畫變更案於113年3月21日、6月24日經本市都市計畫委員會第120、122次會議審議通過，並續提內政部都市計畫委員會審議。</w:t>
            </w:r>
          </w:p>
          <w:p w14:paraId="5488A1DA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79" w:right="100" w:hanging="209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2.RK4、RK5車站出入口用地於113年2月完成用地取得。</w:t>
            </w:r>
          </w:p>
          <w:p w14:paraId="18B6149F" w14:textId="77777777" w:rsidR="00D61CD4" w:rsidRPr="00AA0C4A" w:rsidRDefault="00D61CD4" w:rsidP="00AA0C4A">
            <w:pPr>
              <w:pStyle w:val="002-12"/>
              <w:spacing w:line="360" w:lineRule="exact"/>
              <w:ind w:left="23" w:right="0" w:firstLine="0"/>
              <w:rPr>
                <w:color w:val="auto"/>
                <w:szCs w:val="24"/>
              </w:rPr>
            </w:pPr>
          </w:p>
          <w:p w14:paraId="1C41C4DF" w14:textId="77777777" w:rsidR="00D61CD4" w:rsidRPr="00AA0C4A" w:rsidRDefault="002B0182" w:rsidP="00AA0C4A">
            <w:pPr>
              <w:pStyle w:val="002-12"/>
              <w:spacing w:line="360" w:lineRule="exact"/>
              <w:ind w:left="23" w:right="0" w:firstLine="0"/>
              <w:rPr>
                <w:color w:val="auto"/>
                <w:szCs w:val="24"/>
              </w:rPr>
            </w:pPr>
            <w:r w:rsidRPr="00AA0C4A">
              <w:rPr>
                <w:color w:val="auto"/>
                <w:szCs w:val="24"/>
              </w:rPr>
              <w:t>營運時段為每日5時55分至24時，列車運行班距：尖峰時段班距最大不超過6分鐘、離峰時段班距最大不超過8分鐘、深夜時段(23:00~24:00班距最大不超過20分鐘。自113年6月30日開始試營運累計至113年12月31日止，運量總計為58萬7,912人次，日平均運量約3,178人次。</w:t>
            </w:r>
          </w:p>
          <w:p w14:paraId="222A5FD4" w14:textId="77777777" w:rsidR="00D61CD4" w:rsidRPr="00AA0C4A" w:rsidRDefault="00D61CD4" w:rsidP="00AA0C4A">
            <w:pPr>
              <w:pStyle w:val="002-12"/>
              <w:spacing w:line="360" w:lineRule="exact"/>
              <w:ind w:left="23" w:right="0" w:firstLine="0"/>
              <w:rPr>
                <w:color w:val="auto"/>
                <w:szCs w:val="24"/>
              </w:rPr>
            </w:pPr>
          </w:p>
          <w:p w14:paraId="4EAB0010" w14:textId="77777777" w:rsidR="00D61CD4" w:rsidRPr="00AA0C4A" w:rsidRDefault="002B0182" w:rsidP="00AA0C4A">
            <w:pPr>
              <w:pStyle w:val="002-12"/>
              <w:spacing w:line="360" w:lineRule="exact"/>
              <w:ind w:left="23" w:right="0" w:firstLine="0"/>
              <w:rPr>
                <w:color w:val="auto"/>
                <w:szCs w:val="24"/>
              </w:rPr>
            </w:pPr>
            <w:r w:rsidRPr="00AA0C4A">
              <w:rPr>
                <w:color w:val="auto"/>
                <w:szCs w:val="24"/>
              </w:rPr>
              <w:t>黃線綜合規劃報告於111年3月21日奉行政院核定，總建設經費為1</w:t>
            </w:r>
            <w:r w:rsidR="00DE6ECA" w:rsidRPr="00AA0C4A">
              <w:rPr>
                <w:rFonts w:hint="eastAsia"/>
                <w:color w:val="auto"/>
                <w:szCs w:val="24"/>
              </w:rPr>
              <w:t>,</w:t>
            </w:r>
            <w:r w:rsidRPr="00AA0C4A">
              <w:rPr>
                <w:color w:val="auto"/>
                <w:szCs w:val="24"/>
              </w:rPr>
              <w:t>442.37億元，惟</w:t>
            </w:r>
            <w:r w:rsidR="00167CE5" w:rsidRPr="00AA0C4A">
              <w:rPr>
                <w:color w:val="auto"/>
                <w:szCs w:val="24"/>
              </w:rPr>
              <w:t>捷運局</w:t>
            </w:r>
            <w:r w:rsidRPr="00AA0C4A">
              <w:rPr>
                <w:color w:val="auto"/>
                <w:szCs w:val="24"/>
              </w:rPr>
              <w:t>依核定金額辦理工程發包時，</w:t>
            </w:r>
            <w:proofErr w:type="gramStart"/>
            <w:r w:rsidRPr="00AA0C4A">
              <w:rPr>
                <w:color w:val="auto"/>
                <w:szCs w:val="24"/>
              </w:rPr>
              <w:t>洽受烏俄</w:t>
            </w:r>
            <w:proofErr w:type="gramEnd"/>
            <w:r w:rsidRPr="00AA0C4A">
              <w:rPr>
                <w:color w:val="auto"/>
                <w:szCs w:val="24"/>
              </w:rPr>
              <w:t>戰爭、新冠</w:t>
            </w:r>
            <w:proofErr w:type="gramStart"/>
            <w:r w:rsidRPr="00AA0C4A">
              <w:rPr>
                <w:color w:val="auto"/>
                <w:szCs w:val="24"/>
              </w:rPr>
              <w:t>疫</w:t>
            </w:r>
            <w:proofErr w:type="gramEnd"/>
            <w:r w:rsidRPr="00AA0C4A">
              <w:rPr>
                <w:color w:val="auto"/>
                <w:szCs w:val="24"/>
              </w:rPr>
              <w:t>情、</w:t>
            </w:r>
            <w:proofErr w:type="gramStart"/>
            <w:r w:rsidRPr="00AA0C4A">
              <w:rPr>
                <w:color w:val="auto"/>
                <w:szCs w:val="24"/>
              </w:rPr>
              <w:t>缺工缺料</w:t>
            </w:r>
            <w:proofErr w:type="gramEnd"/>
            <w:r w:rsidRPr="00AA0C4A">
              <w:rPr>
                <w:color w:val="auto"/>
                <w:szCs w:val="24"/>
              </w:rPr>
              <w:t>、營建物價成本</w:t>
            </w:r>
            <w:proofErr w:type="gramStart"/>
            <w:r w:rsidRPr="00AA0C4A">
              <w:rPr>
                <w:color w:val="auto"/>
                <w:szCs w:val="24"/>
              </w:rPr>
              <w:t>飆</w:t>
            </w:r>
            <w:proofErr w:type="gramEnd"/>
            <w:r w:rsidRPr="00AA0C4A">
              <w:rPr>
                <w:color w:val="auto"/>
                <w:szCs w:val="24"/>
              </w:rPr>
              <w:t>漲影響，導致核定經費不足無法讓工程全數發包，本府自112年8月提報修正計畫，並依交通部審查意見持續修正，續於113年11月25日再提新修正計畫爭取經費，初步總建設經費擬調整至2</w:t>
            </w:r>
            <w:r w:rsidR="00DE6ECA" w:rsidRPr="00AA0C4A">
              <w:rPr>
                <w:rFonts w:hint="eastAsia"/>
                <w:color w:val="auto"/>
                <w:szCs w:val="24"/>
              </w:rPr>
              <w:t>,</w:t>
            </w:r>
            <w:r w:rsidRPr="00AA0C4A">
              <w:rPr>
                <w:color w:val="auto"/>
                <w:szCs w:val="24"/>
              </w:rPr>
              <w:t>348.31億元，增加906億元，計畫期程由119年展延至123年。</w:t>
            </w:r>
          </w:p>
          <w:p w14:paraId="112E3A8F" w14:textId="77777777" w:rsidR="00D61CD4" w:rsidRPr="00AA0C4A" w:rsidRDefault="00D61CD4" w:rsidP="00AA0C4A">
            <w:pPr>
              <w:pStyle w:val="002-12"/>
              <w:spacing w:line="360" w:lineRule="exact"/>
              <w:ind w:left="23" w:right="0" w:firstLine="0"/>
              <w:rPr>
                <w:color w:val="auto"/>
                <w:szCs w:val="24"/>
              </w:rPr>
            </w:pPr>
          </w:p>
          <w:p w14:paraId="35894423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1.YT01軌道標：112 1月12日辦理評選，3月2日公告決標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由森業營造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公司得標，4月24日完成簽約，113年2月15日NTP。</w:t>
            </w:r>
          </w:p>
          <w:p w14:paraId="6E07B16D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2.YC01土建標：112年10月12日辦理評選，由「馬來西亞商金務大工程股份有限公司」/「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世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久營造探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勘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工程股份有限公司」獲評為最有利標廠商，10月25日決標，11月22日簽約，113年2月15日NTP。</w:t>
            </w:r>
          </w:p>
          <w:p w14:paraId="382EA413" w14:textId="77777777" w:rsidR="00D61CD4" w:rsidRPr="00AA0C4A" w:rsidRDefault="002B0182" w:rsidP="00AA0C4A">
            <w:pPr>
              <w:pStyle w:val="12"/>
              <w:tabs>
                <w:tab w:val="left" w:pos="912"/>
              </w:tabs>
              <w:suppressAutoHyphens w:val="0"/>
              <w:snapToGrid w:val="0"/>
              <w:spacing w:line="360" w:lineRule="exact"/>
              <w:ind w:left="600" w:right="100" w:hanging="36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lastRenderedPageBreak/>
              <w:t>(1)訂約總價約233.99億元，契約預付款為訂約總價10%，第一期預付款1,029,582千元，113年6月21日完成撥付作業。</w:t>
            </w:r>
          </w:p>
          <w:p w14:paraId="705941F1" w14:textId="77777777" w:rsidR="00D61CD4" w:rsidRPr="00AA0C4A" w:rsidRDefault="002B0182" w:rsidP="00AA0C4A">
            <w:pPr>
              <w:pStyle w:val="12"/>
              <w:tabs>
                <w:tab w:val="left" w:pos="912"/>
              </w:tabs>
              <w:suppressAutoHyphens w:val="0"/>
              <w:snapToGrid w:val="0"/>
              <w:spacing w:line="360" w:lineRule="exact"/>
              <w:ind w:left="600" w:right="100" w:hanging="36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(2)辦理細部設計、管線遷移協調、施工里民說明會、路樹移植作業等。</w:t>
            </w:r>
          </w:p>
          <w:p w14:paraId="2B43C0F9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3.YC02標：113年5月30日評選，由工信工程股份有限公司獲最有利標廠商，6月18日決標，7月17日簽約，9月18日NTP，訂約總價166.9億元，目前辦理細部設計、管線遷移協調、施工里民說明會、路樹移植作業等。</w:t>
            </w:r>
          </w:p>
          <w:p w14:paraId="614EE533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4.YC03標：112年12月14日辦理採購評選委員會，由工信工程股份有限公司獲最有利標廠商，12月28日決標，113年3月4日完成簽約。</w:t>
            </w:r>
          </w:p>
          <w:p w14:paraId="2ABBC014" w14:textId="77777777" w:rsidR="00D61CD4" w:rsidRPr="00AA0C4A" w:rsidRDefault="002B0182" w:rsidP="00AA0C4A">
            <w:pPr>
              <w:pStyle w:val="12"/>
              <w:tabs>
                <w:tab w:val="left" w:pos="846"/>
              </w:tabs>
              <w:suppressAutoHyphens w:val="0"/>
              <w:snapToGrid w:val="0"/>
              <w:spacing w:line="360" w:lineRule="exact"/>
              <w:ind w:left="634" w:right="100" w:hanging="362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(1)訂約總價306.92億元，契約預付款為訂約總價10%，第一期預付款15.35億元，113年10月17日完成撥付作業。</w:t>
            </w:r>
          </w:p>
          <w:p w14:paraId="7FC47DFA" w14:textId="77777777" w:rsidR="00D61CD4" w:rsidRPr="00AA0C4A" w:rsidRDefault="002B0182" w:rsidP="00AA0C4A">
            <w:pPr>
              <w:pStyle w:val="12"/>
              <w:tabs>
                <w:tab w:val="left" w:pos="846"/>
              </w:tabs>
              <w:suppressAutoHyphens w:val="0"/>
              <w:snapToGrid w:val="0"/>
              <w:spacing w:line="360" w:lineRule="exact"/>
              <w:ind w:left="634" w:right="100" w:hanging="362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(2)目前辦理細部設計、管線遷移協調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及試挖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、施工里民說明會、路樹移植作業等。</w:t>
            </w:r>
          </w:p>
          <w:p w14:paraId="3021E14C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5.YD01標：預算金額21.77億元，113年9月18日評選，由「中興工程/亞新工程/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萬鼎工程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服務公司」為最優勝廠商，113年11月7日完成簽約，11月11日 NTP，目前進行第一區段調查工作與細部設計，並由PCM控管設計提送時程。</w:t>
            </w:r>
          </w:p>
          <w:p w14:paraId="1ECCF5A8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6.YM01標機電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系統暨機廠與主變電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站統包工程，配合第一階段通車目標，積極辦理機電系統設計作業，機電各子系統陸續完成期初設計，並逐步開始進行期中設計作業，整體工程預定進度7.37%，實際進度7.644%，進度超前0.274%。</w:t>
            </w:r>
          </w:p>
          <w:p w14:paraId="37F8E7BA" w14:textId="77777777" w:rsidR="00D61CD4" w:rsidRPr="00AA0C4A" w:rsidRDefault="00D61CD4" w:rsidP="00AA0C4A">
            <w:pPr>
              <w:pStyle w:val="002-12"/>
              <w:spacing w:line="360" w:lineRule="exact"/>
              <w:ind w:left="23" w:right="0" w:firstLine="0"/>
              <w:rPr>
                <w:color w:val="auto"/>
                <w:szCs w:val="24"/>
              </w:rPr>
            </w:pPr>
          </w:p>
          <w:p w14:paraId="62DE9F2A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1.黃線(Y1、Y5)站都計變更於112年8月14日公告發布、黃線(Y2、Y4、Y10)站都計變更於113年12月18日通過市都委會第127次大會，其餘場站持續溝通地主意願後續辦都變程序。</w:t>
            </w:r>
          </w:p>
          <w:p w14:paraId="118CEADF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2.黃線(澄特區開發案)(含Y3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站捷開區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)專案，於113年12月17日通過內政部都委會第1069次大會；黃線Y20中崙專案，於113年2月29日通過市都委會第119次大會。</w:t>
            </w:r>
          </w:p>
          <w:p w14:paraId="661B33F8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3.黃線機廠(Y1)站17公頃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土地均已全數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取得、Y5站出入口用地辦理協議價購訂約中。</w:t>
            </w:r>
          </w:p>
          <w:p w14:paraId="3CA58B75" w14:textId="77777777" w:rsidR="00D61CD4" w:rsidRPr="00AA0C4A" w:rsidRDefault="00D61CD4" w:rsidP="00AA0C4A">
            <w:pPr>
              <w:pStyle w:val="12"/>
              <w:suppressAutoHyphens w:val="0"/>
              <w:snapToGrid w:val="0"/>
              <w:spacing w:line="360" w:lineRule="exact"/>
              <w:ind w:left="419" w:right="100" w:firstLine="0"/>
              <w:rPr>
                <w:rFonts w:ascii="標楷體" w:eastAsia="標楷體" w:hAnsi="標楷體"/>
                <w:sz w:val="24"/>
              </w:rPr>
            </w:pPr>
          </w:p>
          <w:p w14:paraId="35E3E397" w14:textId="77777777" w:rsidR="00D61CD4" w:rsidRPr="00AA0C4A" w:rsidRDefault="002B0182" w:rsidP="00AA0C4A">
            <w:pPr>
              <w:pStyle w:val="002-12"/>
              <w:spacing w:line="360" w:lineRule="exact"/>
              <w:ind w:left="23" w:right="0" w:firstLine="0"/>
              <w:rPr>
                <w:color w:val="auto"/>
                <w:szCs w:val="24"/>
              </w:rPr>
            </w:pPr>
            <w:r w:rsidRPr="00AA0C4A">
              <w:rPr>
                <w:color w:val="auto"/>
                <w:szCs w:val="24"/>
              </w:rPr>
              <w:t>小港林園線綜合規劃報告於111年9月23日奉行政院核定，總建設經費為533.11億元，惟</w:t>
            </w:r>
            <w:r w:rsidR="00D73627" w:rsidRPr="00AA0C4A">
              <w:rPr>
                <w:color w:val="auto"/>
                <w:szCs w:val="24"/>
              </w:rPr>
              <w:t>捷運</w:t>
            </w:r>
            <w:r w:rsidRPr="00AA0C4A">
              <w:rPr>
                <w:color w:val="auto"/>
                <w:szCs w:val="24"/>
              </w:rPr>
              <w:t>局依核定金額辦理工程發包時，</w:t>
            </w:r>
            <w:proofErr w:type="gramStart"/>
            <w:r w:rsidRPr="00AA0C4A">
              <w:rPr>
                <w:color w:val="auto"/>
                <w:szCs w:val="24"/>
              </w:rPr>
              <w:t>洽受烏俄</w:t>
            </w:r>
            <w:proofErr w:type="gramEnd"/>
            <w:r w:rsidRPr="00AA0C4A">
              <w:rPr>
                <w:color w:val="auto"/>
                <w:szCs w:val="24"/>
              </w:rPr>
              <w:t>戰爭、新冠</w:t>
            </w:r>
            <w:proofErr w:type="gramStart"/>
            <w:r w:rsidRPr="00AA0C4A">
              <w:rPr>
                <w:color w:val="auto"/>
                <w:szCs w:val="24"/>
              </w:rPr>
              <w:t>疫</w:t>
            </w:r>
            <w:proofErr w:type="gramEnd"/>
            <w:r w:rsidRPr="00AA0C4A">
              <w:rPr>
                <w:color w:val="auto"/>
                <w:szCs w:val="24"/>
              </w:rPr>
              <w:t>情、</w:t>
            </w:r>
            <w:proofErr w:type="gramStart"/>
            <w:r w:rsidRPr="00AA0C4A">
              <w:rPr>
                <w:color w:val="auto"/>
                <w:szCs w:val="24"/>
              </w:rPr>
              <w:t>缺工缺料</w:t>
            </w:r>
            <w:proofErr w:type="gramEnd"/>
            <w:r w:rsidRPr="00AA0C4A">
              <w:rPr>
                <w:color w:val="auto"/>
                <w:szCs w:val="24"/>
              </w:rPr>
              <w:t>、營建物價成本</w:t>
            </w:r>
            <w:proofErr w:type="gramStart"/>
            <w:r w:rsidRPr="00AA0C4A">
              <w:rPr>
                <w:color w:val="auto"/>
                <w:szCs w:val="24"/>
              </w:rPr>
              <w:t>飆</w:t>
            </w:r>
            <w:proofErr w:type="gramEnd"/>
            <w:r w:rsidRPr="00AA0C4A">
              <w:rPr>
                <w:color w:val="auto"/>
                <w:szCs w:val="24"/>
              </w:rPr>
              <w:t>漲影響，導致核定經費不足無法讓工程全數發包，本府自112年8月提報修正計畫，並依交通部審查意見持續修正，續於113年11月25日再提新修正計畫，總建設經費擬調整為835億元，增加301.89億元，計畫期程由120</w:t>
            </w:r>
            <w:r w:rsidRPr="00AA0C4A">
              <w:rPr>
                <w:color w:val="auto"/>
                <w:szCs w:val="24"/>
              </w:rPr>
              <w:lastRenderedPageBreak/>
              <w:t>年展延至123年。</w:t>
            </w:r>
          </w:p>
          <w:p w14:paraId="029EFAC4" w14:textId="77777777" w:rsidR="00D61CD4" w:rsidRPr="00AA0C4A" w:rsidRDefault="00D61CD4" w:rsidP="00AA0C4A">
            <w:pPr>
              <w:pStyle w:val="12"/>
              <w:suppressAutoHyphens w:val="0"/>
              <w:snapToGrid w:val="0"/>
              <w:spacing w:line="360" w:lineRule="exact"/>
              <w:ind w:left="340" w:right="100" w:hanging="240"/>
              <w:rPr>
                <w:rFonts w:ascii="標楷體" w:eastAsia="標楷體" w:hAnsi="標楷體"/>
                <w:sz w:val="24"/>
              </w:rPr>
            </w:pPr>
          </w:p>
          <w:p w14:paraId="2806DBB0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1.RLT01標軌道統包工程採購案，評選結果「展群營造股份有限公司」為最有利標廠商，112年5月10日完成簽約，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，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113年2月15日NTP。完成落錘試驗、進行細部設計中。</w:t>
            </w:r>
          </w:p>
          <w:p w14:paraId="2A26C868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2.RLC01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標土建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及設施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機電統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包工程，評選結果「榮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工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工程股份有限公司」為最有利標廠商，112年11月14日完成簽約，113年2月15日NTP。</w:t>
            </w:r>
          </w:p>
          <w:p w14:paraId="2CE3039E" w14:textId="77777777" w:rsidR="00D61CD4" w:rsidRPr="00AA0C4A" w:rsidRDefault="002B0182" w:rsidP="00AA0C4A">
            <w:pPr>
              <w:pStyle w:val="12"/>
              <w:tabs>
                <w:tab w:val="left" w:pos="657"/>
              </w:tabs>
              <w:suppressAutoHyphens w:val="0"/>
              <w:snapToGrid w:val="0"/>
              <w:spacing w:line="360" w:lineRule="exact"/>
              <w:ind w:left="600" w:right="100" w:hanging="36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(1)訂約總價275.75億元，契約預付款為訂約總價10%，第一期預付款13.79億元，113年11月27日完成撥付作業。</w:t>
            </w:r>
          </w:p>
          <w:p w14:paraId="1C0E82F7" w14:textId="77777777" w:rsidR="00D61CD4" w:rsidRPr="00AA0C4A" w:rsidRDefault="002B0182" w:rsidP="00AA0C4A">
            <w:pPr>
              <w:pStyle w:val="12"/>
              <w:tabs>
                <w:tab w:val="left" w:pos="657"/>
              </w:tabs>
              <w:suppressAutoHyphens w:val="0"/>
              <w:snapToGrid w:val="0"/>
              <w:spacing w:line="360" w:lineRule="exact"/>
              <w:ind w:left="600" w:right="100" w:hanging="36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(2)辦理細部設計、管線遷移協調、路樹移植作業、交通維持計畫等。</w:t>
            </w:r>
          </w:p>
          <w:p w14:paraId="73C30AE7" w14:textId="77777777" w:rsidR="00D61CD4" w:rsidRPr="00AA0C4A" w:rsidRDefault="002B0182" w:rsidP="00AA0C4A">
            <w:pPr>
              <w:pStyle w:val="12"/>
              <w:tabs>
                <w:tab w:val="left" w:pos="657"/>
              </w:tabs>
              <w:suppressAutoHyphens w:val="0"/>
              <w:snapToGrid w:val="0"/>
              <w:spacing w:line="360" w:lineRule="exact"/>
              <w:ind w:left="600" w:right="100" w:hanging="36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(3)通風豎井：工區排水改道113年12月11日完竣，交通維持施工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12月23日完設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，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連續壁首單元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113年12月25日動工。</w:t>
            </w:r>
          </w:p>
          <w:p w14:paraId="1C864392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3.RLD01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標土建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及設施機電細部設計委託技術服務：113年1月31日評選，林同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棪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工程顧問股份有限公司為優勝廠商，4月30日簽約，5月15日NTP，目前進行細部設計中暨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研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提相關計畫書及報告等。</w:t>
            </w:r>
          </w:p>
          <w:p w14:paraId="65DAF10F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4.RLM01標機電系統（含能源調度中心），刻正辦理細部設計作業中，整體工程預定進度4.13%，實際進度4.442%，進度超前0.312%。</w:t>
            </w:r>
          </w:p>
          <w:p w14:paraId="1B5EAF0F" w14:textId="77777777" w:rsidR="00D61CD4" w:rsidRPr="00AA0C4A" w:rsidRDefault="00D61CD4" w:rsidP="00AA0C4A">
            <w:pPr>
              <w:pStyle w:val="12"/>
              <w:suppressAutoHyphens w:val="0"/>
              <w:snapToGrid w:val="0"/>
              <w:spacing w:line="360" w:lineRule="exact"/>
              <w:ind w:left="386" w:right="100" w:firstLine="0"/>
              <w:rPr>
                <w:rFonts w:ascii="標楷體" w:eastAsia="標楷體" w:hAnsi="標楷體"/>
                <w:sz w:val="24"/>
              </w:rPr>
            </w:pPr>
          </w:p>
          <w:p w14:paraId="1A6E876D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8" w:right="100" w:firstLine="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RL4-RL7都市計畫變更案於113年7月8日召開內政部都委會第一次專案小組會議，本府都發局於113年11月29日函送內政部小組委員建議事項回應情形予國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土署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續辦，目前辦理續提第二次小組會議並現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勘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作業中。</w:t>
            </w:r>
          </w:p>
          <w:p w14:paraId="1D4E242F" w14:textId="77777777" w:rsidR="00D61CD4" w:rsidRPr="00AA0C4A" w:rsidRDefault="00D61CD4" w:rsidP="00AA0C4A">
            <w:pPr>
              <w:pStyle w:val="12"/>
              <w:suppressAutoHyphens w:val="0"/>
              <w:snapToGrid w:val="0"/>
              <w:spacing w:line="360" w:lineRule="exact"/>
              <w:ind w:left="340" w:right="100" w:hanging="240"/>
              <w:rPr>
                <w:rFonts w:ascii="標楷體" w:eastAsia="標楷體" w:hAnsi="標楷體"/>
                <w:sz w:val="24"/>
              </w:rPr>
            </w:pPr>
          </w:p>
          <w:p w14:paraId="59CEF2C5" w14:textId="77777777" w:rsidR="00D61CD4" w:rsidRPr="00AA0C4A" w:rsidRDefault="00D61CD4" w:rsidP="00AA0C4A">
            <w:pPr>
              <w:pStyle w:val="12"/>
              <w:suppressAutoHyphens w:val="0"/>
              <w:snapToGrid w:val="0"/>
              <w:spacing w:line="360" w:lineRule="exact"/>
              <w:ind w:left="340" w:right="100" w:hanging="240"/>
              <w:rPr>
                <w:rFonts w:ascii="標楷體" w:eastAsia="標楷體" w:hAnsi="標楷體"/>
                <w:sz w:val="24"/>
              </w:rPr>
            </w:pPr>
          </w:p>
          <w:p w14:paraId="73444548" w14:textId="77777777" w:rsidR="00D61CD4" w:rsidRPr="00AA0C4A" w:rsidRDefault="00D61CD4" w:rsidP="00AA0C4A">
            <w:pPr>
              <w:pStyle w:val="12"/>
              <w:suppressAutoHyphens w:val="0"/>
              <w:snapToGrid w:val="0"/>
              <w:spacing w:line="360" w:lineRule="exact"/>
              <w:ind w:left="340" w:right="100" w:hanging="240"/>
              <w:rPr>
                <w:rFonts w:ascii="標楷體" w:eastAsia="標楷體" w:hAnsi="標楷體"/>
                <w:sz w:val="24"/>
              </w:rPr>
            </w:pPr>
          </w:p>
          <w:p w14:paraId="1D22D392" w14:textId="77777777" w:rsidR="00D61CD4" w:rsidRPr="00AA0C4A" w:rsidRDefault="00D61CD4" w:rsidP="00AA0C4A">
            <w:pPr>
              <w:pStyle w:val="12"/>
              <w:suppressAutoHyphens w:val="0"/>
              <w:snapToGrid w:val="0"/>
              <w:spacing w:line="360" w:lineRule="exact"/>
              <w:ind w:left="340" w:right="100" w:hanging="240"/>
              <w:rPr>
                <w:rFonts w:ascii="標楷體" w:eastAsia="標楷體" w:hAnsi="標楷體"/>
                <w:sz w:val="24"/>
              </w:rPr>
            </w:pPr>
          </w:p>
          <w:p w14:paraId="5C1B379E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1.為籌措環狀輕軌及未來捷運路線建設經費，本府設置「高雄市大眾捷運系統土地開發基金」及基金管理會，置委員13人，召集人由市長兼任，副召集人由捷運工程局長兼任，市府代表6人為財政、主計及相關局處副首長及捷運工程局代表，學者專家5人為土地開發專業、都市發展專業、財務專家、律師公會代表、會計師公會代表各1人，辦理第七屆(114年至115年)土開基金管理會委員之選任。</w:t>
            </w:r>
          </w:p>
          <w:p w14:paraId="1B318F5A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2.本府將逐年以市有地作價投資土開基金，並透過基金運作，活化運用不動產、進行土地開發，以產生之效益來支應輕軌捷運建設</w:t>
            </w:r>
            <w:r w:rsidRPr="00AA0C4A">
              <w:rPr>
                <w:rFonts w:ascii="標楷體" w:eastAsia="標楷體" w:hAnsi="標楷體"/>
                <w:sz w:val="24"/>
              </w:rPr>
              <w:lastRenderedPageBreak/>
              <w:t>經費。土開基金主要財源包括土地開發收益、租稅增額收益及增額容積收益等，主要用途則為支應市府應負擔之輕軌捷運系統建設經費，如年度開發收入不足以支應當年度經費需求，則以融資方式籌措所需經費。基金運作初期，因屬環狀輕軌興建期，資金需求大，而土地開發及相關效益有限，故主要以基金舉債方式支應，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俟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中後期開發效益漸顯現，即可逐年償還累計貸款本息。</w:t>
            </w:r>
          </w:p>
          <w:p w14:paraId="57553933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3.至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113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年度作價投資土開基金之土地，累計作價投資土地面積合計8萬7,321.9平方公尺，作價金額32.91億元，充作本基金資產辦理開發，未來將持續辦理市有地作價投資。</w:t>
            </w:r>
          </w:p>
          <w:p w14:paraId="7B803AA2" w14:textId="77777777" w:rsidR="00D61CD4" w:rsidRPr="00AA0C4A" w:rsidRDefault="002B0182" w:rsidP="00AA0C4A">
            <w:pPr>
              <w:pStyle w:val="6"/>
              <w:spacing w:line="360" w:lineRule="exact"/>
              <w:ind w:left="240" w:hanging="240"/>
              <w:jc w:val="both"/>
              <w:rPr>
                <w:szCs w:val="24"/>
              </w:rPr>
            </w:pPr>
            <w:r w:rsidRPr="00AA0C4A">
              <w:rPr>
                <w:szCs w:val="24"/>
              </w:rPr>
              <w:t>4.輕軌車站增額容積，截至113年底總計受理申請144件申請案，核發100件增額容積許可證明，</w:t>
            </w:r>
            <w:proofErr w:type="gramStart"/>
            <w:r w:rsidRPr="00AA0C4A">
              <w:rPr>
                <w:szCs w:val="24"/>
              </w:rPr>
              <w:t>113</w:t>
            </w:r>
            <w:proofErr w:type="gramEnd"/>
            <w:r w:rsidRPr="00AA0C4A">
              <w:rPr>
                <w:szCs w:val="24"/>
              </w:rPr>
              <w:t>年度為土開基金帶來約20.10億元收入。</w:t>
            </w:r>
          </w:p>
          <w:p w14:paraId="01564248" w14:textId="77777777" w:rsidR="00D61CD4" w:rsidRPr="00AA0C4A" w:rsidRDefault="00D61CD4" w:rsidP="00AA0C4A">
            <w:pPr>
              <w:pStyle w:val="6"/>
              <w:spacing w:line="360" w:lineRule="exact"/>
              <w:ind w:left="23" w:firstLine="0"/>
              <w:jc w:val="both"/>
              <w:rPr>
                <w:rFonts w:cs="Times New Roman"/>
                <w:szCs w:val="24"/>
              </w:rPr>
            </w:pPr>
          </w:p>
          <w:p w14:paraId="65396725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8" w:right="100" w:firstLine="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大捷法土地開發顧問招標：</w:t>
            </w:r>
          </w:p>
          <w:p w14:paraId="6636EFF9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1.111年3月11日舉辦O4高雄市大眾捷運系統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橘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線O4站土地開發案開工動土典禮，本案開發規模約16,155坪之新創交流中心、店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舖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及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Ａ級商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辦產品，投資金額約32.81億元，建物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總銷達61億元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，本案市府依法將分配權益價值約27.88億元，未來開發後獲配之不動產處分收益將專用於</w:t>
            </w:r>
            <w:proofErr w:type="gramStart"/>
            <w:r w:rsidRPr="00AA0C4A">
              <w:rPr>
                <w:rFonts w:ascii="標楷體" w:eastAsia="標楷體" w:hAnsi="標楷體"/>
                <w:sz w:val="24"/>
              </w:rPr>
              <w:t>挹</w:t>
            </w:r>
            <w:proofErr w:type="gramEnd"/>
            <w:r w:rsidRPr="00AA0C4A">
              <w:rPr>
                <w:rFonts w:ascii="標楷體" w:eastAsia="標楷體" w:hAnsi="標楷體"/>
                <w:sz w:val="24"/>
              </w:rPr>
              <w:t>注高雄捷運建設。</w:t>
            </w:r>
          </w:p>
          <w:p w14:paraId="64A12096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2.113年度O13、Y10、RK1西基地、R20等4案與投資人簽約，O10/Y18、Y15等兩案完成最優申請人評選作業，RK1東基地、O9持續公告徵求投資人，總計投資金額約632億元，並為市府帶來316億開發效益。</w:t>
            </w:r>
          </w:p>
          <w:p w14:paraId="146C015F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3.113年下半年已公告RK1東基地、O9A基地徵求投資人。</w:t>
            </w:r>
          </w:p>
          <w:p w14:paraId="0E7D5C0D" w14:textId="77777777" w:rsidR="00D61CD4" w:rsidRPr="00AA0C4A" w:rsidRDefault="00D61CD4" w:rsidP="00AA0C4A">
            <w:pPr>
              <w:pStyle w:val="a00"/>
              <w:spacing w:line="360" w:lineRule="exact"/>
              <w:ind w:left="0" w:right="230" w:firstLine="0"/>
              <w:rPr>
                <w:rFonts w:cs="Times New Roman"/>
                <w:color w:val="auto"/>
                <w:sz w:val="24"/>
                <w:szCs w:val="24"/>
              </w:rPr>
            </w:pPr>
          </w:p>
          <w:p w14:paraId="7A411D96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1.依「行政院及所屬各機關風險管理及危機處理作業原則」，將風險管理(含內部控制)融入日常作業與決策運作，考量可能影響目標達成之風險，據以擇選合宜可行之策略及設定機關之目標(含關鍵策略目標)，並透過辨識及評估風險，採取內部控制或其他處理機制，以合理確保達成施政目標。</w:t>
            </w:r>
          </w:p>
          <w:p w14:paraId="2F18EC8B" w14:textId="77777777" w:rsidR="00D61CD4" w:rsidRPr="00AA0C4A" w:rsidRDefault="002B0182" w:rsidP="00AA0C4A">
            <w:pPr>
              <w:pStyle w:val="12"/>
              <w:suppressAutoHyphens w:val="0"/>
              <w:snapToGrid w:val="0"/>
              <w:spacing w:line="360" w:lineRule="exact"/>
              <w:ind w:left="268" w:right="100" w:hanging="240"/>
              <w:rPr>
                <w:rFonts w:ascii="標楷體" w:eastAsia="標楷體" w:hAnsi="標楷體"/>
                <w:sz w:val="24"/>
              </w:rPr>
            </w:pPr>
            <w:r w:rsidRPr="00AA0C4A">
              <w:rPr>
                <w:rFonts w:ascii="標楷體" w:eastAsia="標楷體" w:hAnsi="標楷體"/>
                <w:sz w:val="24"/>
              </w:rPr>
              <w:t>2.為推動風險管理業務，成立風險管理及危機處理專案小組並召開會議，討論「風險評估及處理彙總表」及「機關風險圖像」，後續持續監督，滾動檢討改進。</w:t>
            </w:r>
          </w:p>
        </w:tc>
      </w:tr>
    </w:tbl>
    <w:p w14:paraId="6908CD28" w14:textId="77777777" w:rsidR="00D61CD4" w:rsidRDefault="00D61CD4">
      <w:pPr>
        <w:ind w:right="-1"/>
        <w:jc w:val="both"/>
      </w:pPr>
    </w:p>
    <w:sectPr w:rsidR="00D61CD4" w:rsidSect="00EA781F">
      <w:footerReference w:type="default" r:id="rId7"/>
      <w:pgSz w:w="11906" w:h="16838"/>
      <w:pgMar w:top="850" w:right="992" w:bottom="1134" w:left="992" w:header="0" w:footer="510" w:gutter="0"/>
      <w:pgNumType w:start="478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87BD" w14:textId="77777777" w:rsidR="0080061F" w:rsidRDefault="0080061F">
      <w:r>
        <w:separator/>
      </w:r>
    </w:p>
  </w:endnote>
  <w:endnote w:type="continuationSeparator" w:id="0">
    <w:p w14:paraId="03707685" w14:textId="77777777" w:rsidR="0080061F" w:rsidRDefault="0080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9ED9" w14:textId="77777777" w:rsidR="00D61CD4" w:rsidRDefault="002B0182">
    <w:pPr>
      <w:pStyle w:val="af4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AA0C4A">
      <w:rPr>
        <w:rFonts w:ascii="Times New Roman" w:hAnsi="Times New Roman"/>
        <w:noProof/>
      </w:rPr>
      <w:t>483</w:t>
    </w:r>
    <w:r>
      <w:rPr>
        <w:rFonts w:ascii="Times New Roman" w:hAnsi="Times New Roman"/>
      </w:rPr>
      <w:fldChar w:fldCharType="end"/>
    </w:r>
  </w:p>
  <w:p w14:paraId="029CBFBB" w14:textId="77777777" w:rsidR="00D61CD4" w:rsidRDefault="00D61CD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E539" w14:textId="77777777" w:rsidR="0080061F" w:rsidRDefault="0080061F">
      <w:r>
        <w:separator/>
      </w:r>
    </w:p>
  </w:footnote>
  <w:footnote w:type="continuationSeparator" w:id="0">
    <w:p w14:paraId="28A5BEC0" w14:textId="77777777" w:rsidR="0080061F" w:rsidRDefault="00800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D2CAF"/>
    <w:multiLevelType w:val="multilevel"/>
    <w:tmpl w:val="089242A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0628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2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CD4"/>
    <w:rsid w:val="00167CE5"/>
    <w:rsid w:val="00227FA1"/>
    <w:rsid w:val="002B0182"/>
    <w:rsid w:val="002C02FF"/>
    <w:rsid w:val="002E0D8E"/>
    <w:rsid w:val="003541C5"/>
    <w:rsid w:val="005225FF"/>
    <w:rsid w:val="005A1572"/>
    <w:rsid w:val="00682FAF"/>
    <w:rsid w:val="006C560C"/>
    <w:rsid w:val="0080061F"/>
    <w:rsid w:val="00860D25"/>
    <w:rsid w:val="00977A7E"/>
    <w:rsid w:val="00AA0C4A"/>
    <w:rsid w:val="00AB3FDA"/>
    <w:rsid w:val="00AF3DE3"/>
    <w:rsid w:val="00B416FC"/>
    <w:rsid w:val="00BE008A"/>
    <w:rsid w:val="00CB3B80"/>
    <w:rsid w:val="00CC20A5"/>
    <w:rsid w:val="00CD074C"/>
    <w:rsid w:val="00D259F2"/>
    <w:rsid w:val="00D61CD4"/>
    <w:rsid w:val="00D73627"/>
    <w:rsid w:val="00DE6ECA"/>
    <w:rsid w:val="00EA781F"/>
    <w:rsid w:val="00FA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D0510"/>
  <w15:docId w15:val="{181ED2F4-DF09-4FB2-9EC4-C855A882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622"/>
      </w:tabs>
      <w:spacing w:line="400" w:lineRule="exact"/>
      <w:ind w:left="622" w:hanging="622"/>
      <w:outlineLvl w:val="0"/>
    </w:pPr>
    <w:rPr>
      <w:rFonts w:ascii="標楷體" w:eastAsia="標楷體" w:hAnsi="標楷體" w:cs="標楷體"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737"/>
      </w:tabs>
      <w:spacing w:line="400" w:lineRule="exact"/>
      <w:ind w:left="737" w:hanging="567"/>
      <w:outlineLvl w:val="1"/>
    </w:pPr>
    <w:rPr>
      <w:rFonts w:ascii="標楷體" w:eastAsia="標楷體" w:hAnsi="標楷體" w:cs="標楷體"/>
      <w:bCs/>
      <w:sz w:val="28"/>
      <w:szCs w:val="4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851"/>
      </w:tabs>
      <w:spacing w:line="400" w:lineRule="exact"/>
      <w:ind w:left="851"/>
      <w:outlineLvl w:val="2"/>
    </w:pPr>
    <w:rPr>
      <w:rFonts w:ascii="標楷體" w:eastAsia="標楷體" w:hAnsi="標楷體" w:cs="標楷體"/>
      <w:bCs/>
      <w:sz w:val="28"/>
      <w:szCs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964"/>
      </w:tabs>
      <w:spacing w:line="400" w:lineRule="exact"/>
      <w:ind w:left="964" w:hanging="397"/>
      <w:outlineLvl w:val="3"/>
    </w:pPr>
    <w:rPr>
      <w:rFonts w:ascii="標楷體" w:eastAsia="標楷體" w:hAnsi="標楷體" w:cs="標楷體"/>
      <w:sz w:val="28"/>
      <w:szCs w:val="3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247"/>
      </w:tabs>
      <w:spacing w:line="400" w:lineRule="exact"/>
      <w:ind w:left="1247" w:hanging="396"/>
      <w:outlineLvl w:val="4"/>
    </w:pPr>
    <w:rPr>
      <w:rFonts w:ascii="標楷體" w:eastAsia="標楷體" w:hAnsi="標楷體" w:cs="標楷體"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新細明體"/>
      <w:color w:val="000000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color w:val="000000"/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spacing w:val="-4"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color w:val="000000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color w:val="000000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color w:val="000000"/>
      <w:szCs w:val="24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  <w:lang w:val="en-US"/>
    </w:rPr>
  </w:style>
  <w:style w:type="character" w:customStyle="1" w:styleId="WW8Num18z1">
    <w:name w:val="WW8Num18z1"/>
    <w:qFormat/>
    <w:rPr>
      <w:rFonts w:ascii="標楷體" w:eastAsia="標楷體" w:hAnsi="標楷體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  <w:em w:val="none"/>
    </w:rPr>
  </w:style>
  <w:style w:type="character" w:customStyle="1" w:styleId="WW8Num18z2">
    <w:name w:val="WW8Num18z2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WW8Num18z3">
    <w:name w:val="WW8Num18z3"/>
    <w:qFormat/>
  </w:style>
  <w:style w:type="character" w:customStyle="1" w:styleId="WW8Num19z0">
    <w:name w:val="WW8Num19z0"/>
    <w:qFormat/>
    <w:rPr>
      <w:color w:val="0000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color w:val="000000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szCs w:val="24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strike w:val="0"/>
      <w:dstrike w:val="0"/>
      <w:color w:val="00000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cs="Times New Roman"/>
      <w:color w:val="000000"/>
      <w:sz w:val="24"/>
      <w:lang w:eastAsia="zh-HK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color w:val="000000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color w:val="000000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bCs/>
      <w:strike w:val="0"/>
      <w:dstrike w:val="0"/>
      <w:color w:val="000000"/>
      <w:szCs w:val="24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strike w:val="0"/>
      <w:dstrike w:val="0"/>
      <w:color w:val="000000"/>
      <w:szCs w:val="24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color w:val="000000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標楷體" w:eastAsia="標楷體" w:hAnsi="標楷體" w:cs="標楷體"/>
      <w:szCs w:val="24"/>
    </w:rPr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bCs/>
      <w:spacing w:val="-4"/>
      <w:szCs w:val="24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color w:val="000000"/>
      <w:szCs w:val="24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szCs w:val="24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</w:style>
  <w:style w:type="character" w:customStyle="1" w:styleId="WW8Num46z0">
    <w:name w:val="WW8Num46z0"/>
    <w:qFormat/>
    <w:rPr>
      <w:szCs w:val="24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a3">
    <w:name w:val="頁首 字元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本文縮排 字元"/>
    <w:qFormat/>
    <w:rPr>
      <w:rFonts w:ascii="標楷體" w:eastAsia="標楷體" w:hAnsi="標楷體" w:cs="Times New Roman"/>
      <w:sz w:val="36"/>
      <w:szCs w:val="24"/>
    </w:rPr>
  </w:style>
  <w:style w:type="character" w:customStyle="1" w:styleId="a5">
    <w:name w:val="純文字 字元"/>
    <w:qFormat/>
    <w:rPr>
      <w:rFonts w:ascii="細明體" w:eastAsia="細明體" w:hAnsi="細明體" w:cs="細明體"/>
      <w:szCs w:val="24"/>
    </w:rPr>
  </w:style>
  <w:style w:type="character" w:customStyle="1" w:styleId="002-1">
    <w:name w:val="002-(1) 字元"/>
    <w:qFormat/>
    <w:rPr>
      <w:rFonts w:ascii="標楷體" w:eastAsia="標楷體" w:hAnsi="標楷體" w:cs="標楷體"/>
      <w:color w:val="000000"/>
      <w:kern w:val="2"/>
      <w:sz w:val="24"/>
      <w:szCs w:val="28"/>
      <w:lang w:val="en-US" w:eastAsia="zh-TW" w:bidi="ar-SA"/>
    </w:rPr>
  </w:style>
  <w:style w:type="character" w:customStyle="1" w:styleId="a6">
    <w:name w:val="頁尾 字元"/>
    <w:qFormat/>
    <w:rPr>
      <w:sz w:val="20"/>
      <w:szCs w:val="20"/>
    </w:rPr>
  </w:style>
  <w:style w:type="character" w:customStyle="1" w:styleId="a7">
    <w:name w:val="註解方塊文字 字元"/>
    <w:qFormat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01">
    <w:name w:val="01.內文 字元"/>
    <w:qFormat/>
    <w:rPr>
      <w:rFonts w:ascii="標楷體" w:eastAsia="標楷體" w:hAnsi="標楷體" w:cs="標楷體"/>
      <w:color w:val="0000FF"/>
      <w:kern w:val="2"/>
      <w:sz w:val="32"/>
      <w:szCs w:val="32"/>
    </w:rPr>
  </w:style>
  <w:style w:type="character" w:customStyle="1" w:styleId="10">
    <w:name w:val="標題 1 字元"/>
    <w:qFormat/>
    <w:rPr>
      <w:rFonts w:ascii="標楷體" w:eastAsia="標楷體" w:hAnsi="標楷體" w:cs="標楷體"/>
      <w:kern w:val="2"/>
      <w:sz w:val="28"/>
      <w:szCs w:val="28"/>
    </w:rPr>
  </w:style>
  <w:style w:type="character" w:customStyle="1" w:styleId="20">
    <w:name w:val="標題 2 字元"/>
    <w:qFormat/>
    <w:rPr>
      <w:rFonts w:ascii="標楷體" w:eastAsia="標楷體" w:hAnsi="標楷體" w:cs="標楷體"/>
      <w:bCs/>
      <w:kern w:val="2"/>
      <w:sz w:val="28"/>
      <w:szCs w:val="48"/>
    </w:rPr>
  </w:style>
  <w:style w:type="character" w:customStyle="1" w:styleId="30">
    <w:name w:val="標題 3 字元"/>
    <w:qFormat/>
    <w:rPr>
      <w:rFonts w:ascii="標楷體" w:eastAsia="標楷體" w:hAnsi="標楷體" w:cs="標楷體"/>
      <w:bCs/>
      <w:kern w:val="2"/>
      <w:sz w:val="28"/>
      <w:szCs w:val="36"/>
    </w:rPr>
  </w:style>
  <w:style w:type="character" w:customStyle="1" w:styleId="40">
    <w:name w:val="標題 4 字元"/>
    <w:qFormat/>
    <w:rPr>
      <w:rFonts w:ascii="標楷體" w:eastAsia="標楷體" w:hAnsi="標楷體" w:cs="標楷體"/>
      <w:kern w:val="2"/>
      <w:sz w:val="28"/>
      <w:szCs w:val="36"/>
    </w:rPr>
  </w:style>
  <w:style w:type="character" w:customStyle="1" w:styleId="50">
    <w:name w:val="標題 5 字元"/>
    <w:qFormat/>
    <w:rPr>
      <w:rFonts w:ascii="標楷體" w:eastAsia="標楷體" w:hAnsi="標楷體" w:cs="標楷體"/>
      <w:bCs/>
      <w:kern w:val="2"/>
      <w:sz w:val="28"/>
      <w:szCs w:val="36"/>
    </w:rPr>
  </w:style>
  <w:style w:type="character" w:customStyle="1" w:styleId="WWCharLFO2LVL1">
    <w:name w:val="WW_CharLFO2LVL1"/>
    <w:qFormat/>
    <w:rPr>
      <w:b w:val="0"/>
      <w:lang w:val="en-US"/>
    </w:rPr>
  </w:style>
  <w:style w:type="character" w:customStyle="1" w:styleId="WWCharLFO2LVL2">
    <w:name w:val="WW_CharLFO2LVL2"/>
    <w:qFormat/>
    <w:rPr>
      <w:rFonts w:ascii="標楷體" w:eastAsia="標楷體" w:hAnsi="標楷體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szCs w:val="28"/>
      <w:u w:val="none"/>
      <w:vertAlign w:val="baseline"/>
      <w:em w:val="none"/>
    </w:rPr>
  </w:style>
  <w:style w:type="character" w:customStyle="1" w:styleId="WWCharLFO2LVL3">
    <w:name w:val="WW_CharLFO2LVL3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vertAlign w:val="baseline"/>
      <w:em w:val="none"/>
    </w:rPr>
  </w:style>
  <w:style w:type="character" w:customStyle="1" w:styleId="WWCharLFO3LVL1">
    <w:name w:val="WW_CharLFO3LVL1"/>
    <w:qFormat/>
    <w:rPr>
      <w:rFonts w:cs="新細明體"/>
      <w:color w:val="000000"/>
      <w:sz w:val="24"/>
      <w:szCs w:val="24"/>
    </w:rPr>
  </w:style>
  <w:style w:type="character" w:customStyle="1" w:styleId="WWCharLFO4LVL1">
    <w:name w:val="WW_CharLFO4LVL1"/>
    <w:qFormat/>
    <w:rPr>
      <w:color w:val="000000"/>
      <w:sz w:val="24"/>
      <w:szCs w:val="24"/>
    </w:rPr>
  </w:style>
  <w:style w:type="character" w:customStyle="1" w:styleId="WWCharLFO5LVL1">
    <w:name w:val="WW_CharLFO5LVL1"/>
    <w:qFormat/>
    <w:rPr>
      <w:color w:val="000000"/>
      <w:spacing w:val="-4"/>
      <w:szCs w:val="24"/>
    </w:rPr>
  </w:style>
  <w:style w:type="character" w:customStyle="1" w:styleId="WWCharLFO7LVL3">
    <w:name w:val="WW_CharLFO7LVL3"/>
    <w:qFormat/>
    <w:rPr>
      <w:rFonts w:ascii="Times New Roman" w:hAnsi="Times New Roman" w:cs="Times New Roman"/>
      <w:sz w:val="24"/>
      <w:szCs w:val="24"/>
    </w:rPr>
  </w:style>
  <w:style w:type="character" w:customStyle="1" w:styleId="WWCharLFO8LVL1">
    <w:name w:val="WW_CharLFO8LVL1"/>
    <w:qFormat/>
    <w:rPr>
      <w:color w:val="000000"/>
      <w:szCs w:val="24"/>
    </w:rPr>
  </w:style>
  <w:style w:type="character" w:customStyle="1" w:styleId="WWCharLFO10LVL1">
    <w:name w:val="WW_CharLFO10LVL1"/>
    <w:qFormat/>
    <w:rPr>
      <w:szCs w:val="24"/>
    </w:rPr>
  </w:style>
  <w:style w:type="character" w:customStyle="1" w:styleId="WWCharLFO11LVL1">
    <w:name w:val="WW_CharLFO11LVL1"/>
    <w:qFormat/>
    <w:rPr>
      <w:rFonts w:cs="Times New Roman"/>
      <w:color w:val="000000"/>
      <w:sz w:val="24"/>
      <w:lang w:eastAsia="zh-HK"/>
    </w:rPr>
  </w:style>
  <w:style w:type="character" w:customStyle="1" w:styleId="WWCharLFO12LVL1">
    <w:name w:val="WW_CharLFO12LVL1"/>
    <w:qFormat/>
    <w:rPr>
      <w:bCs/>
      <w:strike w:val="0"/>
      <w:dstrike w:val="0"/>
      <w:color w:val="000000"/>
      <w:szCs w:val="24"/>
    </w:rPr>
  </w:style>
  <w:style w:type="character" w:customStyle="1" w:styleId="WWCharLFO15LVL1">
    <w:name w:val="WW_CharLFO15LVL1"/>
    <w:qFormat/>
    <w:rPr>
      <w:strike w:val="0"/>
      <w:dstrike w:val="0"/>
      <w:color w:val="000000"/>
      <w:szCs w:val="24"/>
    </w:rPr>
  </w:style>
  <w:style w:type="character" w:customStyle="1" w:styleId="WWCharLFO16LVL1">
    <w:name w:val="WW_CharLFO16LVL1"/>
    <w:qFormat/>
    <w:rPr>
      <w:rFonts w:ascii="標楷體" w:eastAsia="標楷體" w:hAnsi="標楷體" w:cs="標楷體"/>
      <w:szCs w:val="24"/>
    </w:rPr>
  </w:style>
  <w:style w:type="character" w:customStyle="1" w:styleId="WWCharLFO17LVL1">
    <w:name w:val="WW_CharLFO17LVL1"/>
    <w:qFormat/>
    <w:rPr>
      <w:bCs/>
      <w:spacing w:val="-4"/>
      <w:szCs w:val="24"/>
    </w:rPr>
  </w:style>
  <w:style w:type="character" w:customStyle="1" w:styleId="WWCharLFO19LVL1">
    <w:name w:val="WW_CharLFO19LVL1"/>
    <w:qFormat/>
    <w:rPr>
      <w:color w:val="000000"/>
      <w:szCs w:val="24"/>
    </w:rPr>
  </w:style>
  <w:style w:type="character" w:customStyle="1" w:styleId="WWCharLFO20LVL1">
    <w:name w:val="WW_CharLFO20LVL1"/>
    <w:qFormat/>
    <w:rPr>
      <w:szCs w:val="24"/>
    </w:rPr>
  </w:style>
  <w:style w:type="character" w:customStyle="1" w:styleId="WWCharLFO21LVL1">
    <w:name w:val="WW_CharLFO21LVL1"/>
    <w:qFormat/>
    <w:rPr>
      <w:szCs w:val="24"/>
    </w:rPr>
  </w:style>
  <w:style w:type="character" w:customStyle="1" w:styleId="WWCharLFO38LVL1">
    <w:name w:val="WW_CharLFO38LVL1"/>
    <w:qFormat/>
    <w:rPr>
      <w:rFonts w:ascii="標楷體" w:eastAsia="標楷體" w:hAnsi="標楷體"/>
      <w:color w:val="000000"/>
      <w:sz w:val="24"/>
      <w:szCs w:val="24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Arial Unicode MS"/>
    </w:rPr>
  </w:style>
  <w:style w:type="paragraph" w:customStyle="1" w:styleId="002-10">
    <w:name w:val="002-1.文"/>
    <w:basedOn w:val="a"/>
    <w:qFormat/>
    <w:pPr>
      <w:snapToGrid w:val="0"/>
      <w:spacing w:line="320" w:lineRule="exact"/>
      <w:ind w:left="390" w:right="130"/>
      <w:jc w:val="both"/>
    </w:pPr>
    <w:rPr>
      <w:rFonts w:ascii="標楷體" w:eastAsia="標楷體" w:hAnsi="標楷體"/>
      <w:szCs w:val="24"/>
    </w:rPr>
  </w:style>
  <w:style w:type="paragraph" w:customStyle="1" w:styleId="000-">
    <w:name w:val="000-單位標"/>
    <w:basedOn w:val="a"/>
    <w:qFormat/>
    <w:pPr>
      <w:snapToGrid w:val="0"/>
      <w:spacing w:line="280" w:lineRule="exact"/>
      <w:ind w:left="30" w:right="30"/>
      <w:jc w:val="center"/>
    </w:pPr>
    <w:rPr>
      <w:rFonts w:ascii="標楷體" w:eastAsia="標楷體" w:hAnsi="標楷體"/>
      <w:b/>
      <w:color w:val="000000"/>
      <w:sz w:val="36"/>
      <w:szCs w:val="36"/>
    </w:rPr>
  </w:style>
  <w:style w:type="paragraph" w:styleId="ad">
    <w:name w:val="List Paragraph"/>
    <w:basedOn w:val="a"/>
    <w:qFormat/>
    <w:pPr>
      <w:ind w:left="480"/>
    </w:pPr>
  </w:style>
  <w:style w:type="paragraph" w:customStyle="1" w:styleId="ae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snapToGrid w:val="0"/>
    </w:pPr>
    <w:rPr>
      <w:rFonts w:ascii="Times New Roman" w:hAnsi="Times New Roman"/>
      <w:kern w:val="0"/>
      <w:sz w:val="20"/>
      <w:szCs w:val="20"/>
    </w:rPr>
  </w:style>
  <w:style w:type="paragraph" w:customStyle="1" w:styleId="51">
    <w:name w:val="樣式5"/>
    <w:basedOn w:val="a"/>
    <w:qFormat/>
    <w:pPr>
      <w:spacing w:line="340" w:lineRule="exact"/>
      <w:ind w:left="576" w:hanging="684"/>
      <w:jc w:val="both"/>
    </w:pPr>
    <w:rPr>
      <w:rFonts w:eastAsia="標楷體"/>
      <w:szCs w:val="24"/>
    </w:rPr>
  </w:style>
  <w:style w:type="paragraph" w:customStyle="1" w:styleId="6">
    <w:name w:val="樣式6"/>
    <w:basedOn w:val="a"/>
    <w:qFormat/>
    <w:pPr>
      <w:tabs>
        <w:tab w:val="left" w:pos="480"/>
      </w:tabs>
      <w:ind w:left="480" w:hanging="480"/>
    </w:pPr>
    <w:rPr>
      <w:rFonts w:ascii="標楷體" w:eastAsia="標楷體" w:hAnsi="標楷體" w:cs="標楷體"/>
    </w:rPr>
  </w:style>
  <w:style w:type="paragraph" w:customStyle="1" w:styleId="11">
    <w:name w:val="1.1"/>
    <w:basedOn w:val="a"/>
    <w:qFormat/>
    <w:pPr>
      <w:tabs>
        <w:tab w:val="left" w:pos="1814"/>
      </w:tabs>
      <w:ind w:left="1814" w:hanging="1814"/>
    </w:pPr>
    <w:rPr>
      <w:rFonts w:ascii="Times New Roman" w:hAnsi="Times New Roman"/>
      <w:szCs w:val="20"/>
    </w:rPr>
  </w:style>
  <w:style w:type="paragraph" w:customStyle="1" w:styleId="af0">
    <w:name w:val="十一"/>
    <w:basedOn w:val="a"/>
    <w:qFormat/>
    <w:pPr>
      <w:tabs>
        <w:tab w:val="left" w:pos="1814"/>
      </w:tabs>
      <w:spacing w:after="120" w:line="400" w:lineRule="exact"/>
      <w:ind w:left="1814" w:hanging="1814"/>
      <w:jc w:val="both"/>
    </w:pPr>
    <w:rPr>
      <w:rFonts w:ascii="標楷體" w:eastAsia="標楷體" w:hAnsi="標楷體"/>
      <w:color w:val="000000"/>
      <w:sz w:val="28"/>
      <w:szCs w:val="20"/>
    </w:rPr>
  </w:style>
  <w:style w:type="paragraph" w:styleId="af1">
    <w:name w:val="Body Text Indent"/>
    <w:basedOn w:val="a"/>
    <w:pPr>
      <w:snapToGrid w:val="0"/>
      <w:spacing w:line="460" w:lineRule="atLeast"/>
      <w:ind w:left="1080" w:hanging="1080"/>
    </w:pPr>
    <w:rPr>
      <w:rFonts w:ascii="標楷體" w:eastAsia="標楷體" w:hAnsi="標楷體" w:cs="標楷體"/>
      <w:kern w:val="0"/>
      <w:sz w:val="36"/>
      <w:szCs w:val="24"/>
    </w:rPr>
  </w:style>
  <w:style w:type="paragraph" w:styleId="Web">
    <w:name w:val="Normal (Web)"/>
    <w:basedOn w:val="a"/>
    <w:qFormat/>
    <w:pPr>
      <w:widowControl/>
      <w:spacing w:before="100" w:after="100"/>
    </w:pPr>
    <w:rPr>
      <w:rFonts w:ascii="Arial Unicode MS" w:eastAsia="Arial Unicode MS" w:hAnsi="Arial Unicode MS"/>
      <w:kern w:val="0"/>
      <w:szCs w:val="20"/>
    </w:rPr>
  </w:style>
  <w:style w:type="paragraph" w:styleId="af2">
    <w:name w:val="Plain Text"/>
    <w:basedOn w:val="a"/>
    <w:qFormat/>
    <w:rPr>
      <w:rFonts w:ascii="細明體" w:eastAsia="細明體" w:hAnsi="細明體" w:cs="Courier New"/>
      <w:kern w:val="0"/>
      <w:sz w:val="20"/>
      <w:szCs w:val="24"/>
    </w:rPr>
  </w:style>
  <w:style w:type="paragraph" w:customStyle="1" w:styleId="001-">
    <w:name w:val="001-一"/>
    <w:basedOn w:val="a"/>
    <w:qFormat/>
    <w:pPr>
      <w:snapToGrid w:val="0"/>
      <w:spacing w:line="320" w:lineRule="exact"/>
      <w:ind w:left="300" w:right="50" w:hanging="200"/>
      <w:jc w:val="both"/>
    </w:pPr>
    <w:rPr>
      <w:rFonts w:ascii="標楷體" w:eastAsia="標楷體" w:hAnsi="標楷體"/>
      <w:szCs w:val="24"/>
    </w:rPr>
  </w:style>
  <w:style w:type="paragraph" w:customStyle="1" w:styleId="002-11">
    <w:name w:val="002-(1)"/>
    <w:basedOn w:val="a"/>
    <w:qFormat/>
    <w:pPr>
      <w:snapToGrid w:val="0"/>
      <w:spacing w:line="320" w:lineRule="exact"/>
      <w:ind w:left="300" w:right="50" w:hanging="150"/>
      <w:jc w:val="both"/>
    </w:pPr>
    <w:rPr>
      <w:rFonts w:ascii="標楷體" w:eastAsia="標楷體" w:hAnsi="標楷體"/>
      <w:color w:val="000000"/>
      <w:szCs w:val="28"/>
    </w:rPr>
  </w:style>
  <w:style w:type="paragraph" w:customStyle="1" w:styleId="002-12">
    <w:name w:val="002-1."/>
    <w:basedOn w:val="a"/>
    <w:qFormat/>
    <w:pPr>
      <w:snapToGrid w:val="0"/>
      <w:spacing w:line="320" w:lineRule="exact"/>
      <w:ind w:left="370" w:right="130" w:hanging="240"/>
      <w:jc w:val="both"/>
    </w:pPr>
    <w:rPr>
      <w:rFonts w:ascii="標楷體" w:eastAsia="標楷體" w:hAnsi="標楷體"/>
      <w:color w:val="000000"/>
      <w:szCs w:val="28"/>
    </w:rPr>
  </w:style>
  <w:style w:type="paragraph" w:customStyle="1" w:styleId="002-01">
    <w:name w:val="002-01"/>
    <w:basedOn w:val="002-11"/>
    <w:qFormat/>
    <w:pPr>
      <w:ind w:left="400" w:hanging="100"/>
    </w:pPr>
  </w:style>
  <w:style w:type="paragraph" w:customStyle="1" w:styleId="12">
    <w:name w:val="表左1."/>
    <w:basedOn w:val="a"/>
    <w:qFormat/>
    <w:pPr>
      <w:spacing w:line="283" w:lineRule="exact"/>
      <w:ind w:left="241" w:right="31" w:hanging="210"/>
      <w:jc w:val="both"/>
    </w:pPr>
    <w:rPr>
      <w:rFonts w:ascii="Times New Roman" w:hAnsi="Times New Roman"/>
      <w:sz w:val="21"/>
      <w:szCs w:val="24"/>
    </w:rPr>
  </w:style>
  <w:style w:type="paragraph" w:customStyle="1" w:styleId="af3">
    <w:name w:val="主旨"/>
    <w:basedOn w:val="a"/>
    <w:qFormat/>
    <w:pPr>
      <w:snapToGrid w:val="0"/>
      <w:ind w:left="567" w:hanging="567"/>
    </w:pPr>
    <w:rPr>
      <w:rFonts w:ascii="Times New Roman" w:eastAsia="標楷體" w:hAnsi="Times New Roman"/>
      <w:sz w:val="32"/>
      <w:szCs w:val="32"/>
    </w:rPr>
  </w:style>
  <w:style w:type="paragraph" w:customStyle="1" w:styleId="002-">
    <w:name w:val="002-文"/>
    <w:basedOn w:val="a"/>
    <w:qFormat/>
    <w:pPr>
      <w:snapToGrid w:val="0"/>
      <w:spacing w:line="320" w:lineRule="exact"/>
      <w:ind w:left="130" w:right="130"/>
      <w:jc w:val="both"/>
    </w:pPr>
    <w:rPr>
      <w:rFonts w:ascii="標楷體" w:eastAsia="標楷體" w:hAnsi="標楷體"/>
      <w:color w:val="000000"/>
      <w:szCs w:val="24"/>
    </w:rPr>
  </w:style>
  <w:style w:type="paragraph" w:styleId="af4">
    <w:name w:val="footer"/>
    <w:basedOn w:val="a"/>
    <w:pPr>
      <w:snapToGrid w:val="0"/>
    </w:pPr>
    <w:rPr>
      <w:kern w:val="0"/>
      <w:sz w:val="20"/>
      <w:szCs w:val="20"/>
    </w:rPr>
  </w:style>
  <w:style w:type="paragraph" w:styleId="af5">
    <w:name w:val="Balloon Text"/>
    <w:basedOn w:val="a"/>
    <w:qFormat/>
    <w:rPr>
      <w:rFonts w:ascii="Cambria" w:hAnsi="Cambria" w:cs="Cambria"/>
      <w:sz w:val="18"/>
      <w:szCs w:val="18"/>
    </w:rPr>
  </w:style>
  <w:style w:type="paragraph" w:styleId="13">
    <w:name w:val="toc 1"/>
    <w:next w:val="af6"/>
    <w:pPr>
      <w:tabs>
        <w:tab w:val="left" w:pos="1151"/>
        <w:tab w:val="right" w:leader="dot" w:pos="8596"/>
      </w:tabs>
      <w:suppressAutoHyphens/>
      <w:spacing w:line="60" w:lineRule="auto"/>
      <w:ind w:left="300" w:hanging="300"/>
    </w:pPr>
    <w:rPr>
      <w:rFonts w:ascii="標楷體" w:eastAsia="標楷體" w:hAnsi="標楷體" w:cs="標楷體"/>
      <w:bCs/>
      <w:color w:val="FF0000"/>
      <w:kern w:val="2"/>
      <w:sz w:val="24"/>
      <w:szCs w:val="24"/>
    </w:rPr>
  </w:style>
  <w:style w:type="paragraph" w:styleId="af6">
    <w:name w:val="No Spacing"/>
    <w:qFormat/>
    <w:pPr>
      <w:widowControl w:val="0"/>
      <w:suppressAutoHyphens/>
    </w:pPr>
    <w:rPr>
      <w:rFonts w:ascii="Calibri" w:hAnsi="Calibri"/>
      <w:kern w:val="2"/>
      <w:sz w:val="24"/>
      <w:szCs w:val="22"/>
    </w:rPr>
  </w:style>
  <w:style w:type="paragraph" w:customStyle="1" w:styleId="a00">
    <w:name w:val="a00標"/>
    <w:basedOn w:val="a"/>
    <w:qFormat/>
    <w:pPr>
      <w:snapToGrid w:val="0"/>
      <w:ind w:left="2480" w:hanging="320"/>
      <w:jc w:val="both"/>
    </w:pPr>
    <w:rPr>
      <w:rFonts w:ascii="標楷體" w:eastAsia="標楷體" w:hAnsi="標楷體" w:cs="MS Mincho"/>
      <w:color w:val="0000FF"/>
      <w:sz w:val="32"/>
      <w:szCs w:val="32"/>
    </w:rPr>
  </w:style>
  <w:style w:type="paragraph" w:customStyle="1" w:styleId="010">
    <w:name w:val="01.內文"/>
    <w:basedOn w:val="a"/>
    <w:qFormat/>
    <w:pPr>
      <w:snapToGrid w:val="0"/>
      <w:ind w:left="1680" w:firstLine="640"/>
      <w:jc w:val="both"/>
    </w:pPr>
    <w:rPr>
      <w:rFonts w:ascii="標楷體" w:eastAsia="標楷體" w:hAnsi="標楷體" w:cs="標楷體"/>
      <w:color w:val="0000FF"/>
      <w:sz w:val="32"/>
      <w:szCs w:val="32"/>
    </w:rPr>
  </w:style>
  <w:style w:type="paragraph" w:customStyle="1" w:styleId="Default">
    <w:name w:val="Default"/>
    <w:qFormat/>
    <w:pPr>
      <w:widowControl w:val="0"/>
      <w:suppressAutoHyphens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14">
    <w:name w:val="本文縮排1"/>
    <w:basedOn w:val="a"/>
    <w:qFormat/>
    <w:pPr>
      <w:snapToGrid w:val="0"/>
      <w:spacing w:line="460" w:lineRule="atLeast"/>
      <w:ind w:left="1080" w:hanging="1080"/>
    </w:pPr>
    <w:rPr>
      <w:rFonts w:ascii="標楷體" w:eastAsia="標楷體" w:hAnsi="標楷體" w:cs="標楷體"/>
      <w:sz w:val="36"/>
      <w:szCs w:val="36"/>
    </w:rPr>
  </w:style>
  <w:style w:type="paragraph" w:customStyle="1" w:styleId="Af7">
    <w:name w:val="A標"/>
    <w:basedOn w:val="a"/>
    <w:qFormat/>
    <w:pPr>
      <w:snapToGrid w:val="0"/>
      <w:ind w:left="2480" w:hanging="320"/>
      <w:jc w:val="both"/>
    </w:pPr>
    <w:rPr>
      <w:rFonts w:ascii="標楷體" w:eastAsia="標楷體" w:hAnsi="標楷體" w:cs="MS Mincho"/>
      <w:color w:val="0000FF"/>
      <w:sz w:val="32"/>
      <w:szCs w:val="32"/>
    </w:rPr>
  </w:style>
  <w:style w:type="paragraph" w:customStyle="1" w:styleId="af8">
    <w:name w:val="表格內容"/>
    <w:basedOn w:val="a"/>
    <w:qFormat/>
    <w:pPr>
      <w:suppressLineNumbers/>
    </w:pPr>
  </w:style>
  <w:style w:type="paragraph" w:customStyle="1" w:styleId="af9">
    <w:name w:val="表格標題"/>
    <w:basedOn w:val="af8"/>
    <w:qFormat/>
    <w:pPr>
      <w:jc w:val="center"/>
    </w:pPr>
    <w:rPr>
      <w:b/>
      <w:bCs/>
    </w:rPr>
  </w:style>
  <w:style w:type="numbering" w:customStyle="1" w:styleId="15">
    <w:name w:val="無清單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芳如 林</cp:lastModifiedBy>
  <cp:revision>18</cp:revision>
  <dcterms:created xsi:type="dcterms:W3CDTF">2025-02-06T03:27:00Z</dcterms:created>
  <dcterms:modified xsi:type="dcterms:W3CDTF">2025-04-29T12:58:00Z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2025-01-17T01:50:00Z</dcterms:created>
  <dc:creator>LIUMY</dc:creator>
  <dc:description/>
  <dc:language>zh-TW</dc:language>
  <cp:lastModifiedBy>高雄市政府捷運工程局16</cp:lastModifiedBy>
  <cp:lastPrinted>2025-01-13T06:31:00Z</cp:lastPrinted>
  <dcterms:modified xsi:type="dcterms:W3CDTF">2025-01-17T01:51:00Z</dcterms:modified>
  <cp:revision>2</cp:revision>
  <dc:subject/>
  <dc:title>高雄市政府捷運工程局103年度施政績效成果報告</dc:title>
</cp:coreProperties>
</file>