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8293" w14:textId="77777777" w:rsidR="00103A93" w:rsidRDefault="00677FC7">
      <w:pPr>
        <w:pStyle w:val="000-"/>
        <w:spacing w:before="108" w:after="180" w:line="360" w:lineRule="exact"/>
        <w:ind w:left="130" w:right="130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高雄市政府法制局</w:t>
      </w:r>
      <w:proofErr w:type="gramStart"/>
      <w:r>
        <w:rPr>
          <w:color w:val="auto"/>
          <w:sz w:val="40"/>
          <w:szCs w:val="40"/>
        </w:rPr>
        <w:t>113</w:t>
      </w:r>
      <w:proofErr w:type="gramEnd"/>
      <w:r>
        <w:rPr>
          <w:color w:val="auto"/>
          <w:sz w:val="40"/>
          <w:szCs w:val="40"/>
        </w:rPr>
        <w:t>年度施政績效成果報告</w:t>
      </w:r>
    </w:p>
    <w:tbl>
      <w:tblPr>
        <w:tblW w:w="99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7269"/>
      </w:tblGrid>
      <w:tr w:rsidR="00103A93" w14:paraId="52BA7FF6" w14:textId="77777777">
        <w:trPr>
          <w:trHeight w:val="652"/>
          <w:tblHeader/>
          <w:jc w:val="center"/>
        </w:trPr>
        <w:tc>
          <w:tcPr>
            <w:tcW w:w="26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FD7F" w14:textId="77777777" w:rsidR="00103A93" w:rsidRPr="00782EB2" w:rsidRDefault="00677FC7" w:rsidP="00782EB2">
            <w:pPr>
              <w:spacing w:line="340" w:lineRule="exact"/>
              <w:ind w:left="130" w:right="130"/>
              <w:jc w:val="center"/>
              <w:rPr>
                <w:b/>
                <w:sz w:val="28"/>
                <w:szCs w:val="28"/>
              </w:rPr>
            </w:pPr>
            <w:r w:rsidRPr="00782EB2">
              <w:rPr>
                <w:b/>
                <w:sz w:val="28"/>
                <w:szCs w:val="28"/>
              </w:rPr>
              <w:t>重要施政項目</w:t>
            </w:r>
          </w:p>
        </w:tc>
        <w:tc>
          <w:tcPr>
            <w:tcW w:w="72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BE8A" w14:textId="77777777" w:rsidR="00103A93" w:rsidRPr="00782EB2" w:rsidRDefault="00677FC7" w:rsidP="00782EB2">
            <w:pPr>
              <w:spacing w:line="340" w:lineRule="exact"/>
              <w:ind w:left="130" w:right="130"/>
              <w:jc w:val="center"/>
              <w:rPr>
                <w:b/>
                <w:sz w:val="28"/>
                <w:szCs w:val="28"/>
              </w:rPr>
            </w:pPr>
            <w:r w:rsidRPr="00782EB2">
              <w:rPr>
                <w:b/>
                <w:sz w:val="28"/>
                <w:szCs w:val="28"/>
              </w:rPr>
              <w:t xml:space="preserve">執　　行　　成　　果　　與　　</w:t>
            </w:r>
            <w:proofErr w:type="gramStart"/>
            <w:r w:rsidRPr="00782EB2">
              <w:rPr>
                <w:b/>
                <w:sz w:val="28"/>
                <w:szCs w:val="28"/>
              </w:rPr>
              <w:t>效</w:t>
            </w:r>
            <w:proofErr w:type="gramEnd"/>
            <w:r w:rsidRPr="00782EB2">
              <w:rPr>
                <w:b/>
                <w:sz w:val="28"/>
                <w:szCs w:val="28"/>
              </w:rPr>
              <w:t xml:space="preserve">　　益</w:t>
            </w:r>
          </w:p>
        </w:tc>
      </w:tr>
      <w:tr w:rsidR="00103A93" w14:paraId="1051E912" w14:textId="77777777">
        <w:trPr>
          <w:trHeight w:val="1363"/>
          <w:jc w:val="center"/>
        </w:trPr>
        <w:tc>
          <w:tcPr>
            <w:tcW w:w="26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D350" w14:textId="77777777" w:rsidR="00103A93" w:rsidRPr="0096656D" w:rsidRDefault="00677FC7" w:rsidP="0096656D">
            <w:pPr>
              <w:spacing w:line="360" w:lineRule="exact"/>
              <w:ind w:left="130" w:right="130"/>
              <w:rPr>
                <w:sz w:val="24"/>
              </w:rPr>
            </w:pPr>
            <w:r w:rsidRPr="0096656D">
              <w:rPr>
                <w:b/>
                <w:sz w:val="24"/>
              </w:rPr>
              <w:t>壹、訴願審議業務</w:t>
            </w:r>
          </w:p>
          <w:p w14:paraId="417680D3" w14:textId="77777777" w:rsidR="00103A93" w:rsidRPr="0096656D" w:rsidRDefault="00677FC7" w:rsidP="0096656D">
            <w:pPr>
              <w:spacing w:line="360" w:lineRule="exact"/>
              <w:ind w:left="130" w:right="130"/>
              <w:rPr>
                <w:sz w:val="24"/>
              </w:rPr>
            </w:pPr>
            <w:r w:rsidRPr="0096656D">
              <w:rPr>
                <w:sz w:val="24"/>
              </w:rPr>
              <w:t xml:space="preserve">    一、訴願審議</w:t>
            </w:r>
          </w:p>
          <w:p w14:paraId="7A38F38B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75E413FA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49DF6105" w14:textId="77777777" w:rsidR="00103A93" w:rsidRPr="0096656D" w:rsidRDefault="00677FC7" w:rsidP="0096656D">
            <w:pPr>
              <w:spacing w:line="360" w:lineRule="exact"/>
              <w:ind w:left="850" w:right="130" w:hanging="720"/>
              <w:rPr>
                <w:sz w:val="24"/>
              </w:rPr>
            </w:pPr>
            <w:r w:rsidRPr="0096656D">
              <w:rPr>
                <w:sz w:val="24"/>
              </w:rPr>
              <w:t xml:space="preserve">　</w:t>
            </w:r>
          </w:p>
          <w:p w14:paraId="1999D8C2" w14:textId="77777777" w:rsidR="00103A93" w:rsidRPr="0096656D" w:rsidRDefault="00677FC7" w:rsidP="0096656D">
            <w:pPr>
              <w:spacing w:line="360" w:lineRule="exact"/>
              <w:ind w:left="850" w:right="130" w:hanging="720"/>
              <w:rPr>
                <w:sz w:val="24"/>
              </w:rPr>
            </w:pPr>
            <w:r w:rsidRPr="0096656D">
              <w:rPr>
                <w:sz w:val="24"/>
              </w:rPr>
              <w:t xml:space="preserve">  </w:t>
            </w:r>
          </w:p>
          <w:p w14:paraId="3E1D3915" w14:textId="77777777" w:rsidR="00103A93" w:rsidRPr="0096656D" w:rsidRDefault="00677FC7" w:rsidP="0096656D">
            <w:pPr>
              <w:spacing w:line="360" w:lineRule="exact"/>
              <w:ind w:left="850" w:right="130" w:hanging="720"/>
              <w:rPr>
                <w:sz w:val="24"/>
              </w:rPr>
            </w:pPr>
            <w:r w:rsidRPr="0096656D">
              <w:rPr>
                <w:sz w:val="24"/>
              </w:rPr>
              <w:t xml:space="preserve">  </w:t>
            </w:r>
          </w:p>
          <w:p w14:paraId="0223B3B9" w14:textId="139328A0" w:rsidR="00103A93" w:rsidRPr="0096656D" w:rsidRDefault="00677FC7" w:rsidP="0096656D">
            <w:pPr>
              <w:spacing w:line="360" w:lineRule="exact"/>
              <w:ind w:left="850" w:right="130" w:hanging="720"/>
              <w:rPr>
                <w:sz w:val="24"/>
              </w:rPr>
            </w:pPr>
            <w:r w:rsidRPr="0096656D">
              <w:rPr>
                <w:sz w:val="24"/>
              </w:rPr>
              <w:t xml:space="preserve">    </w:t>
            </w:r>
            <w:r w:rsidR="00F65964" w:rsidRPr="0096656D">
              <w:rPr>
                <w:sz w:val="24"/>
              </w:rPr>
              <w:t>二、訴願服務</w:t>
            </w:r>
          </w:p>
          <w:p w14:paraId="2EB2728F" w14:textId="77777777" w:rsidR="00103A93" w:rsidRPr="0096656D" w:rsidRDefault="00103A93" w:rsidP="0096656D">
            <w:pPr>
              <w:spacing w:line="360" w:lineRule="exact"/>
              <w:ind w:right="130"/>
              <w:rPr>
                <w:sz w:val="24"/>
              </w:rPr>
            </w:pPr>
          </w:p>
          <w:p w14:paraId="0EE1B431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03CA76EC" w14:textId="77777777" w:rsidR="00103A93" w:rsidRPr="0096656D" w:rsidRDefault="00677FC7" w:rsidP="0096656D">
            <w:pPr>
              <w:spacing w:line="360" w:lineRule="exact"/>
              <w:ind w:left="130" w:right="130"/>
              <w:rPr>
                <w:b/>
                <w:sz w:val="24"/>
              </w:rPr>
            </w:pPr>
            <w:r w:rsidRPr="0096656D">
              <w:rPr>
                <w:b/>
                <w:sz w:val="24"/>
              </w:rPr>
              <w:t>貳、國家賠償業務</w:t>
            </w:r>
          </w:p>
          <w:p w14:paraId="0940FB47" w14:textId="77777777" w:rsidR="00103A93" w:rsidRPr="0096656D" w:rsidRDefault="00677FC7" w:rsidP="0096656D">
            <w:pPr>
              <w:spacing w:line="360" w:lineRule="exact"/>
              <w:ind w:left="130" w:right="130"/>
              <w:rPr>
                <w:sz w:val="24"/>
              </w:rPr>
            </w:pPr>
            <w:r w:rsidRPr="0096656D">
              <w:rPr>
                <w:sz w:val="24"/>
              </w:rPr>
              <w:t xml:space="preserve">　  一、國</w:t>
            </w:r>
            <w:proofErr w:type="gramStart"/>
            <w:r w:rsidRPr="0096656D">
              <w:rPr>
                <w:sz w:val="24"/>
              </w:rPr>
              <w:t>賠審</w:t>
            </w:r>
            <w:proofErr w:type="gramEnd"/>
            <w:r w:rsidRPr="0096656D">
              <w:rPr>
                <w:sz w:val="24"/>
              </w:rPr>
              <w:t>議</w:t>
            </w:r>
          </w:p>
          <w:p w14:paraId="1CF48778" w14:textId="77777777" w:rsidR="00103A93" w:rsidRPr="0096656D" w:rsidRDefault="00103A93" w:rsidP="0096656D">
            <w:pPr>
              <w:tabs>
                <w:tab w:val="left" w:pos="285"/>
              </w:tabs>
              <w:spacing w:line="360" w:lineRule="exact"/>
              <w:ind w:right="130"/>
              <w:rPr>
                <w:sz w:val="24"/>
              </w:rPr>
            </w:pPr>
          </w:p>
          <w:p w14:paraId="6BFDD4AB" w14:textId="77777777" w:rsidR="00103A93" w:rsidRPr="0096656D" w:rsidRDefault="00103A93" w:rsidP="0096656D">
            <w:pPr>
              <w:tabs>
                <w:tab w:val="left" w:pos="285"/>
              </w:tabs>
              <w:spacing w:line="360" w:lineRule="exact"/>
              <w:ind w:right="130"/>
              <w:rPr>
                <w:sz w:val="24"/>
              </w:rPr>
            </w:pPr>
          </w:p>
          <w:p w14:paraId="03D4884E" w14:textId="77777777" w:rsidR="00103A93" w:rsidRPr="0096656D" w:rsidRDefault="00103A93" w:rsidP="0096656D">
            <w:pPr>
              <w:tabs>
                <w:tab w:val="left" w:pos="285"/>
              </w:tabs>
              <w:spacing w:line="360" w:lineRule="exact"/>
              <w:ind w:right="130"/>
              <w:rPr>
                <w:sz w:val="24"/>
              </w:rPr>
            </w:pPr>
          </w:p>
          <w:p w14:paraId="0B7DC645" w14:textId="77777777" w:rsidR="00103A93" w:rsidRPr="0096656D" w:rsidRDefault="00103A93" w:rsidP="0096656D">
            <w:pPr>
              <w:tabs>
                <w:tab w:val="left" w:pos="285"/>
              </w:tabs>
              <w:spacing w:line="360" w:lineRule="exact"/>
              <w:ind w:right="130"/>
              <w:rPr>
                <w:sz w:val="24"/>
              </w:rPr>
            </w:pPr>
          </w:p>
          <w:p w14:paraId="732C05CD" w14:textId="77777777" w:rsidR="00103A93" w:rsidRPr="0096656D" w:rsidRDefault="00103A93" w:rsidP="0096656D">
            <w:pPr>
              <w:tabs>
                <w:tab w:val="left" w:pos="285"/>
              </w:tabs>
              <w:spacing w:line="360" w:lineRule="exact"/>
              <w:ind w:right="130"/>
              <w:rPr>
                <w:sz w:val="24"/>
              </w:rPr>
            </w:pPr>
          </w:p>
          <w:p w14:paraId="7AE78746" w14:textId="77777777" w:rsidR="00103A93" w:rsidRPr="0096656D" w:rsidRDefault="00677FC7" w:rsidP="0096656D">
            <w:pPr>
              <w:tabs>
                <w:tab w:val="left" w:pos="285"/>
              </w:tabs>
              <w:spacing w:line="360" w:lineRule="exact"/>
              <w:ind w:left="130" w:right="130"/>
              <w:rPr>
                <w:sz w:val="24"/>
              </w:rPr>
            </w:pPr>
            <w:r w:rsidRPr="0096656D">
              <w:rPr>
                <w:sz w:val="24"/>
              </w:rPr>
              <w:t xml:space="preserve">    二、國賠服務</w:t>
            </w:r>
          </w:p>
          <w:p w14:paraId="1F3D87BC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168D0227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b/>
                <w:sz w:val="24"/>
              </w:rPr>
            </w:pPr>
          </w:p>
          <w:p w14:paraId="3A985741" w14:textId="77777777" w:rsidR="00103A93" w:rsidRPr="0096656D" w:rsidRDefault="00677FC7" w:rsidP="0096656D">
            <w:pPr>
              <w:spacing w:line="360" w:lineRule="exact"/>
              <w:ind w:right="130"/>
              <w:rPr>
                <w:b/>
                <w:sz w:val="24"/>
              </w:rPr>
            </w:pPr>
            <w:r w:rsidRPr="0096656D">
              <w:rPr>
                <w:b/>
                <w:sz w:val="24"/>
              </w:rPr>
              <w:t xml:space="preserve"> 參、法規審查業務</w:t>
            </w:r>
          </w:p>
          <w:p w14:paraId="01581E3A" w14:textId="77777777" w:rsidR="00103A93" w:rsidRPr="0096656D" w:rsidRDefault="00677FC7" w:rsidP="0096656D">
            <w:pPr>
              <w:spacing w:line="360" w:lineRule="exact"/>
              <w:ind w:left="130" w:right="130"/>
              <w:rPr>
                <w:sz w:val="24"/>
              </w:rPr>
            </w:pPr>
            <w:r w:rsidRPr="0096656D">
              <w:rPr>
                <w:sz w:val="24"/>
              </w:rPr>
              <w:t xml:space="preserve">　  一、法規審查</w:t>
            </w:r>
          </w:p>
          <w:p w14:paraId="2C8C40BB" w14:textId="77777777" w:rsidR="00103A93" w:rsidRPr="0096656D" w:rsidRDefault="00677FC7" w:rsidP="0096656D">
            <w:pPr>
              <w:tabs>
                <w:tab w:val="left" w:pos="360"/>
              </w:tabs>
              <w:spacing w:line="360" w:lineRule="exact"/>
              <w:ind w:left="130" w:right="130"/>
              <w:rPr>
                <w:sz w:val="24"/>
              </w:rPr>
            </w:pPr>
            <w:r w:rsidRPr="0096656D">
              <w:rPr>
                <w:sz w:val="24"/>
              </w:rPr>
              <w:t xml:space="preserve">　  </w:t>
            </w:r>
          </w:p>
          <w:p w14:paraId="1B9C1F7A" w14:textId="77777777" w:rsidR="00103A93" w:rsidRPr="0096656D" w:rsidRDefault="00103A93" w:rsidP="0096656D">
            <w:pPr>
              <w:tabs>
                <w:tab w:val="left" w:pos="360"/>
              </w:tabs>
              <w:spacing w:line="360" w:lineRule="exact"/>
              <w:ind w:left="130" w:right="130"/>
              <w:rPr>
                <w:sz w:val="24"/>
              </w:rPr>
            </w:pPr>
          </w:p>
          <w:p w14:paraId="4F704C9F" w14:textId="77777777" w:rsidR="00103A93" w:rsidRPr="0096656D" w:rsidRDefault="00103A93" w:rsidP="0096656D">
            <w:pPr>
              <w:tabs>
                <w:tab w:val="left" w:pos="360"/>
              </w:tabs>
              <w:spacing w:line="360" w:lineRule="exact"/>
              <w:ind w:left="130" w:right="130"/>
              <w:rPr>
                <w:sz w:val="24"/>
              </w:rPr>
            </w:pPr>
          </w:p>
          <w:p w14:paraId="223841EC" w14:textId="77777777" w:rsidR="00103A93" w:rsidRPr="0096656D" w:rsidRDefault="00677FC7" w:rsidP="0096656D">
            <w:pPr>
              <w:tabs>
                <w:tab w:val="left" w:pos="360"/>
              </w:tabs>
              <w:spacing w:line="360" w:lineRule="exact"/>
              <w:ind w:right="130"/>
              <w:rPr>
                <w:sz w:val="24"/>
              </w:rPr>
            </w:pPr>
            <w:r w:rsidRPr="0096656D">
              <w:rPr>
                <w:sz w:val="24"/>
              </w:rPr>
              <w:t xml:space="preserve">     二、法規管理</w:t>
            </w:r>
          </w:p>
          <w:p w14:paraId="6345C7E9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071312EF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01CA13C6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40654834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088FD25B" w14:textId="77777777" w:rsidR="00103A93" w:rsidRPr="0096656D" w:rsidRDefault="00677FC7" w:rsidP="0096656D">
            <w:pPr>
              <w:spacing w:line="360" w:lineRule="exact"/>
              <w:ind w:left="130" w:right="130"/>
              <w:rPr>
                <w:sz w:val="24"/>
              </w:rPr>
            </w:pPr>
            <w:r w:rsidRPr="0096656D">
              <w:rPr>
                <w:sz w:val="24"/>
              </w:rPr>
              <w:t xml:space="preserve">    三、法令釋疑</w:t>
            </w:r>
          </w:p>
          <w:p w14:paraId="1085A0EA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717AD8CB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b/>
                <w:sz w:val="24"/>
              </w:rPr>
            </w:pPr>
          </w:p>
          <w:p w14:paraId="10DBCEE6" w14:textId="77777777" w:rsidR="00103A93" w:rsidRPr="0096656D" w:rsidRDefault="00677FC7" w:rsidP="0096656D">
            <w:pPr>
              <w:spacing w:line="360" w:lineRule="exact"/>
              <w:ind w:left="130" w:right="130"/>
              <w:rPr>
                <w:b/>
                <w:sz w:val="24"/>
              </w:rPr>
            </w:pPr>
            <w:r w:rsidRPr="0096656D">
              <w:rPr>
                <w:b/>
                <w:sz w:val="24"/>
              </w:rPr>
              <w:t>肆、法制業務活動</w:t>
            </w:r>
          </w:p>
          <w:p w14:paraId="5B9CF770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2FCD7222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77A05226" w14:textId="77777777" w:rsidR="00103A93" w:rsidRPr="0096656D" w:rsidRDefault="00103A93" w:rsidP="0096656D">
            <w:pPr>
              <w:spacing w:line="360" w:lineRule="exact"/>
              <w:ind w:left="178" w:right="130" w:hanging="48"/>
              <w:rPr>
                <w:sz w:val="24"/>
              </w:rPr>
            </w:pPr>
          </w:p>
          <w:p w14:paraId="5C7C66CD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2B80AF00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02C65564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0DC68E42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154C44E9" w14:textId="77777777" w:rsidR="00103A93" w:rsidRPr="0096656D" w:rsidRDefault="00103A93" w:rsidP="0096656D">
            <w:pPr>
              <w:tabs>
                <w:tab w:val="left" w:pos="983"/>
              </w:tabs>
              <w:spacing w:line="360" w:lineRule="exact"/>
              <w:ind w:left="130" w:right="130"/>
              <w:rPr>
                <w:sz w:val="24"/>
              </w:rPr>
            </w:pPr>
          </w:p>
          <w:p w14:paraId="29FC5B57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5148D107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7187CAC3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017A9726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57054D77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0179C512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378A05A0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4506ACE8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2C242729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01FF126F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3172EB31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20B5797E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6D029436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2036EDEE" w14:textId="77777777" w:rsidR="00E47711" w:rsidRPr="0096656D" w:rsidRDefault="00E47711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76528A6A" w14:textId="77777777" w:rsidR="00E47711" w:rsidRPr="0096656D" w:rsidRDefault="00E47711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16FCD9B9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1CA479B1" w14:textId="77777777" w:rsidR="00103A93" w:rsidRPr="0096656D" w:rsidRDefault="00103A93" w:rsidP="0096656D">
            <w:pPr>
              <w:spacing w:line="360" w:lineRule="exact"/>
              <w:ind w:left="130" w:right="130"/>
              <w:rPr>
                <w:sz w:val="24"/>
              </w:rPr>
            </w:pPr>
          </w:p>
          <w:p w14:paraId="6CDD3B10" w14:textId="77777777" w:rsidR="00103A93" w:rsidRPr="0096656D" w:rsidRDefault="00103A93" w:rsidP="0096656D">
            <w:pPr>
              <w:spacing w:line="360" w:lineRule="exact"/>
              <w:ind w:right="130"/>
              <w:rPr>
                <w:sz w:val="24"/>
              </w:rPr>
            </w:pPr>
          </w:p>
          <w:p w14:paraId="3D1E4E30" w14:textId="17F80B47" w:rsidR="00103A93" w:rsidRPr="0096656D" w:rsidRDefault="00677FC7" w:rsidP="0096656D">
            <w:pPr>
              <w:spacing w:line="360" w:lineRule="exact"/>
              <w:ind w:left="610" w:right="130" w:hanging="480"/>
              <w:rPr>
                <w:sz w:val="24"/>
              </w:rPr>
            </w:pPr>
            <w:r w:rsidRPr="0096656D">
              <w:rPr>
                <w:b/>
                <w:sz w:val="24"/>
              </w:rPr>
              <w:t>伍、整體風險管理(含內部控制)推動情形</w:t>
            </w:r>
          </w:p>
        </w:tc>
        <w:tc>
          <w:tcPr>
            <w:tcW w:w="72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A6206" w14:textId="77777777" w:rsidR="00103A93" w:rsidRPr="0096656D" w:rsidRDefault="00103A93" w:rsidP="0096656D">
            <w:pPr>
              <w:spacing w:line="360" w:lineRule="exact"/>
              <w:ind w:left="370" w:right="130" w:hanging="240"/>
              <w:rPr>
                <w:sz w:val="24"/>
              </w:rPr>
            </w:pPr>
          </w:p>
          <w:p w14:paraId="797F712B" w14:textId="5D8D2B9C" w:rsidR="00103A93" w:rsidRPr="0096656D" w:rsidRDefault="00FC1255" w:rsidP="0096656D">
            <w:pPr>
              <w:suppressAutoHyphens w:val="0"/>
              <w:autoSpaceDN/>
              <w:adjustRightInd w:val="0"/>
              <w:spacing w:line="360" w:lineRule="exact"/>
              <w:ind w:leftChars="50" w:left="370" w:rightChars="50" w:right="130" w:hangingChars="100" w:hanging="240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1.</w:t>
            </w:r>
            <w:r w:rsidR="00677FC7" w:rsidRPr="0096656D">
              <w:rPr>
                <w:sz w:val="24"/>
              </w:rPr>
              <w:t>秉持公正、</w:t>
            </w:r>
            <w:r w:rsidR="00677FC7" w:rsidRPr="0096656D">
              <w:rPr>
                <w:kern w:val="2"/>
                <w:sz w:val="24"/>
              </w:rPr>
              <w:t>客觀</w:t>
            </w:r>
            <w:r w:rsidR="00677FC7" w:rsidRPr="0096656D">
              <w:rPr>
                <w:sz w:val="24"/>
              </w:rPr>
              <w:t>之立場，嚴謹審議訴願案件，以維人民合法權益。</w:t>
            </w:r>
          </w:p>
          <w:p w14:paraId="29257B87" w14:textId="52443826" w:rsidR="00103A93" w:rsidRPr="0096656D" w:rsidRDefault="00FC1255" w:rsidP="0096656D">
            <w:pPr>
              <w:suppressAutoHyphens w:val="0"/>
              <w:autoSpaceDN/>
              <w:adjustRightInd w:val="0"/>
              <w:spacing w:line="360" w:lineRule="exact"/>
              <w:ind w:leftChars="50" w:left="370" w:rightChars="50" w:right="130" w:hangingChars="100" w:hanging="240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2.</w:t>
            </w:r>
            <w:r w:rsidR="00677FC7" w:rsidRPr="0096656D">
              <w:rPr>
                <w:sz w:val="24"/>
              </w:rPr>
              <w:t>本年度審議訴願案計1,223件，包含</w:t>
            </w:r>
            <w:bookmarkStart w:id="0" w:name="_Hlk60833091"/>
            <w:r w:rsidR="00677FC7" w:rsidRPr="0096656D">
              <w:rPr>
                <w:sz w:val="24"/>
              </w:rPr>
              <w:t>撤銷(</w:t>
            </w:r>
            <w:proofErr w:type="gramStart"/>
            <w:r w:rsidR="00677FC7" w:rsidRPr="0096656D">
              <w:rPr>
                <w:sz w:val="24"/>
              </w:rPr>
              <w:t>含訴願</w:t>
            </w:r>
            <w:proofErr w:type="gramEnd"/>
            <w:r w:rsidR="00677FC7" w:rsidRPr="0096656D">
              <w:rPr>
                <w:sz w:val="24"/>
              </w:rPr>
              <w:t>會決定撤銷及原處分機關自行撤銷)269件、</w:t>
            </w:r>
            <w:bookmarkEnd w:id="0"/>
            <w:r w:rsidR="00677FC7" w:rsidRPr="0096656D">
              <w:rPr>
                <w:sz w:val="24"/>
              </w:rPr>
              <w:t>駁回714件、訴願人撤回48件、移轉管轄20件、不受理172件。</w:t>
            </w:r>
          </w:p>
          <w:p w14:paraId="1E00BC18" w14:textId="77777777" w:rsidR="00103A93" w:rsidRPr="0096656D" w:rsidRDefault="00103A93" w:rsidP="0096656D">
            <w:pPr>
              <w:spacing w:line="360" w:lineRule="exact"/>
              <w:ind w:left="137" w:right="130" w:hanging="7"/>
              <w:rPr>
                <w:sz w:val="24"/>
              </w:rPr>
            </w:pPr>
          </w:p>
          <w:p w14:paraId="1D3C943A" w14:textId="77777777" w:rsidR="00103A93" w:rsidRPr="0096656D" w:rsidRDefault="00677FC7" w:rsidP="0096656D">
            <w:pPr>
              <w:spacing w:line="360" w:lineRule="exact"/>
              <w:ind w:left="137" w:right="130" w:hanging="7"/>
              <w:rPr>
                <w:sz w:val="24"/>
              </w:rPr>
            </w:pPr>
            <w:r w:rsidRPr="0096656D">
              <w:rPr>
                <w:sz w:val="24"/>
              </w:rPr>
              <w:t>本年度協助本府各機關檢視訴願答辯書及行政訴訟答辯狀之會簽(辦)案計87件，有效提升各機關辦理行政救濟案件之能力。</w:t>
            </w:r>
          </w:p>
          <w:p w14:paraId="380F2EB1" w14:textId="77777777" w:rsidR="00103A93" w:rsidRPr="0096656D" w:rsidRDefault="00103A93" w:rsidP="0096656D">
            <w:pPr>
              <w:spacing w:line="360" w:lineRule="exact"/>
              <w:ind w:left="370" w:right="130" w:hanging="240"/>
              <w:rPr>
                <w:sz w:val="24"/>
              </w:rPr>
            </w:pPr>
          </w:p>
          <w:p w14:paraId="397F09ED" w14:textId="77777777" w:rsidR="00103A93" w:rsidRPr="0096656D" w:rsidRDefault="00103A93" w:rsidP="0096656D">
            <w:pPr>
              <w:spacing w:line="360" w:lineRule="exact"/>
              <w:ind w:left="370" w:right="130" w:hanging="240"/>
              <w:rPr>
                <w:sz w:val="24"/>
              </w:rPr>
            </w:pPr>
          </w:p>
          <w:p w14:paraId="59ACA9D4" w14:textId="5A646B0F" w:rsidR="00103A93" w:rsidRPr="0096656D" w:rsidRDefault="00FC1255" w:rsidP="0096656D">
            <w:pPr>
              <w:suppressAutoHyphens w:val="0"/>
              <w:autoSpaceDN/>
              <w:adjustRightInd w:val="0"/>
              <w:spacing w:line="360" w:lineRule="exact"/>
              <w:ind w:leftChars="50" w:left="370" w:rightChars="50" w:right="130" w:hangingChars="100" w:hanging="240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1.</w:t>
            </w:r>
            <w:r w:rsidR="00677FC7" w:rsidRPr="0096656D">
              <w:rPr>
                <w:sz w:val="24"/>
              </w:rPr>
              <w:t>秉持不</w:t>
            </w:r>
            <w:proofErr w:type="gramStart"/>
            <w:r w:rsidR="00677FC7" w:rsidRPr="0096656D">
              <w:rPr>
                <w:sz w:val="24"/>
              </w:rPr>
              <w:t>苛不</w:t>
            </w:r>
            <w:proofErr w:type="gramEnd"/>
            <w:r w:rsidR="00677FC7" w:rsidRPr="0096656D">
              <w:rPr>
                <w:sz w:val="24"/>
              </w:rPr>
              <w:t>濫原則，謹慎審議國家賠償案件，具體保障人民權益。</w:t>
            </w:r>
          </w:p>
          <w:p w14:paraId="4FFC16F6" w14:textId="15D8B4E0" w:rsidR="00103A93" w:rsidRPr="0096656D" w:rsidRDefault="00FC1255" w:rsidP="0096656D">
            <w:pPr>
              <w:suppressAutoHyphens w:val="0"/>
              <w:autoSpaceDN/>
              <w:adjustRightInd w:val="0"/>
              <w:spacing w:line="360" w:lineRule="exact"/>
              <w:ind w:leftChars="50" w:left="370" w:rightChars="50" w:right="130" w:hangingChars="100" w:hanging="240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2.</w:t>
            </w:r>
            <w:r w:rsidR="00677FC7" w:rsidRPr="0096656D">
              <w:rPr>
                <w:sz w:val="24"/>
              </w:rPr>
              <w:t>本年度審議國家賠償案計213件，包含拒絕賠償127件、協議不成立9件、撤回57件、移轉管轄13件、協議賠償2件、訴訟賠償5件，賠償總金額計新臺幣10,901,873元。</w:t>
            </w:r>
          </w:p>
          <w:p w14:paraId="1509B941" w14:textId="77777777" w:rsidR="00103A93" w:rsidRPr="0096656D" w:rsidRDefault="00103A93" w:rsidP="0096656D">
            <w:pPr>
              <w:spacing w:line="360" w:lineRule="exact"/>
              <w:ind w:left="137" w:right="130" w:hanging="7"/>
              <w:rPr>
                <w:sz w:val="24"/>
              </w:rPr>
            </w:pPr>
          </w:p>
          <w:p w14:paraId="3114BCF2" w14:textId="77777777" w:rsidR="00103A93" w:rsidRPr="0096656D" w:rsidRDefault="00677FC7" w:rsidP="0096656D">
            <w:pPr>
              <w:spacing w:line="360" w:lineRule="exact"/>
              <w:ind w:left="137" w:right="130" w:hanging="7"/>
              <w:rPr>
                <w:sz w:val="24"/>
              </w:rPr>
            </w:pPr>
            <w:r w:rsidRPr="0096656D">
              <w:rPr>
                <w:sz w:val="24"/>
              </w:rPr>
              <w:t>本年度協助本府各機關辦理國家賠償案件之會簽(辦)案計37件，積極促請各機關強化內控，並確實掌握處理時效。</w:t>
            </w:r>
          </w:p>
          <w:p w14:paraId="03A14A96" w14:textId="77777777" w:rsidR="00103A93" w:rsidRPr="0096656D" w:rsidRDefault="00103A93" w:rsidP="0096656D">
            <w:pPr>
              <w:spacing w:line="360" w:lineRule="exact"/>
              <w:ind w:left="370" w:right="130" w:hanging="240"/>
              <w:rPr>
                <w:sz w:val="24"/>
              </w:rPr>
            </w:pPr>
          </w:p>
          <w:p w14:paraId="5DB71895" w14:textId="77777777" w:rsidR="00103A93" w:rsidRPr="0096656D" w:rsidRDefault="00103A93" w:rsidP="0096656D">
            <w:pPr>
              <w:spacing w:line="360" w:lineRule="exact"/>
              <w:ind w:left="370" w:right="130" w:hanging="240"/>
              <w:rPr>
                <w:sz w:val="24"/>
              </w:rPr>
            </w:pPr>
          </w:p>
          <w:p w14:paraId="5436FFE4" w14:textId="1AAD3F05" w:rsidR="00103A93" w:rsidRPr="0096656D" w:rsidRDefault="00FC1255" w:rsidP="0096656D">
            <w:pPr>
              <w:suppressAutoHyphens w:val="0"/>
              <w:autoSpaceDN/>
              <w:adjustRightInd w:val="0"/>
              <w:spacing w:line="360" w:lineRule="exact"/>
              <w:ind w:leftChars="50" w:left="370" w:rightChars="50" w:right="130" w:hangingChars="100" w:hanging="240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1.</w:t>
            </w:r>
            <w:r w:rsidR="00677FC7" w:rsidRPr="0096656D">
              <w:rPr>
                <w:sz w:val="24"/>
              </w:rPr>
              <w:t>審查法規草案之立法體例及位階，務求政策執行之合法適切。</w:t>
            </w:r>
          </w:p>
          <w:p w14:paraId="5D03C004" w14:textId="03575805" w:rsidR="00103A93" w:rsidRPr="0096656D" w:rsidRDefault="00FC1255" w:rsidP="0096656D">
            <w:pPr>
              <w:suppressAutoHyphens w:val="0"/>
              <w:autoSpaceDN/>
              <w:adjustRightInd w:val="0"/>
              <w:spacing w:line="360" w:lineRule="exact"/>
              <w:ind w:leftChars="50" w:left="370" w:rightChars="50" w:right="130" w:hangingChars="100" w:hanging="240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2.</w:t>
            </w:r>
            <w:r w:rsidR="00677FC7" w:rsidRPr="0096656D">
              <w:rPr>
                <w:sz w:val="24"/>
              </w:rPr>
              <w:t>本年度審查市法規草案計49件，包含制(訂)定21件、修正27件、廢止1件。</w:t>
            </w:r>
          </w:p>
          <w:p w14:paraId="73EA52C2" w14:textId="77777777" w:rsidR="00103A93" w:rsidRPr="0096656D" w:rsidRDefault="00103A93" w:rsidP="0096656D">
            <w:pPr>
              <w:spacing w:line="360" w:lineRule="exact"/>
              <w:ind w:left="480" w:right="130" w:hanging="480"/>
              <w:rPr>
                <w:sz w:val="24"/>
              </w:rPr>
            </w:pPr>
          </w:p>
          <w:p w14:paraId="7F75DF99" w14:textId="4A4EC62C" w:rsidR="00103A93" w:rsidRPr="0096656D" w:rsidRDefault="001A7ED9" w:rsidP="0096656D">
            <w:pPr>
              <w:suppressAutoHyphens w:val="0"/>
              <w:autoSpaceDN/>
              <w:adjustRightInd w:val="0"/>
              <w:spacing w:line="360" w:lineRule="exact"/>
              <w:ind w:leftChars="50" w:left="370" w:rightChars="50" w:right="130" w:hangingChars="100" w:hanging="240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1.</w:t>
            </w:r>
            <w:r w:rsidR="00677FC7" w:rsidRPr="0096656D">
              <w:rPr>
                <w:sz w:val="24"/>
              </w:rPr>
              <w:t>切實掌握法規動態加強法規管理，並通報主管法規共用系統，供各界參用。</w:t>
            </w:r>
          </w:p>
          <w:p w14:paraId="680FEBFD" w14:textId="3EBA5FB2" w:rsidR="00103A93" w:rsidRPr="0096656D" w:rsidRDefault="001A7ED9" w:rsidP="0096656D">
            <w:pPr>
              <w:suppressAutoHyphens w:val="0"/>
              <w:autoSpaceDN/>
              <w:adjustRightInd w:val="0"/>
              <w:spacing w:line="360" w:lineRule="exact"/>
              <w:ind w:leftChars="50" w:left="370" w:rightChars="50" w:right="130" w:hangingChars="100" w:hanging="240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2.</w:t>
            </w:r>
            <w:r w:rsidR="00677FC7" w:rsidRPr="0096656D">
              <w:rPr>
                <w:sz w:val="24"/>
              </w:rPr>
              <w:t>自治條例草案於制定或修正時，按規定辦理性別影響評估。</w:t>
            </w:r>
          </w:p>
          <w:p w14:paraId="45DD290B" w14:textId="6E2FF6E3" w:rsidR="00103A93" w:rsidRPr="0096656D" w:rsidRDefault="001A7ED9" w:rsidP="0096656D">
            <w:pPr>
              <w:suppressAutoHyphens w:val="0"/>
              <w:autoSpaceDN/>
              <w:adjustRightInd w:val="0"/>
              <w:spacing w:line="360" w:lineRule="exact"/>
              <w:ind w:leftChars="50" w:left="370" w:rightChars="50" w:right="130" w:hangingChars="100" w:hanging="240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3.</w:t>
            </w:r>
            <w:r w:rsidR="00677FC7" w:rsidRPr="0096656D">
              <w:rPr>
                <w:sz w:val="24"/>
              </w:rPr>
              <w:t>本年度辦理性別影響評估之自治條例草案計7件。</w:t>
            </w:r>
          </w:p>
          <w:p w14:paraId="507C668F" w14:textId="77777777" w:rsidR="00103A93" w:rsidRPr="0096656D" w:rsidRDefault="00103A93" w:rsidP="0096656D">
            <w:pPr>
              <w:spacing w:line="360" w:lineRule="exact"/>
              <w:ind w:left="604" w:right="130" w:hanging="604"/>
              <w:rPr>
                <w:sz w:val="24"/>
              </w:rPr>
            </w:pPr>
          </w:p>
          <w:p w14:paraId="4F775470" w14:textId="77777777" w:rsidR="00103A93" w:rsidRPr="0096656D" w:rsidRDefault="00677FC7" w:rsidP="0096656D">
            <w:pPr>
              <w:spacing w:line="360" w:lineRule="exact"/>
              <w:ind w:left="130" w:right="130" w:firstLine="24"/>
              <w:rPr>
                <w:sz w:val="24"/>
              </w:rPr>
            </w:pPr>
            <w:r w:rsidRPr="0096656D">
              <w:rPr>
                <w:sz w:val="24"/>
              </w:rPr>
              <w:t>本年度協助本府各機關處理法令適用疑義或法律見解分歧之會簽(辦)案計1,028件，適時</w:t>
            </w:r>
            <w:proofErr w:type="gramStart"/>
            <w:r w:rsidRPr="0096656D">
              <w:rPr>
                <w:sz w:val="24"/>
              </w:rPr>
              <w:t>研</w:t>
            </w:r>
            <w:proofErr w:type="gramEnd"/>
            <w:r w:rsidRPr="0096656D">
              <w:rPr>
                <w:sz w:val="24"/>
              </w:rPr>
              <w:t>提專業法律意見供參。</w:t>
            </w:r>
          </w:p>
          <w:p w14:paraId="2FEF3A62" w14:textId="77777777" w:rsidR="00103A93" w:rsidRPr="0096656D" w:rsidRDefault="00103A93" w:rsidP="0096656D">
            <w:pPr>
              <w:spacing w:line="360" w:lineRule="exact"/>
              <w:ind w:left="130" w:right="130" w:firstLine="24"/>
              <w:rPr>
                <w:sz w:val="24"/>
              </w:rPr>
            </w:pPr>
          </w:p>
          <w:p w14:paraId="079F9872" w14:textId="2A25D6A1" w:rsidR="00103A93" w:rsidRPr="0096656D" w:rsidRDefault="001A7ED9" w:rsidP="0096656D">
            <w:pPr>
              <w:suppressAutoHyphens w:val="0"/>
              <w:autoSpaceDN/>
              <w:adjustRightInd w:val="0"/>
              <w:spacing w:line="360" w:lineRule="exact"/>
              <w:ind w:leftChars="50" w:left="370" w:rightChars="50" w:right="130" w:hangingChars="100" w:hanging="240"/>
              <w:textAlignment w:val="auto"/>
              <w:rPr>
                <w:sz w:val="24"/>
              </w:rPr>
            </w:pPr>
            <w:bookmarkStart w:id="1" w:name="_Hlk29385436"/>
            <w:r w:rsidRPr="0096656D">
              <w:rPr>
                <w:sz w:val="24"/>
              </w:rPr>
              <w:t>1.辦理法制業務研習課程，提升各機關人員法律素養以及法制作業能力。</w:t>
            </w:r>
            <w:bookmarkEnd w:id="1"/>
          </w:p>
          <w:p w14:paraId="10A814E6" w14:textId="7A87CC13" w:rsidR="00103A93" w:rsidRPr="0096656D" w:rsidRDefault="001A7ED9" w:rsidP="0096656D">
            <w:pPr>
              <w:suppressAutoHyphens w:val="0"/>
              <w:autoSpaceDN/>
              <w:adjustRightInd w:val="0"/>
              <w:spacing w:line="360" w:lineRule="exact"/>
              <w:ind w:leftChars="50" w:left="370" w:rightChars="50" w:right="130" w:hangingChars="100" w:hanging="240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2.</w:t>
            </w:r>
            <w:r w:rsidR="00677FC7" w:rsidRPr="0096656D">
              <w:rPr>
                <w:sz w:val="24"/>
              </w:rPr>
              <w:t>本年度辦理法制活動共23場，參加人數合計1,651人次，包</w:t>
            </w:r>
            <w:r w:rsidR="00677FC7" w:rsidRPr="0096656D">
              <w:rPr>
                <w:sz w:val="24"/>
              </w:rPr>
              <w:lastRenderedPageBreak/>
              <w:t>含：</w:t>
            </w:r>
          </w:p>
          <w:p w14:paraId="1B3679F9" w14:textId="755D91E1" w:rsidR="00103A93" w:rsidRPr="0096656D" w:rsidRDefault="00677FC7" w:rsidP="0096656D">
            <w:pPr>
              <w:tabs>
                <w:tab w:val="left" w:pos="604"/>
              </w:tabs>
              <w:suppressAutoHyphens w:val="0"/>
              <w:autoSpaceDN/>
              <w:spacing w:line="360" w:lineRule="exact"/>
              <w:ind w:left="749" w:rightChars="50" w:right="130" w:hanging="352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(</w:t>
            </w:r>
            <w:r w:rsidR="001A7ED9" w:rsidRPr="0096656D">
              <w:rPr>
                <w:sz w:val="24"/>
              </w:rPr>
              <w:t>1</w:t>
            </w:r>
            <w:r w:rsidRPr="0096656D">
              <w:rPr>
                <w:sz w:val="24"/>
              </w:rPr>
              <w:t>)與人發中心合辦「行政訴訟暨調解新制介紹研習班」、「性騷擾案件之處理-兼論性平三法之適用與救濟研習班」、「行政執行實務解析研習班」、「強制執行實務解析研習班」、「刑事實務解析及相關權益保障研習班」、「行政程序法-原理原則研習班」、「基礎法制研習班(</w:t>
            </w:r>
            <w:proofErr w:type="gramStart"/>
            <w:r w:rsidRPr="0096656D">
              <w:rPr>
                <w:sz w:val="24"/>
              </w:rPr>
              <w:t>一</w:t>
            </w:r>
            <w:proofErr w:type="gramEnd"/>
            <w:r w:rsidRPr="0096656D">
              <w:rPr>
                <w:sz w:val="24"/>
              </w:rPr>
              <w:t>)：訴願實務解析」、「基礎法制研習班(二)：國家賠償法實務解析」、「基礎法制研習班(三)：行政機關法規實務」、「政府資訊公開與</w:t>
            </w:r>
            <w:proofErr w:type="gramStart"/>
            <w:r w:rsidRPr="0096656D">
              <w:rPr>
                <w:sz w:val="24"/>
              </w:rPr>
              <w:t>個</w:t>
            </w:r>
            <w:proofErr w:type="gramEnd"/>
            <w:r w:rsidRPr="0096656D">
              <w:rPr>
                <w:sz w:val="24"/>
              </w:rPr>
              <w:t>資保護之關係</w:t>
            </w:r>
            <w:proofErr w:type="gramStart"/>
            <w:r w:rsidRPr="0096656D">
              <w:rPr>
                <w:sz w:val="24"/>
              </w:rPr>
              <w:t>─</w:t>
            </w:r>
            <w:proofErr w:type="gramEnd"/>
            <w:r w:rsidRPr="0096656D">
              <w:rPr>
                <w:sz w:val="24"/>
              </w:rPr>
              <w:t>理論與實務研習班」、「行政程序法各論-行政契約、送達研習班」、「行政處分實務研習班」、「法制人員性別影響評估理念與實務研習班」、「高雄市政府法制局</w:t>
            </w:r>
            <w:proofErr w:type="gramStart"/>
            <w:r w:rsidRPr="0096656D">
              <w:rPr>
                <w:sz w:val="24"/>
              </w:rPr>
              <w:t>113</w:t>
            </w:r>
            <w:proofErr w:type="gramEnd"/>
            <w:r w:rsidRPr="0096656D">
              <w:rPr>
                <w:sz w:val="24"/>
              </w:rPr>
              <w:t>年度法制學術研討會」、「行政罰法研習班」、「行政調查原理與實務研習班」共16場，計1,124人次。</w:t>
            </w:r>
          </w:p>
          <w:p w14:paraId="13F204B3" w14:textId="26661C56" w:rsidR="00103A93" w:rsidRPr="0096656D" w:rsidRDefault="00677FC7" w:rsidP="0096656D">
            <w:pPr>
              <w:tabs>
                <w:tab w:val="left" w:pos="604"/>
              </w:tabs>
              <w:suppressAutoHyphens w:val="0"/>
              <w:autoSpaceDN/>
              <w:spacing w:line="360" w:lineRule="exact"/>
              <w:ind w:left="749" w:rightChars="50" w:right="130" w:hanging="352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(</w:t>
            </w:r>
            <w:r w:rsidR="001A7ED9" w:rsidRPr="0096656D">
              <w:rPr>
                <w:rFonts w:hint="eastAsia"/>
                <w:sz w:val="24"/>
              </w:rPr>
              <w:t>2</w:t>
            </w:r>
            <w:r w:rsidRPr="0096656D">
              <w:rPr>
                <w:sz w:val="24"/>
              </w:rPr>
              <w:t>)與新北市政府法制局等五都法制機關合辦「113年直轄市法制及行政救濟業務研討會」，計355人次。</w:t>
            </w:r>
          </w:p>
          <w:p w14:paraId="46AB0631" w14:textId="2F1806E1" w:rsidR="00103A93" w:rsidRPr="0096656D" w:rsidRDefault="00677FC7" w:rsidP="0096656D">
            <w:pPr>
              <w:tabs>
                <w:tab w:val="left" w:pos="604"/>
              </w:tabs>
              <w:suppressAutoHyphens w:val="0"/>
              <w:autoSpaceDN/>
              <w:spacing w:line="360" w:lineRule="exact"/>
              <w:ind w:left="749" w:rightChars="50" w:right="130" w:hanging="352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(</w:t>
            </w:r>
            <w:r w:rsidR="001A7ED9" w:rsidRPr="0096656D">
              <w:rPr>
                <w:rFonts w:hint="eastAsia"/>
                <w:sz w:val="24"/>
              </w:rPr>
              <w:t>3</w:t>
            </w:r>
            <w:r w:rsidRPr="0096656D">
              <w:rPr>
                <w:sz w:val="24"/>
              </w:rPr>
              <w:t>)與司法院合辦「</w:t>
            </w:r>
            <w:proofErr w:type="gramStart"/>
            <w:r w:rsidRPr="0096656D">
              <w:rPr>
                <w:sz w:val="24"/>
              </w:rPr>
              <w:t>113</w:t>
            </w:r>
            <w:proofErr w:type="gramEnd"/>
            <w:r w:rsidRPr="0096656D">
              <w:rPr>
                <w:sz w:val="24"/>
              </w:rPr>
              <w:t>年度推展公證法治教育研習」，計80人次。</w:t>
            </w:r>
          </w:p>
          <w:p w14:paraId="2A19645D" w14:textId="47CCABB9" w:rsidR="00103A93" w:rsidRPr="0096656D" w:rsidRDefault="00677FC7" w:rsidP="0096656D">
            <w:pPr>
              <w:tabs>
                <w:tab w:val="left" w:pos="604"/>
              </w:tabs>
              <w:suppressAutoHyphens w:val="0"/>
              <w:autoSpaceDN/>
              <w:spacing w:line="360" w:lineRule="exact"/>
              <w:ind w:left="749" w:rightChars="50" w:right="130" w:hanging="352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(</w:t>
            </w:r>
            <w:r w:rsidR="001A7ED9" w:rsidRPr="0096656D">
              <w:rPr>
                <w:rFonts w:hint="eastAsia"/>
                <w:sz w:val="24"/>
              </w:rPr>
              <w:t>4</w:t>
            </w:r>
            <w:r w:rsidRPr="0096656D">
              <w:rPr>
                <w:sz w:val="24"/>
              </w:rPr>
              <w:t>)</w:t>
            </w:r>
            <w:proofErr w:type="gramStart"/>
            <w:r w:rsidRPr="0096656D">
              <w:rPr>
                <w:sz w:val="24"/>
              </w:rPr>
              <w:t>委託淨零學院</w:t>
            </w:r>
            <w:proofErr w:type="gramEnd"/>
            <w:r w:rsidRPr="0096656D">
              <w:rPr>
                <w:sz w:val="24"/>
              </w:rPr>
              <w:t>辦理「淨</w:t>
            </w:r>
            <w:proofErr w:type="gramStart"/>
            <w:r w:rsidRPr="0096656D">
              <w:rPr>
                <w:sz w:val="24"/>
              </w:rPr>
              <w:t>零通識</w:t>
            </w:r>
            <w:proofErr w:type="gramEnd"/>
            <w:r w:rsidRPr="0096656D">
              <w:rPr>
                <w:sz w:val="24"/>
              </w:rPr>
              <w:t>課程-地方政府在氣候變遷治理中的法制角色與作為」，計37人次。</w:t>
            </w:r>
          </w:p>
          <w:p w14:paraId="2B2C001B" w14:textId="11E4A4B6" w:rsidR="00103A93" w:rsidRPr="0096656D" w:rsidRDefault="00677FC7" w:rsidP="0096656D">
            <w:pPr>
              <w:tabs>
                <w:tab w:val="left" w:pos="604"/>
              </w:tabs>
              <w:suppressAutoHyphens w:val="0"/>
              <w:autoSpaceDN/>
              <w:spacing w:line="360" w:lineRule="exact"/>
              <w:ind w:left="749" w:rightChars="50" w:right="130" w:hanging="352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(</w:t>
            </w:r>
            <w:r w:rsidR="001A7ED9" w:rsidRPr="0096656D">
              <w:rPr>
                <w:rFonts w:hint="eastAsia"/>
                <w:sz w:val="24"/>
              </w:rPr>
              <w:t>5</w:t>
            </w:r>
            <w:r w:rsidRPr="0096656D">
              <w:rPr>
                <w:sz w:val="24"/>
              </w:rPr>
              <w:t>)於區公所舉辦「113年法律諮詢服務-內門區公所場、</w:t>
            </w:r>
            <w:proofErr w:type="gramStart"/>
            <w:r w:rsidRPr="0096656D">
              <w:rPr>
                <w:sz w:val="24"/>
              </w:rPr>
              <w:t>梓</w:t>
            </w:r>
            <w:proofErr w:type="gramEnd"/>
            <w:r w:rsidRPr="0096656D">
              <w:rPr>
                <w:sz w:val="24"/>
              </w:rPr>
              <w:t>官區公所場、燕巢區公所場」，計3場17人次。</w:t>
            </w:r>
          </w:p>
          <w:p w14:paraId="520CC7C0" w14:textId="0B8F9F0E" w:rsidR="00103A93" w:rsidRPr="0096656D" w:rsidRDefault="00677FC7" w:rsidP="0096656D">
            <w:pPr>
              <w:tabs>
                <w:tab w:val="left" w:pos="604"/>
              </w:tabs>
              <w:suppressAutoHyphens w:val="0"/>
              <w:autoSpaceDN/>
              <w:spacing w:line="360" w:lineRule="exact"/>
              <w:ind w:left="749" w:rightChars="50" w:right="130" w:hanging="352"/>
              <w:textAlignment w:val="auto"/>
              <w:rPr>
                <w:sz w:val="24"/>
              </w:rPr>
            </w:pPr>
            <w:r w:rsidRPr="0096656D">
              <w:rPr>
                <w:sz w:val="24"/>
              </w:rPr>
              <w:t>(</w:t>
            </w:r>
            <w:r w:rsidR="001A7ED9" w:rsidRPr="0096656D">
              <w:rPr>
                <w:rFonts w:hint="eastAsia"/>
                <w:sz w:val="24"/>
              </w:rPr>
              <w:t>6</w:t>
            </w:r>
            <w:r w:rsidRPr="0096656D">
              <w:rPr>
                <w:sz w:val="24"/>
              </w:rPr>
              <w:t>)自辦「性別平等工作法（含訴願案件實例研習）課程」，計38人次。</w:t>
            </w:r>
          </w:p>
          <w:p w14:paraId="4F57F694" w14:textId="77777777" w:rsidR="00103A93" w:rsidRPr="0096656D" w:rsidRDefault="00677FC7" w:rsidP="0096656D">
            <w:pPr>
              <w:spacing w:line="360" w:lineRule="exact"/>
              <w:ind w:left="480" w:right="130" w:hanging="480"/>
              <w:rPr>
                <w:sz w:val="24"/>
              </w:rPr>
            </w:pPr>
            <w:r w:rsidRPr="0096656D">
              <w:rPr>
                <w:sz w:val="24"/>
              </w:rPr>
              <w:t xml:space="preserve"> </w:t>
            </w:r>
          </w:p>
          <w:p w14:paraId="7C9B5FD5" w14:textId="27EE3FA8" w:rsidR="00103A93" w:rsidRPr="0096656D" w:rsidRDefault="001A7ED9" w:rsidP="0096656D">
            <w:pPr>
              <w:suppressAutoHyphens w:val="0"/>
              <w:autoSpaceDN/>
              <w:adjustRightInd w:val="0"/>
              <w:spacing w:line="360" w:lineRule="exact"/>
              <w:ind w:leftChars="50" w:left="370" w:rightChars="50" w:right="130" w:hangingChars="100" w:hanging="240"/>
              <w:textAlignment w:val="auto"/>
              <w:rPr>
                <w:sz w:val="24"/>
              </w:rPr>
            </w:pPr>
            <w:r w:rsidRPr="0096656D">
              <w:rPr>
                <w:rFonts w:hint="eastAsia"/>
                <w:sz w:val="24"/>
              </w:rPr>
              <w:t>1.</w:t>
            </w:r>
            <w:r w:rsidR="00677FC7" w:rsidRPr="0096656D">
              <w:rPr>
                <w:sz w:val="24"/>
              </w:rPr>
              <w:t>法制局已依「行政院及所屬各機關風險管理及危機處理作業原則」，將風險管理(含內部控制)融入日常作業與決策運作，考量可能影響目標達成之風險，據以擇選合宜可行之策略及設定機關之目標(含關鍵策略目標)，並透過辨識及評估風險，採取內部控制或其他處理機制，以合理確保達成施政目標。</w:t>
            </w:r>
          </w:p>
          <w:p w14:paraId="6FB866F0" w14:textId="291EA763" w:rsidR="00103A93" w:rsidRPr="0096656D" w:rsidRDefault="001A7ED9" w:rsidP="0096656D">
            <w:pPr>
              <w:suppressAutoHyphens w:val="0"/>
              <w:autoSpaceDN/>
              <w:adjustRightInd w:val="0"/>
              <w:spacing w:line="360" w:lineRule="exact"/>
              <w:ind w:leftChars="50" w:left="370" w:rightChars="50" w:right="130" w:hangingChars="100" w:hanging="240"/>
              <w:textAlignment w:val="auto"/>
              <w:rPr>
                <w:sz w:val="24"/>
              </w:rPr>
            </w:pPr>
            <w:r w:rsidRPr="0096656D">
              <w:rPr>
                <w:rFonts w:hint="eastAsia"/>
                <w:sz w:val="24"/>
              </w:rPr>
              <w:t>2.</w:t>
            </w:r>
            <w:r w:rsidR="00677FC7" w:rsidRPr="0096656D">
              <w:rPr>
                <w:sz w:val="24"/>
              </w:rPr>
              <w:t>本年度法制局辦理1次風險管理(含內部控制)會議，並完成「風險評估及處理彙總表」及「風險圖像等表單」。</w:t>
            </w:r>
          </w:p>
        </w:tc>
      </w:tr>
    </w:tbl>
    <w:p w14:paraId="6D0173CC" w14:textId="77777777" w:rsidR="00103A93" w:rsidRDefault="00103A93" w:rsidP="00FC1255">
      <w:pPr>
        <w:spacing w:line="360" w:lineRule="exact"/>
        <w:ind w:right="130"/>
        <w:rPr>
          <w:sz w:val="24"/>
        </w:rPr>
      </w:pPr>
    </w:p>
    <w:sectPr w:rsidR="00103A93" w:rsidSect="00DF695C">
      <w:footerReference w:type="default" r:id="rId6"/>
      <w:pgSz w:w="11907" w:h="16840"/>
      <w:pgMar w:top="964" w:right="992" w:bottom="1134" w:left="992" w:header="850" w:footer="227" w:gutter="0"/>
      <w:pgNumType w:start="525"/>
      <w:cols w:space="720"/>
      <w:docGrid w:type="linesAndChars" w:linePitch="3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F0AD" w14:textId="77777777" w:rsidR="00E6610D" w:rsidRDefault="00E6610D">
      <w:pPr>
        <w:spacing w:line="240" w:lineRule="auto"/>
      </w:pPr>
      <w:r>
        <w:separator/>
      </w:r>
    </w:p>
  </w:endnote>
  <w:endnote w:type="continuationSeparator" w:id="0">
    <w:p w14:paraId="6D1B4C7C" w14:textId="77777777" w:rsidR="00E6610D" w:rsidRDefault="00E66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42DB" w14:textId="5DFA4C09" w:rsidR="00326655" w:rsidRDefault="00677FC7">
    <w:pPr>
      <w:pStyle w:val="aa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 w:rsidR="0096656D">
      <w:rPr>
        <w:rFonts w:ascii="Times New Roman" w:hAnsi="Times New Roman"/>
        <w:noProof/>
        <w:lang w:val="zh-TW"/>
      </w:rPr>
      <w:t>526</w:t>
    </w:r>
    <w:r>
      <w:rPr>
        <w:rFonts w:ascii="Times New Roman" w:hAnsi="Times New Roman"/>
        <w:lang w:val="zh-TW"/>
      </w:rPr>
      <w:fldChar w:fldCharType="end"/>
    </w:r>
  </w:p>
  <w:p w14:paraId="6418B0A3" w14:textId="77777777" w:rsidR="00326655" w:rsidRDefault="0032665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910F" w14:textId="77777777" w:rsidR="00E6610D" w:rsidRDefault="00E6610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19B6DC7" w14:textId="77777777" w:rsidR="00E6610D" w:rsidRDefault="00E661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drawingGridHorizontalSpacing w:val="130"/>
  <w:drawingGridVerticalSpacing w:val="399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3A93"/>
    <w:rsid w:val="00055277"/>
    <w:rsid w:val="00076664"/>
    <w:rsid w:val="000C7060"/>
    <w:rsid w:val="00103A93"/>
    <w:rsid w:val="0015478B"/>
    <w:rsid w:val="00170821"/>
    <w:rsid w:val="001A7ED9"/>
    <w:rsid w:val="00326655"/>
    <w:rsid w:val="0047254B"/>
    <w:rsid w:val="0057700C"/>
    <w:rsid w:val="0062145D"/>
    <w:rsid w:val="00644C87"/>
    <w:rsid w:val="00677FC7"/>
    <w:rsid w:val="006D022E"/>
    <w:rsid w:val="006F5A69"/>
    <w:rsid w:val="00782EB2"/>
    <w:rsid w:val="0096656D"/>
    <w:rsid w:val="00B02A80"/>
    <w:rsid w:val="00B416FC"/>
    <w:rsid w:val="00BD1F6D"/>
    <w:rsid w:val="00DF695C"/>
    <w:rsid w:val="00E47711"/>
    <w:rsid w:val="00E6610D"/>
    <w:rsid w:val="00EB1D27"/>
    <w:rsid w:val="00F65964"/>
    <w:rsid w:val="00FC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D9253"/>
  <w15:docId w15:val="{181ED2F4-DF09-4FB2-9EC4-C855A882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spacing w:line="325" w:lineRule="exact"/>
      <w:jc w:val="both"/>
    </w:pPr>
    <w:rPr>
      <w:rFonts w:ascii="標楷體" w:eastAsia="標楷體" w:hAnsi="標楷體"/>
      <w:kern w:val="3"/>
      <w:sz w:val="26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napToGrid/>
      <w:spacing w:line="720" w:lineRule="auto"/>
      <w:jc w:val="left"/>
      <w:outlineLvl w:val="2"/>
    </w:pPr>
    <w:rPr>
      <w:rFonts w:ascii="Arial" w:eastAsia="新細明體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 一)"/>
    <w:pPr>
      <w:suppressAutoHyphens/>
      <w:snapToGrid w:val="0"/>
      <w:spacing w:line="325" w:lineRule="exact"/>
      <w:ind w:left="100" w:hanging="100"/>
    </w:pPr>
    <w:rPr>
      <w:rFonts w:ascii="標楷體" w:eastAsia="標楷體" w:hAnsi="標楷體"/>
      <w:sz w:val="26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">
    <w:name w:val="(1)"/>
    <w:basedOn w:val="a3"/>
    <w:pPr>
      <w:jc w:val="both"/>
    </w:pPr>
  </w:style>
  <w:style w:type="paragraph" w:customStyle="1" w:styleId="10">
    <w:name w:val="表左1."/>
    <w:basedOn w:val="a"/>
    <w:pPr>
      <w:snapToGrid/>
      <w:spacing w:line="283" w:lineRule="exact"/>
      <w:ind w:left="241" w:right="31" w:hanging="210"/>
    </w:pPr>
    <w:rPr>
      <w:rFonts w:ascii="Times New Roman" w:eastAsia="新細明體" w:hAnsi="Times New Roman"/>
      <w:sz w:val="21"/>
    </w:rPr>
  </w:style>
  <w:style w:type="paragraph" w:styleId="a5">
    <w:name w:val="Plain Text"/>
    <w:basedOn w:val="a"/>
    <w:pPr>
      <w:snapToGrid/>
      <w:spacing w:line="240" w:lineRule="auto"/>
      <w:jc w:val="left"/>
    </w:pPr>
    <w:rPr>
      <w:rFonts w:ascii="細明體" w:eastAsia="細明體" w:hAnsi="細明體"/>
      <w:sz w:val="40"/>
      <w:szCs w:val="20"/>
    </w:rPr>
  </w:style>
  <w:style w:type="paragraph" w:customStyle="1" w:styleId="11">
    <w:name w:val="字元1"/>
    <w:basedOn w:val="a"/>
    <w:pPr>
      <w:widowControl/>
      <w:snapToGrid/>
      <w:spacing w:after="160" w:line="240" w:lineRule="exact"/>
      <w:jc w:val="left"/>
    </w:pPr>
    <w:rPr>
      <w:rFonts w:ascii="Tahoma" w:eastAsia="新細明體" w:hAnsi="Tahoma"/>
      <w:kern w:val="0"/>
      <w:sz w:val="20"/>
      <w:szCs w:val="20"/>
      <w:lang w:eastAsia="en-US"/>
    </w:rPr>
  </w:style>
  <w:style w:type="character" w:styleId="a6">
    <w:name w:val="page number"/>
    <w:basedOn w:val="a0"/>
  </w:style>
  <w:style w:type="paragraph" w:styleId="a7">
    <w:name w:val="Body Text"/>
    <w:basedOn w:val="a"/>
    <w:rPr>
      <w:rFonts w:ascii="Times New Roman" w:hAnsi="Times New Roman"/>
      <w:szCs w:val="20"/>
    </w:rPr>
  </w:style>
  <w:style w:type="paragraph" w:customStyle="1" w:styleId="12">
    <w:name w:val="1."/>
    <w:basedOn w:val="a"/>
    <w:pPr>
      <w:snapToGrid/>
      <w:spacing w:line="570" w:lineRule="exact"/>
      <w:ind w:left="1310" w:hanging="350"/>
    </w:pPr>
    <w:rPr>
      <w:sz w:val="35"/>
    </w:rPr>
  </w:style>
  <w:style w:type="paragraph" w:customStyle="1" w:styleId="1-">
    <w:name w:val="1.-內文"/>
    <w:basedOn w:val="a"/>
    <w:pPr>
      <w:spacing w:line="404" w:lineRule="exact"/>
      <w:ind w:left="400"/>
    </w:pPr>
    <w:rPr>
      <w:sz w:val="28"/>
      <w:szCs w:val="28"/>
    </w:rPr>
  </w:style>
  <w:style w:type="paragraph" w:customStyle="1" w:styleId="13">
    <w:name w:val="_施1"/>
    <w:basedOn w:val="a"/>
    <w:pPr>
      <w:snapToGrid/>
      <w:spacing w:line="380" w:lineRule="exact"/>
      <w:ind w:left="1190" w:hanging="210"/>
    </w:pPr>
    <w:rPr>
      <w:rFonts w:ascii="Times New Roman" w:hAnsi="Times New Roman"/>
      <w:color w:val="008000"/>
      <w:sz w:val="28"/>
    </w:rPr>
  </w:style>
  <w:style w:type="paragraph" w:customStyle="1" w:styleId="14">
    <w:name w:val="_施(1)"/>
    <w:basedOn w:val="a"/>
    <w:pPr>
      <w:snapToGrid/>
      <w:spacing w:line="380" w:lineRule="exact"/>
      <w:ind w:left="1610" w:hanging="350"/>
    </w:pPr>
    <w:rPr>
      <w:rFonts w:ascii="Times New Roman" w:hAnsi="Times New Roman"/>
      <w:color w:val="FF00FF"/>
      <w:sz w:val="28"/>
      <w:szCs w:val="28"/>
    </w:rPr>
  </w:style>
  <w:style w:type="paragraph" w:customStyle="1" w:styleId="a8">
    <w:name w:val="_施(a)"/>
    <w:basedOn w:val="a"/>
    <w:pPr>
      <w:snapToGrid/>
      <w:spacing w:line="380" w:lineRule="exact"/>
      <w:ind w:left="2128" w:hanging="308"/>
      <w:jc w:val="left"/>
    </w:pPr>
    <w:rPr>
      <w:rFonts w:ascii="Times New Roman" w:hAnsi="Times New Roman"/>
      <w:color w:val="FF6600"/>
      <w:sz w:val="28"/>
      <w:szCs w:val="28"/>
    </w:rPr>
  </w:style>
  <w:style w:type="paragraph" w:customStyle="1" w:styleId="15">
    <w:name w:val="_施(1)內"/>
    <w:basedOn w:val="a"/>
    <w:pPr>
      <w:tabs>
        <w:tab w:val="left" w:pos="3360"/>
      </w:tabs>
      <w:snapToGrid/>
      <w:spacing w:line="380" w:lineRule="exact"/>
      <w:ind w:left="1610"/>
    </w:pPr>
    <w:rPr>
      <w:rFonts w:ascii="Times New Roman" w:hAnsi="Times New Roman"/>
      <w:color w:val="FF99CC"/>
      <w:sz w:val="28"/>
      <w:szCs w:val="28"/>
    </w:rPr>
  </w:style>
  <w:style w:type="paragraph" w:customStyle="1" w:styleId="16">
    <w:name w:val="_施1內"/>
    <w:basedOn w:val="a"/>
    <w:pPr>
      <w:snapToGrid/>
      <w:spacing w:line="380" w:lineRule="exact"/>
      <w:ind w:left="1260"/>
    </w:pPr>
    <w:rPr>
      <w:rFonts w:ascii="Times New Roman" w:hAnsi="Times New Roman"/>
      <w:color w:val="99CC00"/>
      <w:sz w:val="28"/>
      <w:szCs w:val="28"/>
    </w:rPr>
  </w:style>
  <w:style w:type="paragraph" w:customStyle="1" w:styleId="a9">
    <w:name w:val="_施a"/>
    <w:basedOn w:val="a"/>
    <w:pPr>
      <w:snapToGrid/>
      <w:spacing w:line="380" w:lineRule="exact"/>
      <w:ind w:left="1890" w:hanging="210"/>
    </w:pPr>
    <w:rPr>
      <w:rFonts w:ascii="Times New Roman" w:hAnsi="Times New Roman"/>
      <w:color w:val="993300"/>
      <w:sz w:val="28"/>
      <w:szCs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頁尾 字元"/>
    <w:rPr>
      <w:rFonts w:ascii="標楷體" w:eastAsia="標楷體" w:hAnsi="標楷體"/>
      <w:kern w:val="3"/>
    </w:rPr>
  </w:style>
  <w:style w:type="paragraph" w:customStyle="1" w:styleId="ac">
    <w:name w:val="表左"/>
    <w:basedOn w:val="a"/>
    <w:pPr>
      <w:snapToGrid/>
      <w:spacing w:line="283" w:lineRule="exact"/>
      <w:ind w:left="57" w:right="57"/>
    </w:pPr>
    <w:rPr>
      <w:rFonts w:ascii="Times New Roman" w:eastAsia="新細明體" w:hAnsi="Times New Roman"/>
      <w:sz w:val="20"/>
    </w:rPr>
  </w:style>
  <w:style w:type="paragraph" w:styleId="ad">
    <w:name w:val="Block Text"/>
    <w:basedOn w:val="a"/>
    <w:pPr>
      <w:snapToGrid/>
      <w:spacing w:line="240" w:lineRule="auto"/>
      <w:ind w:left="240" w:right="113" w:hanging="240"/>
      <w:jc w:val="left"/>
    </w:pPr>
    <w:rPr>
      <w:rFonts w:ascii="Times New Roman" w:eastAsia="新細明體" w:hAnsi="Times New Roman"/>
      <w:sz w:val="24"/>
    </w:rPr>
  </w:style>
  <w:style w:type="paragraph" w:styleId="2">
    <w:name w:val="Body Text 2"/>
    <w:basedOn w:val="a"/>
    <w:pPr>
      <w:snapToGrid/>
      <w:spacing w:after="120" w:line="480" w:lineRule="auto"/>
      <w:jc w:val="left"/>
    </w:pPr>
    <w:rPr>
      <w:rFonts w:ascii="Times New Roman" w:eastAsia="新細明體" w:hAnsi="Times New Roman"/>
      <w:sz w:val="24"/>
    </w:rPr>
  </w:style>
  <w:style w:type="paragraph" w:customStyle="1" w:styleId="000-">
    <w:name w:val="000-單位標"/>
    <w:basedOn w:val="a"/>
    <w:pPr>
      <w:tabs>
        <w:tab w:val="left" w:pos="3686"/>
      </w:tabs>
      <w:spacing w:before="50" w:after="50" w:line="280" w:lineRule="exact"/>
      <w:ind w:left="30" w:right="30"/>
      <w:jc w:val="center"/>
    </w:pPr>
    <w:rPr>
      <w:b/>
      <w:color w:val="000000"/>
      <w:sz w:val="36"/>
      <w:szCs w:val="36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高雄市政府經濟發展局97年度施政績效成果報告</dc:title>
  <dc:subject/>
  <dc:creator>pca</dc:creator>
  <cp:lastModifiedBy>芳如 林</cp:lastModifiedBy>
  <cp:revision>15</cp:revision>
  <cp:lastPrinted>2024-01-08T03:33:00Z</cp:lastPrinted>
  <dcterms:created xsi:type="dcterms:W3CDTF">2025-01-14T01:03:00Z</dcterms:created>
  <dcterms:modified xsi:type="dcterms:W3CDTF">2025-04-29T13:00:00Z</dcterms:modified>
</cp:coreProperties>
</file>