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72" w:rsidRPr="008A24EE" w:rsidRDefault="00D35F72">
      <w:pPr>
        <w:pStyle w:val="000-"/>
        <w:pageBreakBefore/>
        <w:overflowPunct w:val="0"/>
        <w:spacing w:before="180" w:after="180" w:line="360" w:lineRule="exact"/>
        <w:ind w:left="78" w:right="78"/>
        <w:rPr>
          <w:rFonts w:ascii="標楷體" w:eastAsia="標楷體" w:hAnsi="標楷體"/>
          <w:color w:val="1D1B11" w:themeColor="background2" w:themeShade="1A"/>
        </w:rPr>
      </w:pPr>
      <w:bookmarkStart w:id="0" w:name="_GoBack"/>
      <w:bookmarkEnd w:id="0"/>
      <w:r w:rsidRPr="008A24EE">
        <w:rPr>
          <w:rFonts w:ascii="標楷體" w:eastAsia="標楷體" w:hAnsi="標楷體"/>
          <w:color w:val="1D1B11" w:themeColor="background2" w:themeShade="1A"/>
          <w:sz w:val="40"/>
          <w:szCs w:val="40"/>
        </w:rPr>
        <w:t>高雄市政府運動發展局111年度施政績效成果報告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556"/>
        <w:gridCol w:w="7412"/>
      </w:tblGrid>
      <w:tr w:rsidR="008A24EE" w:rsidRPr="008A24EE" w:rsidTr="00F867C4">
        <w:trPr>
          <w:trHeight w:val="652"/>
          <w:tblHeader/>
          <w:jc w:val="center"/>
        </w:trPr>
        <w:tc>
          <w:tcPr>
            <w:tcW w:w="2544" w:type="dxa"/>
            <w:shd w:val="clear" w:color="auto" w:fill="auto"/>
            <w:vAlign w:val="center"/>
          </w:tcPr>
          <w:p w:rsidR="00D35F72" w:rsidRPr="008A24EE" w:rsidRDefault="00D35F72">
            <w:pPr>
              <w:pStyle w:val="a0"/>
              <w:overflowPunct w:val="0"/>
              <w:spacing w:line="360" w:lineRule="exact"/>
              <w:ind w:left="130" w:right="130"/>
              <w:jc w:val="center"/>
              <w:rPr>
                <w:rFonts w:ascii="標楷體" w:eastAsia="標楷體" w:hAnsi="標楷體"/>
                <w:color w:val="1D1B11" w:themeColor="background2" w:themeShade="1A"/>
              </w:rPr>
            </w:pPr>
            <w:r w:rsidRPr="008A24EE">
              <w:rPr>
                <w:rFonts w:ascii="標楷體" w:eastAsia="標楷體" w:hAnsi="標楷體"/>
                <w:b/>
                <w:color w:val="1D1B11" w:themeColor="background2" w:themeShade="1A"/>
                <w:sz w:val="28"/>
                <w:szCs w:val="28"/>
              </w:rPr>
              <w:t>重要施政項目</w:t>
            </w:r>
          </w:p>
        </w:tc>
        <w:tc>
          <w:tcPr>
            <w:tcW w:w="7379" w:type="dxa"/>
            <w:shd w:val="clear" w:color="auto" w:fill="auto"/>
            <w:vAlign w:val="center"/>
          </w:tcPr>
          <w:p w:rsidR="00D35F72" w:rsidRPr="008A24EE" w:rsidRDefault="00D35F72">
            <w:pPr>
              <w:pStyle w:val="a0"/>
              <w:overflowPunct w:val="0"/>
              <w:spacing w:line="360" w:lineRule="exact"/>
              <w:ind w:left="130" w:right="130"/>
              <w:jc w:val="center"/>
              <w:rPr>
                <w:rFonts w:ascii="標楷體" w:eastAsia="標楷體" w:hAnsi="標楷體"/>
                <w:color w:val="1D1B11" w:themeColor="background2" w:themeShade="1A"/>
              </w:rPr>
            </w:pPr>
            <w:r w:rsidRPr="008A24EE">
              <w:rPr>
                <w:rFonts w:ascii="標楷體" w:eastAsia="標楷體" w:hAnsi="標楷體"/>
                <w:b/>
                <w:color w:val="1D1B11" w:themeColor="background2" w:themeShade="1A"/>
                <w:sz w:val="28"/>
                <w:szCs w:val="28"/>
              </w:rPr>
              <w:t>執　　行　　成　　果　　與　　效　　益</w:t>
            </w:r>
          </w:p>
        </w:tc>
      </w:tr>
      <w:tr w:rsidR="00AE4548" w:rsidRPr="008A24EE" w:rsidTr="00F867C4">
        <w:trPr>
          <w:trHeight w:val="1242"/>
          <w:jc w:val="center"/>
        </w:trPr>
        <w:tc>
          <w:tcPr>
            <w:tcW w:w="2544" w:type="dxa"/>
            <w:shd w:val="clear" w:color="auto" w:fill="auto"/>
          </w:tcPr>
          <w:p w:rsidR="00D35F72" w:rsidRPr="008A24EE" w:rsidRDefault="00D35F72" w:rsidP="003D32EB">
            <w:pPr>
              <w:pStyle w:val="001-"/>
              <w:adjustRightInd w:val="0"/>
              <w:spacing w:line="300" w:lineRule="exact"/>
              <w:ind w:leftChars="50" w:left="629" w:rightChars="50" w:right="100" w:hangingChars="220" w:hanging="529"/>
              <w:textAlignment w:val="auto"/>
              <w:rPr>
                <w:rFonts w:ascii="標楷體" w:eastAsia="標楷體" w:hAnsi="標楷體"/>
                <w:color w:val="1D1B11" w:themeColor="background2" w:themeShade="1A"/>
              </w:rPr>
            </w:pPr>
            <w:r w:rsidRPr="008A24EE">
              <w:rPr>
                <w:rFonts w:ascii="標楷體" w:eastAsia="標楷體" w:hAnsi="標楷體"/>
                <w:b/>
                <w:color w:val="1D1B11" w:themeColor="background2" w:themeShade="1A"/>
              </w:rPr>
              <w:t>壹、充實運動環境、優化場館設施</w:t>
            </w: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一、運動中心規劃設置</w:t>
            </w: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 xml:space="preserve">(一)擴大完善現有運動園區 </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(二)新建運動場館</w:t>
            </w: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CC0DF8" w:rsidRPr="008A24EE" w:rsidRDefault="00CC0DF8" w:rsidP="003D32EB">
            <w:pPr>
              <w:pStyle w:val="001-"/>
              <w:adjustRightInd w:val="0"/>
              <w:spacing w:line="300" w:lineRule="exact"/>
              <w:ind w:leftChars="50" w:left="299" w:rightChars="50" w:right="100" w:hangingChars="83" w:hanging="199"/>
              <w:textAlignment w:val="auto"/>
              <w:rPr>
                <w:rFonts w:ascii="標楷體" w:eastAsia="標楷體" w:hAnsi="標楷體"/>
                <w:color w:val="1D1B11" w:themeColor="background2" w:themeShade="1A"/>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(三)活化公有空間</w:t>
            </w: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EB147E" w:rsidRPr="008A24EE" w:rsidRDefault="00EB147E"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(四)整建開放校園運動設施</w:t>
            </w: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AB55E9" w:rsidRPr="008A24EE" w:rsidRDefault="00AB55E9"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(五)補助結合大學運動設施</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CC0DF8" w:rsidRPr="008A24EE" w:rsidRDefault="00CC0DF8" w:rsidP="003D32EB">
            <w:pPr>
              <w:pStyle w:val="001-"/>
              <w:adjustRightInd w:val="0"/>
              <w:spacing w:line="300" w:lineRule="exact"/>
              <w:ind w:leftChars="45" w:left="289" w:rightChars="50" w:right="100" w:hangingChars="83" w:hanging="199"/>
              <w:textAlignment w:val="auto"/>
              <w:rPr>
                <w:rFonts w:ascii="標楷體" w:eastAsia="標楷體" w:hAnsi="標楷體"/>
                <w:color w:val="1D1B11" w:themeColor="background2" w:themeShade="1A"/>
              </w:rPr>
            </w:pP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二、新建運動場域</w:t>
            </w: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三、</w:t>
            </w:r>
            <w:r w:rsidRPr="008A24EE">
              <w:rPr>
                <w:rFonts w:ascii="標楷體" w:eastAsia="標楷體" w:hAnsi="標楷體"/>
                <w:color w:val="1D1B11" w:themeColor="background2" w:themeShade="1A"/>
                <w:spacing w:val="-12"/>
              </w:rPr>
              <w:t>整建改善運動場館</w:t>
            </w: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(一</w:t>
            </w:r>
            <w:r w:rsidR="00F867C4" w:rsidRPr="008A24EE">
              <w:rPr>
                <w:rFonts w:ascii="標楷體" w:eastAsia="標楷體" w:hAnsi="標楷體"/>
                <w:color w:val="1D1B11" w:themeColor="background2" w:themeShade="1A"/>
              </w:rPr>
              <w:t>)</w:t>
            </w:r>
            <w:r w:rsidRPr="008A24EE">
              <w:rPr>
                <w:rFonts w:ascii="標楷體" w:eastAsia="標楷體" w:hAnsi="標楷體"/>
                <w:color w:val="1D1B11" w:themeColor="background2" w:themeShade="1A"/>
              </w:rPr>
              <w:t>前瞻基礎建設-城鄉設施-營造休閒運動環境計畫</w:t>
            </w: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3D32EB" w:rsidRPr="003D32EB" w:rsidRDefault="003D32EB"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(二)零星整修工程</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F867C4" w:rsidRPr="008A24EE" w:rsidRDefault="00F867C4" w:rsidP="003D32EB">
            <w:pPr>
              <w:pStyle w:val="a0"/>
              <w:overflowPunct w:val="0"/>
              <w:spacing w:line="300" w:lineRule="exact"/>
              <w:ind w:right="78"/>
              <w:rPr>
                <w:rFonts w:ascii="標楷體" w:eastAsia="標楷體" w:hAnsi="標楷體"/>
                <w:color w:val="1D1B11" w:themeColor="background2" w:themeShade="1A"/>
                <w:sz w:val="24"/>
              </w:rPr>
            </w:pPr>
          </w:p>
          <w:p w:rsidR="00F867C4" w:rsidRPr="008A24EE" w:rsidRDefault="00F867C4"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四、運動場館經營管理模式多元化</w:t>
            </w: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870" w:right="78" w:hanging="480"/>
              <w:rPr>
                <w:rFonts w:ascii="標楷體" w:eastAsia="標楷體" w:hAnsi="標楷體"/>
                <w:color w:val="1D1B11" w:themeColor="background2" w:themeShade="1A"/>
                <w:sz w:val="24"/>
              </w:rPr>
            </w:pPr>
          </w:p>
          <w:p w:rsidR="00F23C96" w:rsidRPr="008A24EE" w:rsidRDefault="00F23C96"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p>
          <w:p w:rsidR="000E290C" w:rsidRPr="008A24EE" w:rsidRDefault="000E290C"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五、啟動澄清湖整建計畫</w:t>
            </w:r>
          </w:p>
          <w:p w:rsidR="00D35F72" w:rsidRPr="008A24EE" w:rsidRDefault="00D35F72" w:rsidP="003D32EB">
            <w:pPr>
              <w:pStyle w:val="a0"/>
              <w:overflowPunct w:val="0"/>
              <w:spacing w:line="300" w:lineRule="exact"/>
              <w:ind w:left="661"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61"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61"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61"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61"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50" w:left="629" w:rightChars="50" w:right="100" w:hangingChars="220" w:hanging="529"/>
              <w:textAlignment w:val="auto"/>
              <w:rPr>
                <w:rFonts w:ascii="標楷體" w:eastAsia="標楷體" w:hAnsi="標楷體"/>
                <w:color w:val="1D1B11" w:themeColor="background2" w:themeShade="1A"/>
              </w:rPr>
            </w:pPr>
            <w:r w:rsidRPr="008A24EE">
              <w:rPr>
                <w:rFonts w:ascii="標楷體" w:eastAsia="標楷體" w:hAnsi="標楷體"/>
                <w:b/>
                <w:color w:val="1D1B11" w:themeColor="background2" w:themeShade="1A"/>
              </w:rPr>
              <w:t>貳、完善選手服務、提升競賽成績</w:t>
            </w: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一、核發績優運動選手訓練補助金</w:t>
            </w: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7177C8" w:rsidRPr="008A24EE" w:rsidRDefault="007177C8" w:rsidP="003D32EB">
            <w:pPr>
              <w:pStyle w:val="a0"/>
              <w:overflowPunct w:val="0"/>
              <w:spacing w:line="300" w:lineRule="exact"/>
              <w:ind w:right="78"/>
              <w:rPr>
                <w:rFonts w:ascii="標楷體" w:eastAsia="標楷體" w:hAnsi="標楷體"/>
                <w:color w:val="1D1B11" w:themeColor="background2" w:themeShade="1A"/>
                <w:sz w:val="24"/>
              </w:rPr>
            </w:pPr>
          </w:p>
          <w:p w:rsidR="007177C8" w:rsidRPr="008A24EE" w:rsidRDefault="007177C8"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lastRenderedPageBreak/>
              <w:t>二、核發社會體育體育獎助金</w:t>
            </w: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E11064" w:rsidRPr="008A24EE" w:rsidRDefault="00E11064"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三、導入運動科學輔助選手訓練，追蹤訓練成效</w:t>
            </w: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四、辦理111年全民運動會代表隊參賽成績</w:t>
            </w: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F867C4" w:rsidRDefault="00F867C4" w:rsidP="003D32EB">
            <w:pPr>
              <w:pStyle w:val="a0"/>
              <w:overflowPunct w:val="0"/>
              <w:spacing w:line="300" w:lineRule="exact"/>
              <w:ind w:left="654" w:right="78" w:hanging="480"/>
              <w:rPr>
                <w:rFonts w:ascii="標楷體" w:eastAsia="標楷體" w:hAnsi="標楷體"/>
                <w:color w:val="1D1B11" w:themeColor="background2" w:themeShade="1A"/>
                <w:sz w:val="24"/>
              </w:rPr>
            </w:pPr>
          </w:p>
          <w:p w:rsidR="003D32EB" w:rsidRPr="008A24EE" w:rsidRDefault="003D32EB"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50" w:left="629" w:rightChars="50" w:right="100" w:hangingChars="220" w:hanging="529"/>
              <w:textAlignment w:val="auto"/>
              <w:rPr>
                <w:rFonts w:ascii="標楷體" w:eastAsia="標楷體" w:hAnsi="標楷體"/>
                <w:color w:val="1D1B11" w:themeColor="background2" w:themeShade="1A"/>
              </w:rPr>
            </w:pPr>
            <w:r w:rsidRPr="008A24EE">
              <w:rPr>
                <w:rFonts w:ascii="標楷體" w:eastAsia="標楷體" w:hAnsi="標楷體"/>
                <w:b/>
                <w:color w:val="1D1B11" w:themeColor="background2" w:themeShade="1A"/>
              </w:rPr>
              <w:t>參、發展產業聚落、加值運動經濟</w:t>
            </w: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一、職業運動登場、帶動產業經濟</w:t>
            </w: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956763" w:rsidRPr="008A24EE" w:rsidRDefault="00956763"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7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二、台鋼雄鷹職業棒球隊成立，深耕高雄</w:t>
            </w: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75" w:right="78" w:hanging="422"/>
              <w:rPr>
                <w:rFonts w:ascii="標楷體" w:eastAsia="標楷體" w:hAnsi="標楷體"/>
                <w:color w:val="1D1B11" w:themeColor="background2" w:themeShade="1A"/>
                <w:sz w:val="24"/>
              </w:rPr>
            </w:pPr>
          </w:p>
          <w:p w:rsidR="00E11064" w:rsidRPr="008A24EE" w:rsidRDefault="00E11064" w:rsidP="003D32EB">
            <w:pPr>
              <w:pStyle w:val="a0"/>
              <w:overflowPunct w:val="0"/>
              <w:spacing w:line="300" w:lineRule="exact"/>
              <w:ind w:left="575" w:right="78" w:hanging="422"/>
              <w:rPr>
                <w:rFonts w:ascii="標楷體" w:eastAsia="標楷體" w:hAnsi="標楷體"/>
                <w:color w:val="1D1B11" w:themeColor="background2" w:themeShade="1A"/>
                <w:sz w:val="24"/>
              </w:rPr>
            </w:pPr>
          </w:p>
          <w:p w:rsidR="00CC0DF8" w:rsidRPr="008A24EE" w:rsidRDefault="00CC0DF8" w:rsidP="003D32EB">
            <w:pPr>
              <w:pStyle w:val="a0"/>
              <w:overflowPunct w:val="0"/>
              <w:spacing w:line="300" w:lineRule="exact"/>
              <w:ind w:left="575" w:right="78" w:hanging="422"/>
              <w:rPr>
                <w:rFonts w:ascii="標楷體" w:eastAsia="標楷體" w:hAnsi="標楷體"/>
                <w:color w:val="1D1B11" w:themeColor="background2" w:themeShade="1A"/>
                <w:sz w:val="24"/>
                <w:szCs w:val="24"/>
              </w:rPr>
            </w:pPr>
          </w:p>
          <w:p w:rsidR="00D0152B" w:rsidRPr="008A24EE" w:rsidRDefault="00E11064" w:rsidP="003D32EB">
            <w:pPr>
              <w:pStyle w:val="001-"/>
              <w:adjustRightInd w:val="0"/>
              <w:spacing w:line="300" w:lineRule="exact"/>
              <w:ind w:leftChars="100" w:left="728" w:rightChars="50" w:right="100" w:hangingChars="220" w:hanging="528"/>
              <w:textAlignment w:val="auto"/>
              <w:rPr>
                <w:rFonts w:ascii="標楷體" w:eastAsia="標楷體" w:hAnsi="標楷體"/>
                <w:color w:val="1D1B11" w:themeColor="background2" w:themeShade="1A"/>
                <w:szCs w:val="24"/>
              </w:rPr>
            </w:pPr>
            <w:r w:rsidRPr="008A24EE">
              <w:rPr>
                <w:rFonts w:ascii="標楷體" w:eastAsia="標楷體" w:hAnsi="標楷體" w:hint="eastAsia"/>
                <w:color w:val="1D1B11" w:themeColor="background2" w:themeShade="1A"/>
                <w:szCs w:val="24"/>
              </w:rPr>
              <w:t>三</w:t>
            </w:r>
            <w:r w:rsidRPr="008A24EE">
              <w:rPr>
                <w:rFonts w:ascii="標楷體" w:eastAsia="標楷體" w:hAnsi="標楷體"/>
                <w:color w:val="1D1B11" w:themeColor="background2" w:themeShade="1A"/>
                <w:szCs w:val="24"/>
              </w:rPr>
              <w:t>、</w:t>
            </w:r>
            <w:r w:rsidR="00D0152B" w:rsidRPr="008A24EE">
              <w:rPr>
                <w:rFonts w:ascii="標楷體" w:eastAsia="標楷體" w:hAnsi="標楷體" w:hint="eastAsia"/>
                <w:color w:val="1D1B11" w:themeColor="background2" w:themeShade="1A"/>
                <w:szCs w:val="24"/>
              </w:rPr>
              <w:t>高雄市運動產業升級實驗論壇</w:t>
            </w:r>
          </w:p>
          <w:p w:rsidR="00E11064" w:rsidRPr="008A24EE" w:rsidRDefault="00E11064"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E11064" w:rsidRPr="008A24EE" w:rsidRDefault="00E11064" w:rsidP="003D32EB">
            <w:pPr>
              <w:pStyle w:val="a0"/>
              <w:overflowPunct w:val="0"/>
              <w:spacing w:line="300" w:lineRule="exact"/>
              <w:ind w:right="78"/>
              <w:rPr>
                <w:rFonts w:ascii="標楷體" w:eastAsia="標楷體" w:hAnsi="標楷體"/>
                <w:color w:val="1D1B11" w:themeColor="background2" w:themeShade="1A"/>
                <w:sz w:val="24"/>
              </w:rPr>
            </w:pPr>
          </w:p>
          <w:p w:rsidR="00D0152B" w:rsidRPr="008A24EE" w:rsidRDefault="00D0152B" w:rsidP="003D32EB">
            <w:pPr>
              <w:pStyle w:val="a0"/>
              <w:overflowPunct w:val="0"/>
              <w:spacing w:line="300" w:lineRule="exact"/>
              <w:ind w:right="78"/>
              <w:rPr>
                <w:rFonts w:ascii="標楷體" w:eastAsia="標楷體" w:hAnsi="標楷體"/>
                <w:color w:val="1D1B11" w:themeColor="background2" w:themeShade="1A"/>
                <w:sz w:val="24"/>
              </w:rPr>
            </w:pPr>
          </w:p>
          <w:p w:rsidR="00D0152B" w:rsidRPr="008A24EE" w:rsidRDefault="00D0152B" w:rsidP="003D32EB">
            <w:pPr>
              <w:pStyle w:val="a0"/>
              <w:overflowPunct w:val="0"/>
              <w:spacing w:line="300" w:lineRule="exact"/>
              <w:ind w:right="78"/>
              <w:rPr>
                <w:rFonts w:ascii="標楷體" w:eastAsia="標楷體" w:hAnsi="標楷體"/>
                <w:color w:val="1D1B11" w:themeColor="background2" w:themeShade="1A"/>
                <w:sz w:val="24"/>
              </w:rPr>
            </w:pPr>
          </w:p>
          <w:p w:rsidR="00D0152B" w:rsidRPr="008A24EE" w:rsidRDefault="00D0152B" w:rsidP="003D32EB">
            <w:pPr>
              <w:pStyle w:val="a0"/>
              <w:overflowPunct w:val="0"/>
              <w:spacing w:line="300" w:lineRule="exact"/>
              <w:ind w:right="78"/>
              <w:rPr>
                <w:rFonts w:ascii="標楷體" w:eastAsia="標楷體" w:hAnsi="標楷體"/>
                <w:color w:val="1D1B11" w:themeColor="background2" w:themeShade="1A"/>
                <w:sz w:val="24"/>
              </w:rPr>
            </w:pPr>
          </w:p>
          <w:p w:rsidR="00D0152B" w:rsidRPr="008A24EE" w:rsidRDefault="00D0152B" w:rsidP="003D32EB">
            <w:pPr>
              <w:pStyle w:val="a0"/>
              <w:overflowPunct w:val="0"/>
              <w:spacing w:line="300" w:lineRule="exact"/>
              <w:ind w:right="78"/>
              <w:rPr>
                <w:rFonts w:ascii="標楷體" w:eastAsia="標楷體" w:hAnsi="標楷體"/>
                <w:color w:val="1D1B11" w:themeColor="background2" w:themeShade="1A"/>
                <w:sz w:val="24"/>
              </w:rPr>
            </w:pPr>
          </w:p>
          <w:p w:rsidR="00D0152B" w:rsidRPr="008A24EE" w:rsidRDefault="00D0152B" w:rsidP="003D32EB">
            <w:pPr>
              <w:pStyle w:val="a0"/>
              <w:overflowPunct w:val="0"/>
              <w:spacing w:line="300" w:lineRule="exact"/>
              <w:ind w:right="78"/>
              <w:rPr>
                <w:rFonts w:ascii="標楷體" w:eastAsia="標楷體" w:hAnsi="標楷體"/>
                <w:color w:val="1D1B11" w:themeColor="background2" w:themeShade="1A"/>
                <w:sz w:val="24"/>
              </w:rPr>
            </w:pPr>
          </w:p>
          <w:p w:rsidR="00D0152B" w:rsidRPr="008A24EE" w:rsidRDefault="00D0152B" w:rsidP="003D32EB">
            <w:pPr>
              <w:pStyle w:val="a0"/>
              <w:overflowPunct w:val="0"/>
              <w:spacing w:line="300" w:lineRule="exact"/>
              <w:ind w:right="78"/>
              <w:rPr>
                <w:rFonts w:ascii="標楷體" w:eastAsia="標楷體" w:hAnsi="標楷體"/>
                <w:color w:val="1D1B11" w:themeColor="background2" w:themeShade="1A"/>
                <w:sz w:val="24"/>
              </w:rPr>
            </w:pPr>
          </w:p>
          <w:p w:rsidR="000E290C" w:rsidRPr="008A24EE" w:rsidRDefault="000E290C"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numPr>
                <w:ilvl w:val="0"/>
                <w:numId w:val="21"/>
              </w:numPr>
              <w:adjustRightInd w:val="0"/>
              <w:spacing w:line="300" w:lineRule="exact"/>
              <w:ind w:rightChars="50" w:right="10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發展運動場館經營產業</w:t>
            </w:r>
          </w:p>
          <w:p w:rsidR="00D35F72" w:rsidRPr="008A24EE" w:rsidRDefault="00956763"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hint="eastAsia"/>
                <w:color w:val="1D1B11" w:themeColor="background2" w:themeShade="1A"/>
              </w:rPr>
              <w:t>(</w:t>
            </w:r>
            <w:proofErr w:type="gramStart"/>
            <w:r w:rsidRPr="008A24EE">
              <w:rPr>
                <w:rFonts w:ascii="標楷體" w:eastAsia="標楷體" w:hAnsi="標楷體" w:hint="eastAsia"/>
                <w:color w:val="1D1B11" w:themeColor="background2" w:themeShade="1A"/>
              </w:rPr>
              <w:t>一</w:t>
            </w:r>
            <w:proofErr w:type="gramEnd"/>
            <w:r w:rsidRPr="008A24EE">
              <w:rPr>
                <w:rFonts w:ascii="標楷體" w:eastAsia="標楷體" w:hAnsi="標楷體" w:hint="eastAsia"/>
                <w:color w:val="1D1B11" w:themeColor="background2" w:themeShade="1A"/>
              </w:rPr>
              <w:t>)</w:t>
            </w:r>
            <w:r w:rsidR="00D35F72" w:rsidRPr="008A24EE">
              <w:rPr>
                <w:rFonts w:ascii="標楷體" w:eastAsia="標楷體" w:hAnsi="標楷體"/>
                <w:color w:val="1D1B11" w:themeColor="background2" w:themeShade="1A"/>
              </w:rPr>
              <w:t>運動中心促參OT案</w:t>
            </w: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7177C8" w:rsidRDefault="007177C8" w:rsidP="003D32EB">
            <w:pPr>
              <w:pStyle w:val="a0"/>
              <w:overflowPunct w:val="0"/>
              <w:spacing w:line="300" w:lineRule="exact"/>
              <w:ind w:right="78"/>
              <w:rPr>
                <w:rFonts w:ascii="標楷體" w:eastAsia="標楷體" w:hAnsi="標楷體"/>
                <w:color w:val="1D1B11" w:themeColor="background2" w:themeShade="1A"/>
                <w:sz w:val="24"/>
              </w:rPr>
            </w:pPr>
          </w:p>
          <w:p w:rsidR="008A24EE" w:rsidRDefault="008A24EE" w:rsidP="003D32EB">
            <w:pPr>
              <w:pStyle w:val="a0"/>
              <w:overflowPunct w:val="0"/>
              <w:spacing w:line="300" w:lineRule="exact"/>
              <w:ind w:right="78"/>
              <w:rPr>
                <w:rFonts w:ascii="標楷體" w:eastAsia="標楷體" w:hAnsi="標楷體"/>
                <w:color w:val="1D1B11" w:themeColor="background2" w:themeShade="1A"/>
                <w:sz w:val="24"/>
              </w:rPr>
            </w:pPr>
          </w:p>
          <w:p w:rsidR="008A24EE" w:rsidRDefault="008A24EE" w:rsidP="003D32EB">
            <w:pPr>
              <w:pStyle w:val="a0"/>
              <w:overflowPunct w:val="0"/>
              <w:spacing w:line="300" w:lineRule="exact"/>
              <w:ind w:right="78"/>
              <w:rPr>
                <w:rFonts w:ascii="標楷體" w:eastAsia="標楷體" w:hAnsi="標楷體"/>
                <w:color w:val="1D1B11" w:themeColor="background2" w:themeShade="1A"/>
                <w:sz w:val="24"/>
              </w:rPr>
            </w:pPr>
          </w:p>
          <w:p w:rsidR="008A24EE" w:rsidRPr="008A24EE" w:rsidRDefault="008A24EE"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(二)其他運動設施委外</w:t>
            </w: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F329FF" w:rsidRPr="008A24EE" w:rsidRDefault="00F329FF"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(三)擘劃電競產業發展策略、辦理電競相關活動</w:t>
            </w: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654"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1909B2" w:rsidRPr="008A24EE" w:rsidRDefault="001909B2" w:rsidP="003D32EB">
            <w:pPr>
              <w:pStyle w:val="a0"/>
              <w:overflowPunct w:val="0"/>
              <w:spacing w:line="300" w:lineRule="exact"/>
              <w:ind w:right="78"/>
              <w:rPr>
                <w:rFonts w:ascii="標楷體" w:eastAsia="標楷體" w:hAnsi="標楷體"/>
                <w:color w:val="1D1B11" w:themeColor="background2" w:themeShade="1A"/>
                <w:sz w:val="24"/>
              </w:rPr>
            </w:pPr>
          </w:p>
          <w:p w:rsidR="00F23C96" w:rsidRPr="008A24EE" w:rsidRDefault="00F23C96" w:rsidP="003D32EB">
            <w:pPr>
              <w:pStyle w:val="001-"/>
              <w:adjustRightInd w:val="0"/>
              <w:spacing w:line="300" w:lineRule="exact"/>
              <w:ind w:leftChars="54" w:left="307" w:rightChars="50" w:right="100" w:hangingChars="83" w:hanging="199"/>
              <w:textAlignment w:val="auto"/>
              <w:rPr>
                <w:rFonts w:ascii="標楷體" w:eastAsia="標楷體" w:hAnsi="標楷體"/>
                <w:color w:val="1D1B11" w:themeColor="background2" w:themeShade="1A"/>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 xml:space="preserve">(四)高雄國家體育場經營成效 </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50" w:left="629" w:rightChars="50" w:right="100" w:hangingChars="220" w:hanging="529"/>
              <w:textAlignment w:val="auto"/>
              <w:rPr>
                <w:rFonts w:ascii="標楷體" w:eastAsia="標楷體" w:hAnsi="標楷體"/>
                <w:color w:val="1D1B11" w:themeColor="background2" w:themeShade="1A"/>
              </w:rPr>
            </w:pPr>
            <w:r w:rsidRPr="008A24EE">
              <w:rPr>
                <w:rFonts w:ascii="標楷體" w:eastAsia="標楷體" w:hAnsi="標楷體"/>
                <w:b/>
                <w:color w:val="1D1B11" w:themeColor="background2" w:themeShade="1A"/>
              </w:rPr>
              <w:lastRenderedPageBreak/>
              <w:t>肆、因應防疫生活、轉變運動型態</w:t>
            </w:r>
          </w:p>
          <w:p w:rsidR="00D35F72" w:rsidRPr="008A24EE" w:rsidRDefault="00D35F72"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一、配合防疫指引調整運動i臺灣活動辦理方式</w:t>
            </w:r>
          </w:p>
          <w:p w:rsidR="00D35F72" w:rsidRPr="008A24EE" w:rsidRDefault="00D35F72" w:rsidP="003D32EB">
            <w:pPr>
              <w:pStyle w:val="a0"/>
              <w:overflowPunct w:val="0"/>
              <w:spacing w:line="300" w:lineRule="exact"/>
              <w:ind w:left="437" w:right="78" w:hanging="437"/>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680" w:rightChars="50" w:right="100" w:hangingChars="200" w:hanging="48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二、完善防疫措施持續舉辦賽事、形塑運動港都</w:t>
            </w:r>
          </w:p>
          <w:p w:rsidR="00D35F72" w:rsidRPr="008A24EE" w:rsidRDefault="00D35F72" w:rsidP="003D32EB">
            <w:pPr>
              <w:pStyle w:val="001-"/>
              <w:adjustRightInd w:val="0"/>
              <w:spacing w:line="300" w:lineRule="exact"/>
              <w:ind w:leftChars="150" w:left="810" w:rightChars="50" w:right="100" w:hangingChars="220" w:hanging="51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(一)2022艾多美公益路跑</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F23C96" w:rsidRPr="008A24EE" w:rsidRDefault="00F23C96" w:rsidP="003D32EB">
            <w:pPr>
              <w:pStyle w:val="001-"/>
              <w:adjustRightInd w:val="0"/>
              <w:spacing w:line="300" w:lineRule="exact"/>
              <w:ind w:left="0" w:rightChars="50" w:right="100" w:firstLine="0"/>
              <w:jc w:val="both"/>
              <w:textAlignment w:val="auto"/>
              <w:rPr>
                <w:rFonts w:ascii="標楷體" w:eastAsia="標楷體" w:hAnsi="標楷體"/>
                <w:color w:val="1D1B11" w:themeColor="background2" w:themeShade="1A"/>
                <w:spacing w:val="-4"/>
              </w:rPr>
            </w:pPr>
          </w:p>
          <w:p w:rsidR="00D35F72" w:rsidRPr="008A24EE" w:rsidRDefault="00D35F72" w:rsidP="003D32EB">
            <w:pPr>
              <w:pStyle w:val="001-"/>
              <w:adjustRightInd w:val="0"/>
              <w:spacing w:line="300" w:lineRule="exact"/>
              <w:ind w:leftChars="90" w:left="180" w:rightChars="50" w:right="100" w:firstLine="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(二)2022年港都盃全國田徑錦標賽</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F23C96" w:rsidRPr="008A24EE" w:rsidRDefault="00F23C96"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10" w:rightChars="50" w:right="100" w:hangingChars="220" w:hanging="51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(三)111年全國自由車公路國手選拔賽暨中等學校自由車公路錦標賽</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10" w:rightChars="50" w:right="100" w:hangingChars="220" w:hanging="51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(四)2022高雄愛河端午龍嘉年華</w:t>
            </w:r>
          </w:p>
          <w:p w:rsidR="00D35F72" w:rsidRPr="008A24EE" w:rsidRDefault="00D35F72" w:rsidP="003D32EB">
            <w:pPr>
              <w:pStyle w:val="a0"/>
              <w:overflowPunct w:val="0"/>
              <w:spacing w:line="300" w:lineRule="exact"/>
              <w:ind w:left="476" w:right="79" w:hanging="397"/>
              <w:rPr>
                <w:rFonts w:ascii="標楷體" w:eastAsia="標楷體" w:hAnsi="標楷體"/>
                <w:color w:val="1D1B11" w:themeColor="background2" w:themeShade="1A"/>
                <w:sz w:val="24"/>
                <w:szCs w:val="24"/>
              </w:rPr>
            </w:pPr>
          </w:p>
          <w:p w:rsidR="00D35F72" w:rsidRPr="008A24EE" w:rsidRDefault="00D35F72" w:rsidP="003D32EB">
            <w:pPr>
              <w:pStyle w:val="a0"/>
              <w:overflowPunct w:val="0"/>
              <w:spacing w:line="300" w:lineRule="exact"/>
              <w:ind w:left="476" w:right="79" w:hanging="397"/>
              <w:rPr>
                <w:rFonts w:ascii="標楷體" w:eastAsia="標楷體" w:hAnsi="標楷體"/>
                <w:color w:val="1D1B11" w:themeColor="background2" w:themeShade="1A"/>
                <w:sz w:val="24"/>
                <w:szCs w:val="24"/>
              </w:rPr>
            </w:pPr>
          </w:p>
          <w:p w:rsidR="00D35F72" w:rsidRPr="008A24EE" w:rsidRDefault="00D35F72" w:rsidP="003D32EB">
            <w:pPr>
              <w:pStyle w:val="a0"/>
              <w:overflowPunct w:val="0"/>
              <w:spacing w:line="300" w:lineRule="exact"/>
              <w:ind w:left="476" w:right="79" w:hanging="397"/>
              <w:rPr>
                <w:rFonts w:ascii="標楷體" w:eastAsia="標楷體" w:hAnsi="標楷體"/>
                <w:color w:val="1D1B11" w:themeColor="background2" w:themeShade="1A"/>
                <w:sz w:val="24"/>
                <w:szCs w:val="24"/>
              </w:rPr>
            </w:pPr>
          </w:p>
          <w:p w:rsidR="00D35F72" w:rsidRPr="008A24EE" w:rsidRDefault="00D35F72" w:rsidP="003D32EB">
            <w:pPr>
              <w:pStyle w:val="a0"/>
              <w:overflowPunct w:val="0"/>
              <w:spacing w:line="300" w:lineRule="exact"/>
              <w:ind w:left="476" w:right="79" w:hanging="397"/>
              <w:rPr>
                <w:rFonts w:ascii="標楷體" w:eastAsia="標楷體" w:hAnsi="標楷體"/>
                <w:color w:val="1D1B11" w:themeColor="background2" w:themeShade="1A"/>
                <w:sz w:val="24"/>
                <w:szCs w:val="24"/>
              </w:rPr>
            </w:pPr>
          </w:p>
          <w:p w:rsidR="00D35F72" w:rsidRPr="008A24EE" w:rsidRDefault="00D35F72" w:rsidP="003D32EB">
            <w:pPr>
              <w:pStyle w:val="a0"/>
              <w:overflowPunct w:val="0"/>
              <w:spacing w:line="300" w:lineRule="exact"/>
              <w:ind w:left="476" w:right="79" w:hanging="397"/>
              <w:rPr>
                <w:rFonts w:ascii="標楷體" w:eastAsia="標楷體" w:hAnsi="標楷體"/>
                <w:color w:val="1D1B11" w:themeColor="background2" w:themeShade="1A"/>
                <w:sz w:val="24"/>
                <w:szCs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szCs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szCs w:val="24"/>
              </w:rPr>
            </w:pPr>
          </w:p>
          <w:p w:rsidR="00D35F72" w:rsidRPr="008A24EE" w:rsidRDefault="00D35F72" w:rsidP="003D32EB">
            <w:pPr>
              <w:pStyle w:val="001-"/>
              <w:adjustRightInd w:val="0"/>
              <w:spacing w:line="300" w:lineRule="exact"/>
              <w:ind w:leftChars="150" w:left="810" w:rightChars="50" w:right="100" w:hangingChars="220" w:hanging="51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(五)2022台灣女子棒球聯賽</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0E290C" w:rsidRPr="008A24EE" w:rsidRDefault="000E290C" w:rsidP="003D32EB">
            <w:pPr>
              <w:pStyle w:val="a0"/>
              <w:overflowPunct w:val="0"/>
              <w:spacing w:line="300" w:lineRule="exact"/>
              <w:ind w:right="78"/>
              <w:rPr>
                <w:rFonts w:ascii="標楷體" w:eastAsia="標楷體" w:hAnsi="標楷體"/>
                <w:color w:val="1D1B11" w:themeColor="background2" w:themeShade="1A"/>
                <w:sz w:val="24"/>
              </w:rPr>
            </w:pPr>
          </w:p>
          <w:p w:rsidR="00D35F72"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8A24EE" w:rsidRPr="008A24EE" w:rsidRDefault="008A24EE"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10" w:rightChars="50" w:right="100" w:hangingChars="220" w:hanging="51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(六)2022高雄城市盃全國龍舟錦標賽</w:t>
            </w:r>
          </w:p>
          <w:p w:rsidR="00D35F72" w:rsidRPr="008A24EE" w:rsidRDefault="00D35F72" w:rsidP="003D32EB">
            <w:pPr>
              <w:pStyle w:val="a0"/>
              <w:overflowPunct w:val="0"/>
              <w:spacing w:line="300" w:lineRule="exact"/>
              <w:ind w:left="438" w:right="79" w:hanging="42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8" w:right="79" w:hanging="422"/>
              <w:rPr>
                <w:rFonts w:ascii="標楷體" w:eastAsia="標楷體" w:hAnsi="標楷體"/>
                <w:color w:val="1D1B11" w:themeColor="background2" w:themeShade="1A"/>
                <w:sz w:val="24"/>
              </w:rPr>
            </w:pPr>
          </w:p>
          <w:p w:rsidR="00D35F72" w:rsidRPr="008A24EE" w:rsidRDefault="00D35F72" w:rsidP="003D32EB">
            <w:pPr>
              <w:pStyle w:val="a0"/>
              <w:overflowPunct w:val="0"/>
              <w:spacing w:afterLines="10" w:after="60" w:line="300" w:lineRule="exact"/>
              <w:ind w:right="79"/>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10" w:rightChars="50" w:right="100" w:hangingChars="220" w:hanging="51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(七)高雄市第十二屆市長盃漆彈錦標賽</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w:t>
            </w:r>
            <w:r w:rsidRPr="008A24EE">
              <w:rPr>
                <w:rFonts w:ascii="標楷體" w:eastAsia="標楷體" w:hAnsi="標楷體"/>
                <w:color w:val="1D1B11" w:themeColor="background2" w:themeShade="1A"/>
                <w:spacing w:val="-4"/>
              </w:rPr>
              <w:t>八)全民運動嘉年華</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0E290C" w:rsidRPr="008A24EE" w:rsidRDefault="000E290C"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10" w:rightChars="50" w:right="100" w:hangingChars="220" w:hanging="51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(九)2022年高雄高爾夫公開賽</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10" w:rightChars="50" w:right="100" w:hangingChars="220" w:hanging="510"/>
              <w:jc w:val="both"/>
              <w:textAlignment w:val="auto"/>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rPr>
              <w:t>(十)2022高雄SUP立式划槳邀請賽</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1140" w:rightChars="50" w:right="100" w:hangingChars="350" w:hanging="84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lastRenderedPageBreak/>
              <w:t>(十一)高雄市第八</w:t>
            </w:r>
            <w:proofErr w:type="gramStart"/>
            <w:r w:rsidRPr="008A24EE">
              <w:rPr>
                <w:rFonts w:ascii="標楷體" w:eastAsia="標楷體" w:hAnsi="標楷體"/>
                <w:color w:val="1D1B11" w:themeColor="background2" w:themeShade="1A"/>
              </w:rPr>
              <w:t>屆舒跑杯</w:t>
            </w:r>
            <w:proofErr w:type="gramEnd"/>
            <w:r w:rsidRPr="008A24EE">
              <w:rPr>
                <w:rFonts w:ascii="標楷體" w:eastAsia="標楷體" w:hAnsi="標楷體"/>
                <w:color w:val="1D1B11" w:themeColor="background2" w:themeShade="1A"/>
              </w:rPr>
              <w:t>路跑賽</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1020" w:rightChars="50" w:right="100" w:hangingChars="300" w:hanging="72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(十二)2022高雄富邦馬拉松</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9071D3" w:rsidRPr="008A24EE" w:rsidRDefault="009071D3"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1020" w:rightChars="50" w:right="100" w:hangingChars="300" w:hanging="72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(十三</w:t>
            </w:r>
            <w:r w:rsidR="00F867C4" w:rsidRPr="008A24EE">
              <w:rPr>
                <w:rFonts w:ascii="標楷體" w:eastAsia="標楷體" w:hAnsi="標楷體"/>
                <w:color w:val="1D1B11" w:themeColor="background2" w:themeShade="1A"/>
              </w:rPr>
              <w:t>)111</w:t>
            </w:r>
            <w:r w:rsidRPr="008A24EE">
              <w:rPr>
                <w:rFonts w:ascii="標楷體" w:eastAsia="標楷體" w:hAnsi="標楷體"/>
                <w:color w:val="1D1B11" w:themeColor="background2" w:themeShade="1A"/>
              </w:rPr>
              <w:t>年全國中等學校田徑錦標賽競賽</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F23C96" w:rsidRPr="008A24EE" w:rsidRDefault="00F23C96" w:rsidP="003D32EB">
            <w:pPr>
              <w:pStyle w:val="001-"/>
              <w:adjustRightInd w:val="0"/>
              <w:spacing w:line="300" w:lineRule="exact"/>
              <w:ind w:leftChars="150" w:left="1020" w:rightChars="50" w:right="100" w:hangingChars="300" w:hanging="720"/>
              <w:jc w:val="both"/>
              <w:textAlignment w:val="auto"/>
              <w:rPr>
                <w:rFonts w:ascii="標楷體" w:eastAsia="標楷體" w:hAnsi="標楷體"/>
                <w:color w:val="1D1B11" w:themeColor="background2" w:themeShade="1A"/>
              </w:rPr>
            </w:pPr>
          </w:p>
          <w:p w:rsidR="00D35F72" w:rsidRPr="008A24EE" w:rsidRDefault="00D35F72" w:rsidP="003D32EB">
            <w:pPr>
              <w:pStyle w:val="001-"/>
              <w:adjustRightInd w:val="0"/>
              <w:spacing w:line="300" w:lineRule="exact"/>
              <w:ind w:leftChars="150" w:left="1020" w:rightChars="50" w:right="100" w:hangingChars="300" w:hanging="72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(十四)2022阿公店盃全國馬拉松賽</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1140" w:rightChars="50" w:right="100" w:hangingChars="350" w:hanging="84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(十五)第十屆徐生明國際少棒錦標賽</w:t>
            </w:r>
          </w:p>
          <w:p w:rsidR="00D35F72" w:rsidRPr="008A24EE" w:rsidRDefault="00D35F72" w:rsidP="003D32EB">
            <w:pPr>
              <w:pStyle w:val="a0"/>
              <w:overflowPunct w:val="0"/>
              <w:spacing w:line="300" w:lineRule="exact"/>
              <w:ind w:left="476" w:right="79" w:hanging="397"/>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76" w:right="79" w:hanging="397"/>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76" w:right="79" w:hanging="397"/>
              <w:rPr>
                <w:rFonts w:ascii="標楷體" w:eastAsia="標楷體" w:hAnsi="標楷體"/>
                <w:color w:val="1D1B11" w:themeColor="background2" w:themeShade="1A"/>
                <w:sz w:val="24"/>
              </w:rPr>
            </w:pPr>
          </w:p>
          <w:p w:rsidR="00CC236C" w:rsidRPr="008A24EE" w:rsidRDefault="00CC236C" w:rsidP="003D32EB">
            <w:pPr>
              <w:pStyle w:val="001-"/>
              <w:adjustRightInd w:val="0"/>
              <w:spacing w:line="300" w:lineRule="exact"/>
              <w:ind w:leftChars="150" w:left="1020" w:rightChars="50" w:right="100" w:hangingChars="300" w:hanging="720"/>
              <w:textAlignment w:val="auto"/>
              <w:rPr>
                <w:rFonts w:ascii="標楷體" w:eastAsia="標楷體" w:hAnsi="標楷體"/>
                <w:color w:val="1D1B11" w:themeColor="background2" w:themeShade="1A"/>
              </w:rPr>
            </w:pPr>
          </w:p>
          <w:p w:rsidR="00D35F72" w:rsidRPr="008A24EE" w:rsidRDefault="00D35F72" w:rsidP="003D32EB">
            <w:pPr>
              <w:pStyle w:val="001-"/>
              <w:adjustRightInd w:val="0"/>
              <w:spacing w:line="300" w:lineRule="exact"/>
              <w:ind w:leftChars="150" w:left="1020" w:rightChars="50" w:right="100" w:hangingChars="300" w:hanging="72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(十六)</w:t>
            </w:r>
            <w:r w:rsidRPr="008A24EE">
              <w:rPr>
                <w:rFonts w:ascii="標楷體" w:eastAsia="標楷體" w:hAnsi="標楷體"/>
                <w:color w:val="1D1B11" w:themeColor="background2" w:themeShade="1A"/>
                <w:spacing w:val="-12"/>
              </w:rPr>
              <w:t>2022全國樂活盃桌球錦標賽</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b/>
                <w:color w:val="1D1B11" w:themeColor="background2" w:themeShade="1A"/>
                <w:sz w:val="24"/>
              </w:rPr>
            </w:pPr>
          </w:p>
          <w:p w:rsidR="00D35F72" w:rsidRPr="008A24EE" w:rsidRDefault="00D35F72" w:rsidP="003D32EB">
            <w:pPr>
              <w:pStyle w:val="001-"/>
              <w:adjustRightInd w:val="0"/>
              <w:spacing w:line="300" w:lineRule="exact"/>
              <w:ind w:leftChars="150" w:left="1140" w:rightChars="50" w:right="100" w:hangingChars="350" w:hanging="84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(十七)第五屆高雄山城100km超級馬拉松</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BE497A" w:rsidRPr="008A24EE" w:rsidRDefault="00BE497A"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A3497E" w:rsidP="003D32EB">
            <w:pPr>
              <w:pStyle w:val="001-"/>
              <w:adjustRightInd w:val="0"/>
              <w:spacing w:line="300" w:lineRule="exact"/>
              <w:ind w:leftChars="100" w:left="680" w:rightChars="50" w:right="100" w:hangingChars="200" w:hanging="480"/>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三、</w:t>
            </w:r>
            <w:r w:rsidRPr="008A24EE">
              <w:rPr>
                <w:rFonts w:ascii="標楷體" w:eastAsia="標楷體" w:hAnsi="標楷體" w:hint="eastAsia"/>
                <w:color w:val="1D1B11" w:themeColor="background2" w:themeShade="1A"/>
              </w:rPr>
              <w:t>辦</w:t>
            </w:r>
            <w:r w:rsidR="00D35F72" w:rsidRPr="008A24EE">
              <w:rPr>
                <w:rFonts w:ascii="標楷體" w:eastAsia="標楷體" w:hAnsi="標楷體"/>
                <w:color w:val="1D1B11" w:themeColor="background2" w:themeShade="1A"/>
              </w:rPr>
              <w:t>理多元活動、</w:t>
            </w:r>
            <w:proofErr w:type="gramStart"/>
            <w:r w:rsidR="00D35F72" w:rsidRPr="008A24EE">
              <w:rPr>
                <w:rFonts w:ascii="標楷體" w:eastAsia="標楷體" w:hAnsi="標楷體"/>
                <w:color w:val="1D1B11" w:themeColor="background2" w:themeShade="1A"/>
              </w:rPr>
              <w:t>推動全齡運動</w:t>
            </w:r>
            <w:proofErr w:type="gramEnd"/>
          </w:p>
          <w:p w:rsidR="00D35F72" w:rsidRPr="008A24EE" w:rsidRDefault="00D35F72" w:rsidP="003D32EB">
            <w:pPr>
              <w:pStyle w:val="001-"/>
              <w:adjustRightInd w:val="0"/>
              <w:spacing w:line="300" w:lineRule="exact"/>
              <w:ind w:leftChars="150" w:left="828" w:rightChars="50" w:right="100" w:hangingChars="220" w:hanging="528"/>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lastRenderedPageBreak/>
              <w:t>(一)整合行銷高雄運動品牌賽事大賞</w:t>
            </w: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B04669" w:rsidRPr="008A24EE" w:rsidRDefault="00B04669" w:rsidP="003D32EB">
            <w:pPr>
              <w:pStyle w:val="a0"/>
              <w:overflowPunct w:val="0"/>
              <w:spacing w:line="300" w:lineRule="exact"/>
              <w:ind w:right="78"/>
              <w:rPr>
                <w:rFonts w:ascii="標楷體" w:eastAsia="標楷體" w:hAnsi="標楷體"/>
                <w:color w:val="1D1B11" w:themeColor="background2" w:themeShade="1A"/>
                <w:sz w:val="24"/>
              </w:rPr>
            </w:pPr>
          </w:p>
          <w:p w:rsidR="00F23C96" w:rsidRPr="008A24EE" w:rsidRDefault="00F23C96" w:rsidP="003D32EB">
            <w:pPr>
              <w:pStyle w:val="001-"/>
              <w:adjustRightInd w:val="0"/>
              <w:spacing w:line="300" w:lineRule="exact"/>
              <w:ind w:leftChars="150" w:left="828" w:rightChars="50" w:right="100" w:hangingChars="220" w:hanging="528"/>
              <w:jc w:val="both"/>
              <w:textAlignment w:val="auto"/>
              <w:rPr>
                <w:rFonts w:ascii="標楷體" w:eastAsia="標楷體" w:hAnsi="標楷體"/>
                <w:color w:val="1D1B11" w:themeColor="background2" w:themeShade="1A"/>
              </w:rPr>
            </w:pPr>
          </w:p>
          <w:p w:rsidR="00D35F72" w:rsidRPr="008A24EE" w:rsidRDefault="00D35F72" w:rsidP="003D32EB">
            <w:pPr>
              <w:pStyle w:val="001-"/>
              <w:adjustRightInd w:val="0"/>
              <w:spacing w:line="300" w:lineRule="exact"/>
              <w:ind w:leftChars="150" w:left="828" w:rightChars="50" w:right="100" w:hangingChars="220" w:hanging="528"/>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(二)輔導民間單位辦理路跑、健行等全民運動</w:t>
            </w: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(三)辦理多元運動推廣班及訓練營</w:t>
            </w: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439" w:right="78" w:hanging="442"/>
              <w:rPr>
                <w:rFonts w:ascii="標楷體" w:eastAsia="標楷體" w:hAnsi="標楷體"/>
                <w:color w:val="1D1B11" w:themeColor="background2" w:themeShade="1A"/>
                <w:sz w:val="24"/>
              </w:rPr>
            </w:pPr>
          </w:p>
          <w:p w:rsidR="007801A8" w:rsidRPr="008A24EE" w:rsidRDefault="007801A8" w:rsidP="003D32EB">
            <w:pPr>
              <w:pStyle w:val="a0"/>
              <w:overflowPunct w:val="0"/>
              <w:spacing w:line="300" w:lineRule="exact"/>
              <w:ind w:left="439" w:right="78" w:hanging="442"/>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50" w:left="828" w:rightChars="50" w:right="100" w:hangingChars="220" w:hanging="528"/>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(四)輔導及補助本市體育會、本市大專院校及體育團體辦理各級(項)活動</w:t>
            </w:r>
          </w:p>
          <w:p w:rsidR="00E372D8" w:rsidRPr="008A24EE" w:rsidRDefault="00E372D8" w:rsidP="003D32EB">
            <w:pPr>
              <w:pStyle w:val="001-"/>
              <w:adjustRightInd w:val="0"/>
              <w:spacing w:line="300" w:lineRule="exact"/>
              <w:ind w:leftChars="150" w:left="828" w:rightChars="50" w:right="100" w:hangingChars="220" w:hanging="528"/>
              <w:jc w:val="both"/>
              <w:textAlignment w:val="auto"/>
              <w:rPr>
                <w:rFonts w:ascii="標楷體" w:eastAsia="標楷體" w:hAnsi="標楷體"/>
                <w:color w:val="1D1B11" w:themeColor="background2" w:themeShade="1A"/>
              </w:rPr>
            </w:pPr>
          </w:p>
          <w:p w:rsidR="00D35F72" w:rsidRPr="008A24EE" w:rsidRDefault="00D35F72" w:rsidP="003D32EB">
            <w:pPr>
              <w:pStyle w:val="001-"/>
              <w:adjustRightInd w:val="0"/>
              <w:spacing w:line="300" w:lineRule="exact"/>
              <w:ind w:leftChars="150" w:left="828" w:rightChars="50" w:right="100" w:hangingChars="220" w:hanging="528"/>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(五)針對兒童/幼童辦理合宜運動競賽，鼓勵自小培養運動習慣</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50" w:left="629" w:rightChars="50" w:right="100" w:hangingChars="220" w:hanging="529"/>
              <w:jc w:val="both"/>
              <w:textAlignment w:val="auto"/>
              <w:rPr>
                <w:rFonts w:ascii="標楷體" w:eastAsia="標楷體" w:hAnsi="標楷體"/>
                <w:color w:val="1D1B11" w:themeColor="background2" w:themeShade="1A"/>
              </w:rPr>
            </w:pPr>
            <w:r w:rsidRPr="008A24EE">
              <w:rPr>
                <w:rFonts w:ascii="標楷體" w:eastAsia="標楷體" w:hAnsi="標楷體"/>
                <w:b/>
                <w:color w:val="1D1B11" w:themeColor="background2" w:themeShade="1A"/>
              </w:rPr>
              <w:t>伍、建立行銷平臺、推廣運動知能</w:t>
            </w:r>
          </w:p>
          <w:p w:rsidR="00D35F72" w:rsidRPr="008A24EE" w:rsidRDefault="00D35F72" w:rsidP="003D32EB">
            <w:pPr>
              <w:pStyle w:val="001-"/>
              <w:adjustRightInd w:val="0"/>
              <w:spacing w:line="300" w:lineRule="exact"/>
              <w:ind w:leftChars="100" w:left="680" w:rightChars="50" w:right="100" w:hangingChars="200" w:hanging="48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一、製播運動廣播節目、分享運動情報</w:t>
            </w: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8" w:right="78" w:hanging="48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5F7AD7" w:rsidRPr="008A24EE" w:rsidRDefault="005F7AD7"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680" w:rightChars="50" w:right="100" w:hangingChars="200" w:hanging="48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二、經營社群平臺、優化宣傳素材</w:t>
            </w:r>
          </w:p>
          <w:p w:rsidR="00D35F72" w:rsidRPr="008A24EE" w:rsidRDefault="00D35F72" w:rsidP="003D32EB">
            <w:pPr>
              <w:pStyle w:val="a0"/>
              <w:overflowPunct w:val="0"/>
              <w:spacing w:line="300" w:lineRule="exact"/>
              <w:ind w:left="556" w:right="78" w:hanging="403"/>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6" w:right="78" w:hanging="403"/>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56" w:right="78" w:hanging="403"/>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9"/>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100" w:left="680" w:rightChars="50" w:right="100" w:hangingChars="200" w:hanging="480"/>
              <w:jc w:val="both"/>
              <w:textAlignment w:val="auto"/>
              <w:rPr>
                <w:rFonts w:ascii="標楷體" w:eastAsia="標楷體" w:hAnsi="標楷體"/>
                <w:color w:val="1D1B11" w:themeColor="background2" w:themeShade="1A"/>
              </w:rPr>
            </w:pPr>
            <w:r w:rsidRPr="008A24EE">
              <w:rPr>
                <w:rFonts w:ascii="標楷體" w:eastAsia="標楷體" w:hAnsi="標楷體"/>
                <w:color w:val="1D1B11" w:themeColor="background2" w:themeShade="1A"/>
              </w:rPr>
              <w:t>三、開發運動IP及商品，深化品牌形象</w:t>
            </w: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D35F72" w:rsidRDefault="00D35F72" w:rsidP="003D32EB">
            <w:pPr>
              <w:pStyle w:val="a0"/>
              <w:overflowPunct w:val="0"/>
              <w:spacing w:line="300" w:lineRule="exact"/>
              <w:ind w:right="78"/>
              <w:rPr>
                <w:rFonts w:ascii="標楷體" w:eastAsia="標楷體" w:hAnsi="標楷體"/>
                <w:color w:val="1D1B11" w:themeColor="background2" w:themeShade="1A"/>
                <w:sz w:val="24"/>
              </w:rPr>
            </w:pPr>
          </w:p>
          <w:p w:rsidR="003D32EB" w:rsidRPr="008A24EE" w:rsidRDefault="003D32EB" w:rsidP="003D32EB">
            <w:pPr>
              <w:pStyle w:val="a0"/>
              <w:overflowPunct w:val="0"/>
              <w:spacing w:line="300" w:lineRule="exact"/>
              <w:ind w:right="78"/>
              <w:rPr>
                <w:rFonts w:ascii="標楷體" w:eastAsia="標楷體" w:hAnsi="標楷體"/>
                <w:color w:val="1D1B11" w:themeColor="background2" w:themeShade="1A"/>
                <w:sz w:val="24"/>
              </w:rPr>
            </w:pPr>
          </w:p>
          <w:p w:rsidR="00D35F72" w:rsidRPr="008A24EE" w:rsidRDefault="00D35F72" w:rsidP="003D32EB">
            <w:pPr>
              <w:pStyle w:val="001-"/>
              <w:adjustRightInd w:val="0"/>
              <w:spacing w:line="300" w:lineRule="exact"/>
              <w:ind w:leftChars="50" w:left="629" w:rightChars="50" w:right="100" w:hangingChars="220" w:hanging="529"/>
              <w:textAlignment w:val="auto"/>
              <w:rPr>
                <w:rFonts w:ascii="標楷體" w:eastAsia="標楷體" w:hAnsi="標楷體"/>
                <w:color w:val="1D1B11" w:themeColor="background2" w:themeShade="1A"/>
              </w:rPr>
            </w:pPr>
            <w:r w:rsidRPr="008A24EE">
              <w:rPr>
                <w:rFonts w:ascii="標楷體" w:eastAsia="標楷體" w:hAnsi="標楷體"/>
                <w:b/>
                <w:color w:val="1D1B11" w:themeColor="background2" w:themeShade="1A"/>
              </w:rPr>
              <w:t>陸、整體風險管理(含內部控制)推動情形</w:t>
            </w:r>
          </w:p>
          <w:p w:rsidR="00D35F72" w:rsidRPr="008A24EE" w:rsidRDefault="00D35F72"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left="658" w:right="79" w:hanging="482"/>
              <w:rPr>
                <w:rFonts w:ascii="標楷體" w:eastAsia="標楷體" w:hAnsi="標楷體"/>
                <w:color w:val="1D1B11" w:themeColor="background2" w:themeShade="1A"/>
                <w:sz w:val="24"/>
              </w:rPr>
            </w:pPr>
          </w:p>
          <w:p w:rsidR="00F329FF" w:rsidRDefault="00F329FF"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p w:rsidR="00BE497A" w:rsidRPr="008A24EE" w:rsidRDefault="00BE497A" w:rsidP="003D32EB">
            <w:pPr>
              <w:pStyle w:val="a0"/>
              <w:overflowPunct w:val="0"/>
              <w:spacing w:line="300" w:lineRule="exact"/>
              <w:ind w:left="654" w:right="78" w:hanging="480"/>
              <w:rPr>
                <w:rFonts w:ascii="標楷體" w:eastAsia="標楷體" w:hAnsi="標楷體"/>
                <w:color w:val="1D1B11" w:themeColor="background2" w:themeShade="1A"/>
                <w:sz w:val="24"/>
              </w:rPr>
            </w:pPr>
          </w:p>
        </w:tc>
        <w:tc>
          <w:tcPr>
            <w:tcW w:w="7379" w:type="dxa"/>
            <w:shd w:val="clear" w:color="auto" w:fill="auto"/>
          </w:tcPr>
          <w:p w:rsidR="00D35F72" w:rsidRPr="008A24EE" w:rsidRDefault="00D35F72" w:rsidP="003D32EB">
            <w:pPr>
              <w:pStyle w:val="a0"/>
              <w:overflowPunct w:val="0"/>
              <w:spacing w:line="300" w:lineRule="exact"/>
              <w:ind w:left="50"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50"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spacing w:val="-4"/>
              </w:rPr>
            </w:pPr>
            <w:r w:rsidRPr="008A24EE">
              <w:rPr>
                <w:rFonts w:ascii="標楷體" w:eastAsia="標楷體" w:hAnsi="標楷體"/>
                <w:color w:val="1D1B11" w:themeColor="background2" w:themeShade="1A"/>
                <w:spacing w:val="-4"/>
                <w:sz w:val="24"/>
              </w:rPr>
              <w:t>依據行政區人口數及密度、交通易達性、基地土地條件、市場需求、市府財源等條件進行綜整評估，整合跨局處資源以新建、媒合校園、活化現有場館及空間，完善既有運動園區，結合捷運聯開及社宅合建等策略同時進行規劃運動中心。運發局因地制宜目前優先於14個行政區規劃設置14座，包括岡山區、楠梓區、美濃區、三民區、鳳山區、左營區、鼓山區、鹽埕區、前金區、苓雅區、前鎮區、大寮區、小港區及路竹區等行政區，服務人口將近200萬人。現鳳山、苓雅、大寮、美濃及左營等運動中心已委外營運，其餘將於112年至114年陸續完工營運，可望滿足市民各式運動興趣。未來也將逐步擴及其他行政區設置，讓市民就近運動，養成日常習慣。</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110年完成鳳山體育館耐震補強工程並連同其他設施點交委外營運廠商完成全區委外，為本市運動場館產業重要里程碑；另鳳山運動場及地下停車場於111年5月完工及對外開放使用，除可滿足園區及週邊停車需求，地上並規劃符合國際足球總會認證的足球場、國家標準認證田徑場，進一步提升園區服務能量。</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numPr>
                <w:ilvl w:val="0"/>
                <w:numId w:val="4"/>
              </w:numPr>
              <w:tabs>
                <w:tab w:val="num" w:pos="444"/>
              </w:tabs>
              <w:overflowPunct w:val="0"/>
              <w:spacing w:line="300" w:lineRule="exact"/>
              <w:ind w:leftChars="30" w:left="252" w:right="130" w:hangingChars="80" w:hanging="192"/>
              <w:jc w:val="both"/>
              <w:rPr>
                <w:rFonts w:ascii="標楷體" w:eastAsia="標楷體" w:hAnsi="標楷體"/>
                <w:color w:val="1D1B11" w:themeColor="background2" w:themeShade="1A"/>
                <w:sz w:val="24"/>
                <w:szCs w:val="24"/>
              </w:rPr>
            </w:pPr>
            <w:r w:rsidRPr="008A24EE">
              <w:rPr>
                <w:rFonts w:ascii="標楷體" w:eastAsia="標楷體" w:hAnsi="標楷體"/>
                <w:color w:val="1D1B11" w:themeColor="background2" w:themeShade="1A"/>
                <w:sz w:val="24"/>
                <w:szCs w:val="24"/>
              </w:rPr>
              <w:t>高雄市楠梓坑運動中心：既有楠梓運動園區游泳池整建一座新式全民運動館。總經費4億100萬元，體育署補助2億元，本府自籌2億100萬元，已於111年8月10日開工，預計113年12月竣工。</w:t>
            </w:r>
          </w:p>
          <w:p w:rsidR="00D35F72" w:rsidRPr="008A24EE" w:rsidRDefault="00D35F72" w:rsidP="003D32EB">
            <w:pPr>
              <w:pStyle w:val="a0"/>
              <w:numPr>
                <w:ilvl w:val="0"/>
                <w:numId w:val="4"/>
              </w:numPr>
              <w:tabs>
                <w:tab w:val="num" w:pos="444"/>
              </w:tabs>
              <w:overflowPunct w:val="0"/>
              <w:spacing w:line="300" w:lineRule="exact"/>
              <w:ind w:leftChars="30" w:left="252" w:right="130" w:hangingChars="80" w:hanging="192"/>
              <w:jc w:val="both"/>
              <w:rPr>
                <w:rFonts w:ascii="標楷體" w:eastAsia="標楷體" w:hAnsi="標楷體"/>
                <w:color w:val="1D1B11" w:themeColor="background2" w:themeShade="1A"/>
                <w:sz w:val="24"/>
                <w:szCs w:val="24"/>
              </w:rPr>
            </w:pPr>
            <w:r w:rsidRPr="008A24EE">
              <w:rPr>
                <w:rFonts w:ascii="標楷體" w:eastAsia="標楷體" w:hAnsi="標楷體"/>
                <w:color w:val="1D1B11" w:themeColor="background2" w:themeShade="1A"/>
                <w:sz w:val="24"/>
                <w:szCs w:val="24"/>
              </w:rPr>
              <w:t>高雄市三民運動中心：既有陽明溜冰場拆除新建全民運動館。總經費4億100萬元，體育署補助2億元，本府自籌2億100萬元，已於111年7月29日開工，預計113年12月竣工。</w:t>
            </w:r>
          </w:p>
          <w:p w:rsidR="00D35F72" w:rsidRPr="008A24EE" w:rsidRDefault="00D35F72" w:rsidP="003D32EB">
            <w:pPr>
              <w:pStyle w:val="a0"/>
              <w:numPr>
                <w:ilvl w:val="0"/>
                <w:numId w:val="4"/>
              </w:numPr>
              <w:tabs>
                <w:tab w:val="num" w:pos="444"/>
              </w:tabs>
              <w:overflowPunct w:val="0"/>
              <w:spacing w:line="300" w:lineRule="exact"/>
              <w:ind w:leftChars="30" w:left="252" w:right="130" w:hangingChars="80" w:hanging="192"/>
              <w:jc w:val="both"/>
              <w:rPr>
                <w:rFonts w:ascii="標楷體" w:eastAsia="標楷體" w:hAnsi="標楷體"/>
                <w:color w:val="1D1B11" w:themeColor="background2" w:themeShade="1A"/>
                <w:sz w:val="24"/>
                <w:szCs w:val="24"/>
              </w:rPr>
            </w:pPr>
            <w:r w:rsidRPr="008A24EE">
              <w:rPr>
                <w:rFonts w:ascii="標楷體" w:eastAsia="標楷體" w:hAnsi="標楷體"/>
                <w:color w:val="1D1B11" w:themeColor="background2" w:themeShade="1A"/>
                <w:sz w:val="24"/>
                <w:szCs w:val="24"/>
              </w:rPr>
              <w:t>高雄市小港運動中心：小港森林公園內新建全民運動館。總經費4億6,000萬元，體育署補助2億元，台電公司補助1億3,000萬元，中油公司補助1億3,000萬元，已於111年8月25日工程決標，預計113年12月竣工。</w:t>
            </w:r>
          </w:p>
          <w:p w:rsidR="00D35F72" w:rsidRPr="008A24EE" w:rsidRDefault="00D35F72" w:rsidP="003D32EB">
            <w:pPr>
              <w:pStyle w:val="a0"/>
              <w:numPr>
                <w:ilvl w:val="0"/>
                <w:numId w:val="4"/>
              </w:numPr>
              <w:tabs>
                <w:tab w:val="num" w:pos="444"/>
              </w:tabs>
              <w:overflowPunct w:val="0"/>
              <w:spacing w:line="300" w:lineRule="exact"/>
              <w:ind w:leftChars="30" w:left="252" w:right="130" w:hangingChars="80" w:hanging="192"/>
              <w:jc w:val="both"/>
              <w:rPr>
                <w:rFonts w:ascii="標楷體" w:eastAsia="標楷體" w:hAnsi="標楷體"/>
                <w:color w:val="1D1B11" w:themeColor="background2" w:themeShade="1A"/>
                <w:sz w:val="24"/>
                <w:szCs w:val="24"/>
              </w:rPr>
            </w:pPr>
            <w:r w:rsidRPr="008A24EE">
              <w:rPr>
                <w:rFonts w:ascii="標楷體" w:eastAsia="標楷體" w:hAnsi="標楷體"/>
                <w:color w:val="1D1B11" w:themeColor="background2" w:themeShade="1A"/>
                <w:sz w:val="24"/>
                <w:szCs w:val="24"/>
              </w:rPr>
              <w:t>高雄市岡山運動中心：岡山文化中心土地內興建2樓層運動中心，主要項目為室內溫水游泳池25M*8(含身障坡道)、綜合球場(羽球場及籃球)、健身房、多功能教室等)，計畫總經費2億5,000萬元，已於111年8月開工，預計113年12月完工。</w:t>
            </w:r>
          </w:p>
          <w:p w:rsidR="00CC0DF8" w:rsidRPr="008A24EE" w:rsidRDefault="00CC0DF8" w:rsidP="003D32EB">
            <w:pPr>
              <w:pStyle w:val="a0"/>
              <w:overflowPunct w:val="0"/>
              <w:spacing w:line="300" w:lineRule="exact"/>
              <w:ind w:left="252" w:right="130"/>
              <w:jc w:val="both"/>
              <w:rPr>
                <w:rFonts w:ascii="標楷體" w:eastAsia="標楷體" w:hAnsi="標楷體"/>
                <w:color w:val="1D1B11" w:themeColor="background2" w:themeShade="1A"/>
                <w:sz w:val="24"/>
                <w:szCs w:val="24"/>
              </w:rPr>
            </w:pPr>
          </w:p>
          <w:p w:rsidR="00D35F72" w:rsidRPr="008A24EE" w:rsidRDefault="00D35F72" w:rsidP="003D32EB">
            <w:pPr>
              <w:pStyle w:val="a0"/>
              <w:numPr>
                <w:ilvl w:val="0"/>
                <w:numId w:val="17"/>
              </w:numPr>
              <w:overflowPunct w:val="0"/>
              <w:spacing w:line="300" w:lineRule="exact"/>
              <w:ind w:left="255" w:right="130" w:hanging="198"/>
              <w:jc w:val="both"/>
              <w:rPr>
                <w:rFonts w:ascii="標楷體" w:eastAsia="標楷體" w:hAnsi="標楷體"/>
                <w:color w:val="1D1B11" w:themeColor="background2" w:themeShade="1A"/>
                <w:sz w:val="24"/>
                <w:szCs w:val="24"/>
              </w:rPr>
            </w:pPr>
            <w:r w:rsidRPr="008A24EE">
              <w:rPr>
                <w:rFonts w:ascii="標楷體" w:eastAsia="標楷體" w:hAnsi="標楷體"/>
                <w:color w:val="1D1B11" w:themeColor="background2" w:themeShade="1A"/>
                <w:sz w:val="24"/>
                <w:szCs w:val="24"/>
              </w:rPr>
              <w:t>高雄市苓雅運動中心：110年編列2,500萬元規劃、整建及200萬元委外作業經費，優先整建中正技擊館2樓增設行政辦公室、5樓改建為飛輪教室、瑜珈教室、TRX教室、健身房，111年2月委外營運。另111年編列1871萬元辦理苓雅運動中心外牆彩繪已於111年6月開工，10月竣工。另中心內無障礙體適能教室委託「中華民國身心障礙者休閒運動推廣協會」營運管理，辦理825堂團體課程服務4,522人次，到館自主訓練780人次，辦理11堂社區宣導共計服務133人次，辦理7堂研習課程共計62人次參與(截至111年12月底止)。</w:t>
            </w:r>
          </w:p>
          <w:p w:rsidR="00D35F72" w:rsidRPr="008A24EE" w:rsidRDefault="00D35F72" w:rsidP="003D32EB">
            <w:pPr>
              <w:pStyle w:val="a0"/>
              <w:numPr>
                <w:ilvl w:val="0"/>
                <w:numId w:val="17"/>
              </w:numPr>
              <w:overflowPunct w:val="0"/>
              <w:spacing w:line="300" w:lineRule="exact"/>
              <w:ind w:left="255" w:right="130" w:hanging="198"/>
              <w:jc w:val="both"/>
              <w:rPr>
                <w:rFonts w:ascii="標楷體" w:eastAsia="標楷體" w:hAnsi="標楷體"/>
                <w:color w:val="1D1B11" w:themeColor="background2" w:themeShade="1A"/>
                <w:sz w:val="24"/>
                <w:szCs w:val="24"/>
              </w:rPr>
            </w:pPr>
            <w:r w:rsidRPr="008A24EE">
              <w:rPr>
                <w:rFonts w:ascii="標楷體" w:eastAsia="標楷體" w:hAnsi="標楷體"/>
                <w:color w:val="1D1B11" w:themeColor="background2" w:themeShade="1A"/>
                <w:sz w:val="24"/>
                <w:szCs w:val="24"/>
              </w:rPr>
              <w:t>高雄市左營運動中心：高雄國家體育場尾翼空間利用設置健身房、</w:t>
            </w:r>
            <w:r w:rsidRPr="008A24EE">
              <w:rPr>
                <w:rFonts w:ascii="標楷體" w:eastAsia="標楷體" w:hAnsi="標楷體"/>
                <w:color w:val="1D1B11" w:themeColor="background2" w:themeShade="1A"/>
                <w:sz w:val="24"/>
                <w:szCs w:val="24"/>
              </w:rPr>
              <w:lastRenderedPageBreak/>
              <w:t>瑜珈等多功能教室、體適能訓練場整體委外規劃，已於111年2月委託「財團法人高雄市基督教青年會(YMCA)」營運，並於7月對外開放，開放天數184日，使用人數25,784人次(截至111年12月底止)。</w:t>
            </w:r>
          </w:p>
          <w:p w:rsidR="00D35F72" w:rsidRPr="008A24EE" w:rsidRDefault="00D35F72" w:rsidP="003D32EB">
            <w:pPr>
              <w:pStyle w:val="a0"/>
              <w:numPr>
                <w:ilvl w:val="0"/>
                <w:numId w:val="17"/>
              </w:numPr>
              <w:overflowPunct w:val="0"/>
              <w:spacing w:line="300" w:lineRule="exact"/>
              <w:ind w:left="255" w:right="130" w:hanging="198"/>
              <w:jc w:val="both"/>
              <w:rPr>
                <w:rFonts w:ascii="標楷體" w:eastAsia="標楷體" w:hAnsi="標楷體"/>
                <w:color w:val="1D1B11" w:themeColor="background2" w:themeShade="1A"/>
                <w:szCs w:val="24"/>
              </w:rPr>
            </w:pPr>
            <w:r w:rsidRPr="008A24EE">
              <w:rPr>
                <w:rFonts w:ascii="標楷體" w:eastAsia="標楷體" w:hAnsi="標楷體"/>
                <w:color w:val="1D1B11" w:themeColor="background2" w:themeShade="1A"/>
                <w:sz w:val="24"/>
                <w:szCs w:val="24"/>
              </w:rPr>
              <w:t>高雄市鼓山運動中心：中山國小舊校區空間規劃設置，已於111年10月完成工程決標，預計112年1月開工，113年12月竣工。</w:t>
            </w:r>
          </w:p>
          <w:p w:rsidR="00D35F72" w:rsidRPr="008A24EE" w:rsidRDefault="00D35F72" w:rsidP="003D32EB">
            <w:pPr>
              <w:pStyle w:val="a0"/>
              <w:overflowPunct w:val="0"/>
              <w:spacing w:line="300" w:lineRule="exact"/>
              <w:ind w:left="360" w:right="130"/>
              <w:rPr>
                <w:rFonts w:ascii="標楷體" w:eastAsia="標楷體" w:hAnsi="標楷體"/>
                <w:color w:val="1D1B11" w:themeColor="background2" w:themeShade="1A"/>
                <w:sz w:val="24"/>
              </w:rPr>
            </w:pPr>
          </w:p>
          <w:p w:rsidR="00D35F72" w:rsidRPr="008A24EE" w:rsidRDefault="00D35F72" w:rsidP="003D32EB">
            <w:pPr>
              <w:pStyle w:val="a0"/>
              <w:numPr>
                <w:ilvl w:val="0"/>
                <w:numId w:val="20"/>
              </w:numPr>
              <w:tabs>
                <w:tab w:val="left" w:pos="444"/>
              </w:tabs>
              <w:overflowPunct w:val="0"/>
              <w:spacing w:line="300" w:lineRule="exact"/>
              <w:ind w:left="341" w:right="130" w:hanging="284"/>
              <w:jc w:val="both"/>
              <w:rPr>
                <w:rFonts w:ascii="標楷體" w:eastAsia="標楷體" w:hAnsi="標楷體"/>
                <w:color w:val="1D1B11" w:themeColor="background2" w:themeShade="1A"/>
                <w:sz w:val="24"/>
                <w:szCs w:val="24"/>
              </w:rPr>
            </w:pPr>
            <w:r w:rsidRPr="008A24EE">
              <w:rPr>
                <w:rFonts w:ascii="標楷體" w:eastAsia="標楷體" w:hAnsi="標楷體"/>
                <w:color w:val="1D1B11" w:themeColor="background2" w:themeShade="1A"/>
                <w:sz w:val="24"/>
                <w:szCs w:val="24"/>
              </w:rPr>
              <w:t>盤點多區學校空間規劃為健身房、韻律教室等，結合校內綜合球場或羽球場、游泳池等體育設施，整體委外民間業者經營，提高使用效率及節省經費；目前已辦理4校整修工程規劃設計作業，包括高雄市美濃運動中心(美濃國中體育館)已於111年9月30日竣工、111年10月正式對外營運；高雄市前鎮運動中心(瑞祥高中體育館)已於111年9月竣工、112年1月正式開放營運；高雄市鹽埕運動中心(鹽埕國中體育館)已於111年11月竣工、預計於112年</w:t>
            </w:r>
            <w:r w:rsidR="00D72005" w:rsidRPr="008A24EE">
              <w:rPr>
                <w:rFonts w:ascii="標楷體" w:eastAsia="標楷體" w:hAnsi="標楷體" w:hint="eastAsia"/>
                <w:color w:val="1D1B11" w:themeColor="background2" w:themeShade="1A"/>
                <w:sz w:val="24"/>
                <w:szCs w:val="24"/>
              </w:rPr>
              <w:t>3</w:t>
            </w:r>
            <w:r w:rsidRPr="008A24EE">
              <w:rPr>
                <w:rFonts w:ascii="標楷體" w:eastAsia="標楷體" w:hAnsi="標楷體"/>
                <w:color w:val="1D1B11" w:themeColor="background2" w:themeShade="1A"/>
                <w:sz w:val="24"/>
                <w:szCs w:val="24"/>
              </w:rPr>
              <w:t>月正式開放營運；高雄市前金運動中心(前金國小活動中心)已於111年10月3日開工，預計112年8月竣工，委外營運刻正辦理勞務採購招標相關作業中；路竹運動中心(路竹高中運動館)，刻正辦理勞務採購招標，預計114年7</w:t>
            </w:r>
            <w:r w:rsidR="00AB55E9" w:rsidRPr="008A24EE">
              <w:rPr>
                <w:rFonts w:ascii="標楷體" w:eastAsia="標楷體" w:hAnsi="標楷體"/>
                <w:color w:val="1D1B11" w:themeColor="background2" w:themeShade="1A"/>
                <w:sz w:val="24"/>
                <w:szCs w:val="24"/>
              </w:rPr>
              <w:t>月完工。</w:t>
            </w:r>
          </w:p>
          <w:p w:rsidR="00D35F72" w:rsidRPr="008A24EE" w:rsidRDefault="00D35F72" w:rsidP="003D32EB">
            <w:pPr>
              <w:pStyle w:val="a0"/>
              <w:numPr>
                <w:ilvl w:val="0"/>
                <w:numId w:val="20"/>
              </w:numPr>
              <w:tabs>
                <w:tab w:val="left" w:pos="444"/>
              </w:tabs>
              <w:overflowPunct w:val="0"/>
              <w:spacing w:line="300" w:lineRule="exact"/>
              <w:ind w:left="341" w:right="130" w:hanging="284"/>
              <w:jc w:val="both"/>
              <w:rPr>
                <w:rFonts w:ascii="標楷體" w:eastAsia="標楷體" w:hAnsi="標楷體"/>
                <w:color w:val="1D1B11" w:themeColor="background2" w:themeShade="1A"/>
                <w:szCs w:val="24"/>
              </w:rPr>
            </w:pPr>
            <w:r w:rsidRPr="008A24EE">
              <w:rPr>
                <w:rFonts w:ascii="標楷體" w:eastAsia="標楷體" w:hAnsi="標楷體"/>
                <w:color w:val="1D1B11" w:themeColor="background2" w:themeShade="1A"/>
                <w:sz w:val="24"/>
                <w:szCs w:val="24"/>
              </w:rPr>
              <w:t>高雄市大寮運動中心：111年與輔英科大合作冠名設置大寮運動中心，利用大學既有運動設施及空間，擴大對外開放時段及增加課程，轉變為社區大學城的複合式運動中心。設施空間包括健身房(含重量訓練室、環狀運動室、輕適能飛輪室)、戶外游泳池(開放4-11月)、技擊區、室內綜合球場(籃球場2面全場或羽球場8面)、室內排球場、桌球場、撞球場等，提供大寮地區民眾平價多元運動選擇。統計至12月31日，共服務36,132人次，其中服務65歲以上長者共1,241人次。大寮運動中心發揮其學用合一特色，辦理36場樂齡及社區運動指導公益活動，服務814人次，65歲以上長者654人次及身障者10人次。除創造學生就業，亦提供學生實習場域與機會，實踐大學社會責任。</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大寮運動中心發揮其學用合一特色，辦理36場樂齡及社區運動指導公益活動，服務814人次，65歲以上長者654人次及身障者10人次。除創造學生就業，亦提供學生實習場域與機會，實踐大學社會責任。另也結合多元師資優勢，辦理25場次運動推廣課程，包含太鼓達人班(樂齡)、銀髮舞力班(樂齡)、核心肌群訓練瑜珈班、暑期游泳訓練班、肌力有氧班、成人及幼兒羽球、幼兒足球、TRX懸吊訓練班、健身體態雕塑訓練班、TRX綜合性體適能訓練班等。此外，開設證照研習課程，包含銀髮族團體活動設計指導員、樂齡健身運動C級指導員、救生員訓練班、水上安全暨游泳能力認證營及水上自救技巧研習活動、CPR+AED基本救命術研習暨考證班、整合式運動按摩證照班等，統計至12月31日，累計220人取得相關證照。</w:t>
            </w:r>
          </w:p>
          <w:p w:rsidR="00CC0DF8" w:rsidRPr="008A24EE" w:rsidRDefault="00CC0DF8" w:rsidP="003D32EB">
            <w:pPr>
              <w:pStyle w:val="a0"/>
              <w:overflowPunct w:val="0"/>
              <w:spacing w:line="300" w:lineRule="exact"/>
              <w:ind w:left="220" w:right="130"/>
              <w:jc w:val="both"/>
              <w:rPr>
                <w:rFonts w:ascii="標楷體" w:eastAsia="標楷體" w:hAnsi="標楷體"/>
                <w:color w:val="1D1B11" w:themeColor="background2" w:themeShade="1A"/>
              </w:rPr>
            </w:pPr>
          </w:p>
          <w:p w:rsidR="00D35F72" w:rsidRPr="008A24EE" w:rsidRDefault="00D35F72" w:rsidP="003D32EB">
            <w:pPr>
              <w:pStyle w:val="a0"/>
              <w:numPr>
                <w:ilvl w:val="0"/>
                <w:numId w:val="7"/>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楠梓文中足球場新建計畫：配合體育署推動足球企業聯賽、建立主客場制政策，以計畫基地為中心推動企業聯賽、各級賽事及移訓，促進相關產業，於楠梓區新建1座11人制天然草皮足球場、1座11人制人工草皮足球場(可分為2座8人制足球場地)；1棟3層樓</w:t>
            </w:r>
            <w:r w:rsidRPr="008A24EE">
              <w:rPr>
                <w:rFonts w:ascii="標楷體" w:eastAsia="標楷體" w:hAnsi="標楷體"/>
                <w:color w:val="1D1B11" w:themeColor="background2" w:themeShade="1A"/>
                <w:sz w:val="24"/>
              </w:rPr>
              <w:lastRenderedPageBreak/>
              <w:t>附屬設施建築物、停車場及園區綠美化工程。計畫總經費3億5,413萬元，體育署核定補助2億3,800萬元，市府自籌1億1,613萬1,761元，已於109年8月開工， 111年2月2日完工，並於111年10月委外啟動營運。</w:t>
            </w:r>
          </w:p>
          <w:p w:rsidR="00D35F72" w:rsidRPr="008A24EE" w:rsidRDefault="00D35F72" w:rsidP="003D32EB">
            <w:pPr>
              <w:pStyle w:val="a0"/>
              <w:numPr>
                <w:ilvl w:val="0"/>
                <w:numId w:val="7"/>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林園壘球場新建計畫：於林園區原海巡署機動站之機關用地新建簡易壘球場；主要項目為攔球網、簡易球員休息區、男女簡易廁所等。計畫總經費1,200萬元辦理，於111年11月完工。</w:t>
            </w:r>
          </w:p>
          <w:p w:rsidR="00D35F72" w:rsidRPr="008A24EE" w:rsidRDefault="00D35F72" w:rsidP="003D32EB">
            <w:pPr>
              <w:pStyle w:val="a0"/>
              <w:numPr>
                <w:ilvl w:val="0"/>
                <w:numId w:val="7"/>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林園區紅土網球場新建計畫：規劃林園區公11部分用地設置戶外3</w:t>
            </w:r>
            <w:r w:rsidRPr="008A24EE">
              <w:rPr>
                <w:rFonts w:ascii="標楷體" w:eastAsia="標楷體" w:hAnsi="標楷體"/>
                <w:color w:val="1D1B11" w:themeColor="background2" w:themeShade="1A"/>
                <w:szCs w:val="24"/>
              </w:rPr>
              <w:t>面紅土簡易網球場</w:t>
            </w:r>
            <w:r w:rsidRPr="008A24EE">
              <w:rPr>
                <w:rFonts w:ascii="標楷體" w:eastAsia="標楷體" w:hAnsi="標楷體"/>
                <w:color w:val="1D1B11" w:themeColor="background2" w:themeShade="1A"/>
                <w:sz w:val="24"/>
              </w:rPr>
              <w:t>，經費預計1,610萬元，主要項目為3公尺高度圍網、3面網球場、夜間照明、自動灑水設備、男女簡易廁所及簡易管理室、周邊綠美化等，體育署核定補助805萬元，市府自籌805萬元，於111年10月開工，預計112年5月完工。</w:t>
            </w:r>
          </w:p>
          <w:p w:rsidR="00D35F72" w:rsidRPr="008A24EE" w:rsidRDefault="00D35F72" w:rsidP="003D32EB">
            <w:pPr>
              <w:pStyle w:val="a0"/>
              <w:numPr>
                <w:ilvl w:val="0"/>
                <w:numId w:val="7"/>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青埔捷運站下方滑板場新建計畫：於橋頭區青埔捷運站高架橋下用地設置極限(滑板)場，設施含平杆、斜坡道、階梯、三面台、斜竿等，總經費2,000萬元。體育署核定補助1,050萬元，市府自籌950萬元，於111年5月開工，111年12月完工。</w:t>
            </w:r>
          </w:p>
          <w:p w:rsidR="00D35F72" w:rsidRPr="008A24EE" w:rsidRDefault="00D35F72" w:rsidP="003D32EB">
            <w:pPr>
              <w:pStyle w:val="a0"/>
              <w:numPr>
                <w:ilvl w:val="0"/>
                <w:numId w:val="7"/>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規劃北高雄風雨式籃球場：楠梓區德民路與捷運交叉口旁道路用地(楠梓段</w:t>
            </w:r>
            <w:r w:rsidRPr="008A24EE">
              <w:rPr>
                <w:rFonts w:ascii="標楷體" w:eastAsia="標楷體" w:hAnsi="標楷體"/>
                <w:color w:val="1D1B11" w:themeColor="background2" w:themeShade="1A"/>
                <w:szCs w:val="24"/>
              </w:rPr>
              <w:t>二小</w:t>
            </w:r>
            <w:r w:rsidRPr="008A24EE">
              <w:rPr>
                <w:rFonts w:ascii="標楷體" w:eastAsia="標楷體" w:hAnsi="標楷體"/>
                <w:color w:val="1D1B11" w:themeColor="background2" w:themeShade="1A"/>
                <w:sz w:val="24"/>
              </w:rPr>
              <w:t>段114號)，面積約7,086平方公尺新建風雨式籃球場，本案都市計畫本府業依111年11月2日高市府都發規字第11135189700號公告發布實施，本局續研擬計畫向體育署申請補助經費興建中。</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rPr>
            </w:pPr>
          </w:p>
          <w:p w:rsidR="00CC0DF8" w:rsidRPr="008A24EE" w:rsidRDefault="00CC0DF8" w:rsidP="003D32EB">
            <w:pPr>
              <w:pStyle w:val="a0"/>
              <w:overflowPunct w:val="0"/>
              <w:spacing w:line="300" w:lineRule="exact"/>
              <w:ind w:left="220" w:right="130"/>
              <w:rPr>
                <w:rFonts w:ascii="標楷體" w:eastAsia="標楷體" w:hAnsi="標楷體"/>
                <w:color w:val="1D1B11" w:themeColor="background2" w:themeShade="1A"/>
              </w:rPr>
            </w:pPr>
          </w:p>
          <w:p w:rsidR="00D35F72" w:rsidRPr="008A24EE" w:rsidRDefault="00D35F72" w:rsidP="003D32EB">
            <w:pPr>
              <w:pStyle w:val="a0"/>
              <w:numPr>
                <w:ilvl w:val="0"/>
                <w:numId w:val="8"/>
              </w:numPr>
              <w:overflowPunct w:val="0"/>
              <w:spacing w:line="300" w:lineRule="exact"/>
              <w:ind w:leftChars="30" w:left="252" w:right="130" w:hangingChars="80" w:hanging="192"/>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中正運動場田徑跑道更新計畫：為辦理中正運動場田徑場損壞全面更新，提供民眾優質運動環境，總經費計2,980萬元，體育署核定補助2,086萬元，市府自籌894萬元，111年6月完工。</w:t>
            </w:r>
          </w:p>
          <w:p w:rsidR="00D35F72" w:rsidRPr="008A24EE" w:rsidRDefault="00D35F72" w:rsidP="003D32EB">
            <w:pPr>
              <w:pStyle w:val="a0"/>
              <w:numPr>
                <w:ilvl w:val="0"/>
                <w:numId w:val="8"/>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茄萣運動公園整體改造計畫：為改善茄萣運動公園設施環境，規劃既有籃球場整修、既有紅土網球場改建為壓克力地坪符合當地使用管理、新設排球場，另搭配民間廠商租賃建置太陽能發電鋼棚改造為太陽能光電球場，提昇運動環境，總經費計1,200萬元，體育署核定補助840萬元，市府自籌360萬元，111年5月完工。</w:t>
            </w:r>
          </w:p>
          <w:p w:rsidR="00D35F72" w:rsidRPr="003D32EB" w:rsidRDefault="00D35F72" w:rsidP="003D32EB">
            <w:pPr>
              <w:pStyle w:val="a0"/>
              <w:numPr>
                <w:ilvl w:val="0"/>
                <w:numId w:val="8"/>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國際游泳池設施改善計畫：為完善國際游泳池作為國際賽事及選手訓練場地，</w:t>
            </w:r>
            <w:r w:rsidRPr="008A24EE">
              <w:rPr>
                <w:rFonts w:ascii="標楷體" w:eastAsia="標楷體" w:hAnsi="標楷體"/>
                <w:color w:val="1D1B11" w:themeColor="background2" w:themeShade="1A"/>
                <w:szCs w:val="24"/>
              </w:rPr>
              <w:t>盤整</w:t>
            </w:r>
            <w:r w:rsidRPr="008A24EE">
              <w:rPr>
                <w:rFonts w:ascii="標楷體" w:eastAsia="標楷體" w:hAnsi="標楷體"/>
                <w:color w:val="1D1B11" w:themeColor="background2" w:themeShade="1A"/>
                <w:sz w:val="24"/>
              </w:rPr>
              <w:t>泳池、屋頂漏水、照明、跳水台、賽</w:t>
            </w:r>
            <w:proofErr w:type="gramStart"/>
            <w:r w:rsidRPr="008A24EE">
              <w:rPr>
                <w:rFonts w:ascii="標楷體" w:eastAsia="標楷體" w:hAnsi="標楷體"/>
                <w:color w:val="1D1B11" w:themeColor="background2" w:themeShade="1A"/>
                <w:sz w:val="24"/>
              </w:rPr>
              <w:t>務</w:t>
            </w:r>
            <w:proofErr w:type="gramEnd"/>
            <w:r w:rsidRPr="008A24EE">
              <w:rPr>
                <w:rFonts w:ascii="標楷體" w:eastAsia="標楷體" w:hAnsi="標楷體"/>
                <w:color w:val="1D1B11" w:themeColor="background2" w:themeShade="1A"/>
                <w:sz w:val="24"/>
              </w:rPr>
              <w:t>空間及廁所等設施，規劃整體設備更新、空間改造及無障礙設施改善，提供民眾優質運動環境，總經費計7,500萬元，體育署核定補助5,250萬元，市府自籌2,250萬元，111年3月開工，預計112年9月完工。</w:t>
            </w:r>
          </w:p>
          <w:p w:rsidR="003D32EB" w:rsidRPr="008A24EE" w:rsidRDefault="003D32EB" w:rsidP="003D32EB">
            <w:pPr>
              <w:pStyle w:val="a0"/>
              <w:overflowPunct w:val="0"/>
              <w:spacing w:line="300" w:lineRule="exact"/>
              <w:ind w:right="130"/>
              <w:jc w:val="both"/>
              <w:rPr>
                <w:rFonts w:ascii="標楷體" w:eastAsia="標楷體" w:hAnsi="標楷體"/>
                <w:color w:val="1D1B11" w:themeColor="background2" w:themeShade="1A"/>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proofErr w:type="gramStart"/>
            <w:r w:rsidRPr="008A24EE">
              <w:rPr>
                <w:rFonts w:ascii="標楷體" w:eastAsia="標楷體" w:hAnsi="標楷體"/>
                <w:color w:val="1D1B11" w:themeColor="background2" w:themeShade="1A"/>
                <w:sz w:val="24"/>
              </w:rPr>
              <w:t>11</w:t>
            </w:r>
            <w:r w:rsidR="00D72005" w:rsidRPr="008A24EE">
              <w:rPr>
                <w:rFonts w:ascii="標楷體" w:eastAsia="標楷體" w:hAnsi="標楷體" w:hint="eastAsia"/>
                <w:color w:val="1D1B11" w:themeColor="background2" w:themeShade="1A"/>
                <w:sz w:val="24"/>
              </w:rPr>
              <w:t>1</w:t>
            </w:r>
            <w:proofErr w:type="gramEnd"/>
            <w:r w:rsidRPr="008A24EE">
              <w:rPr>
                <w:rFonts w:ascii="標楷體" w:eastAsia="標楷體" w:hAnsi="標楷體"/>
                <w:color w:val="1D1B11" w:themeColor="background2" w:themeShade="1A"/>
                <w:sz w:val="24"/>
              </w:rPr>
              <w:t>年度零星整修工程編列935萬8,320元，辦理大坪頂運動公園圍網鐵支架保護墊、新增場地噴水設備、五甲社區籃球場地</w:t>
            </w:r>
            <w:proofErr w:type="gramStart"/>
            <w:r w:rsidRPr="008A24EE">
              <w:rPr>
                <w:rFonts w:ascii="標楷體" w:eastAsia="標楷體" w:hAnsi="標楷體"/>
                <w:color w:val="1D1B11" w:themeColor="background2" w:themeShade="1A"/>
                <w:sz w:val="24"/>
              </w:rPr>
              <w:t>坪面層</w:t>
            </w:r>
            <w:proofErr w:type="gramEnd"/>
            <w:r w:rsidRPr="008A24EE">
              <w:rPr>
                <w:rFonts w:ascii="標楷體" w:eastAsia="標楷體" w:hAnsi="標楷體"/>
                <w:color w:val="1D1B11" w:themeColor="background2" w:themeShade="1A"/>
                <w:sz w:val="24"/>
              </w:rPr>
              <w:t>整修、籃球座更新、夜間照明更新、旗山運動場男女廁所前走道及司令台前廣場既有地坪整修，已於111年7月完工。</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rPr>
            </w:pPr>
          </w:p>
          <w:p w:rsidR="00D35F72" w:rsidRPr="008A24EE" w:rsidRDefault="00D35F72" w:rsidP="003D32EB">
            <w:pPr>
              <w:pStyle w:val="a0"/>
              <w:numPr>
                <w:ilvl w:val="0"/>
                <w:numId w:val="9"/>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運動發展局轄管運動場館共70處，除31處為自管外，依據本市運動場地認養辦法辦理場地認養，由在地體育團體或企業認養開放市民使用之場地，以提高管理績效及場地使用率，目前民間團體認養</w:t>
            </w:r>
            <w:r w:rsidRPr="008A24EE">
              <w:rPr>
                <w:rFonts w:ascii="標楷體" w:eastAsia="標楷體" w:hAnsi="標楷體"/>
                <w:color w:val="1D1B11" w:themeColor="background2" w:themeShade="1A"/>
                <w:sz w:val="24"/>
              </w:rPr>
              <w:lastRenderedPageBreak/>
              <w:t>運動場館計7處：三民木球場、三民槌球場、岡山槌球場、三民羽球場、路竹體育園區沙灘巧固球場、青少年運動園區籃網球場及匹克球場。</w:t>
            </w:r>
          </w:p>
          <w:p w:rsidR="00D35F72" w:rsidRPr="008A24EE" w:rsidRDefault="00D35F72" w:rsidP="003D32EB">
            <w:pPr>
              <w:pStyle w:val="a0"/>
              <w:numPr>
                <w:ilvl w:val="0"/>
                <w:numId w:val="9"/>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為促進民間參與運動場館經營，持續評估所屬運動場館委外經營管理或透過促參由民間參與經營之可能性，目前依「政府採購法」辦理委外運動場館計有11處，分為民生網球場、大寮游泳池、大社游泳池、五甲網球場、</w:t>
            </w:r>
            <w:r w:rsidR="00D72005" w:rsidRPr="008A24EE">
              <w:rPr>
                <w:rFonts w:ascii="標楷體" w:eastAsia="標楷體" w:hAnsi="標楷體" w:hint="eastAsia"/>
                <w:color w:val="1D1B11" w:themeColor="background2" w:themeShade="1A"/>
                <w:sz w:val="24"/>
              </w:rPr>
              <w:t>楠梓足球場</w:t>
            </w:r>
            <w:r w:rsidRPr="008A24EE">
              <w:rPr>
                <w:rFonts w:ascii="標楷體" w:eastAsia="標楷體" w:hAnsi="標楷體"/>
                <w:color w:val="1D1B11" w:themeColor="background2" w:themeShade="1A"/>
                <w:sz w:val="24"/>
              </w:rPr>
              <w:t>、苓雅運動中心、陽明網球中心、國際游泳池室外池、興仁棒球場、鳳山慢速壘球場及大坪頂運動公園壘球場，另有鳳山運動場、鳳山運動場廣場、大寮運動公園、三民游泳池、東門游泳池及甲仙游泳池等刻正辦理委外事宜；另依「高雄市政府財政局經管市有非公用不動產租金及出租作業規定」辦理蓮池潭水域運動訓練中心之標租作業，蓮池潭水域運動中心1樓已於111年5月完成標租作業，刻正辦理2樓之標租作業；及依「促進民間參與公共建設法」由民間參與經營計有鳳山運動園區6場館及高雄市現代化綜合體育館(又稱高雄巨蛋)等，合計共7處，另有4處刻正辦理促進民間參與公共建設前置作業中，計有高雄市楠仔坑運動中心、鹽埕羽球館、高雄市小港運動中心及高雄市三民運動中心等。</w:t>
            </w:r>
          </w:p>
          <w:p w:rsidR="00D35F72" w:rsidRPr="008A24EE" w:rsidRDefault="00D35F72" w:rsidP="003D32EB">
            <w:pPr>
              <w:pStyle w:val="a0"/>
              <w:numPr>
                <w:ilvl w:val="0"/>
                <w:numId w:val="9"/>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為活化場館、提高場館使用率及使場館得以就近獲得妥適維護管理，目前由機關學校代管運動場館計中正壘球場、勞工壘球場、陽明棒球場等16處。</w:t>
            </w:r>
          </w:p>
          <w:p w:rsidR="00D35F72" w:rsidRPr="008A24EE" w:rsidRDefault="00D35F72" w:rsidP="003D32EB">
            <w:pPr>
              <w:pStyle w:val="a0"/>
              <w:numPr>
                <w:ilvl w:val="0"/>
                <w:numId w:val="9"/>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為掌握各場館營運狀況並提升服務品質，依自管、認養、委外及代管不同</w:t>
            </w:r>
            <w:r w:rsidRPr="008A24EE">
              <w:rPr>
                <w:rFonts w:ascii="標楷體" w:eastAsia="標楷體" w:hAnsi="標楷體"/>
                <w:color w:val="1D1B11" w:themeColor="background2" w:themeShade="1A"/>
                <w:sz w:val="24"/>
                <w:szCs w:val="24"/>
              </w:rPr>
              <w:t>經管</w:t>
            </w:r>
            <w:r w:rsidRPr="008A24EE">
              <w:rPr>
                <w:rFonts w:ascii="標楷體" w:eastAsia="標楷體" w:hAnsi="標楷體"/>
                <w:color w:val="1D1B11" w:themeColor="background2" w:themeShade="1A"/>
                <w:sz w:val="24"/>
              </w:rPr>
              <w:t>樣態，除落實自主管理外，並訂定自管業務檢核計畫，以及認養、委外及代管訪視計畫，並配合不定時訪視，有效落實場館管理。另依據體育署訂定之「公共運動設施設置及管理辦法」，每年辦理本市轄區內公共運動設施營運管理維護情形之考核。</w:t>
            </w:r>
          </w:p>
          <w:p w:rsidR="00F23C96" w:rsidRPr="008A24EE" w:rsidRDefault="00F23C96" w:rsidP="003D32EB">
            <w:pPr>
              <w:pStyle w:val="a0"/>
              <w:overflowPunct w:val="0"/>
              <w:spacing w:line="300" w:lineRule="exact"/>
              <w:ind w:leftChars="30" w:left="60" w:right="130"/>
              <w:jc w:val="both"/>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澄清湖棒球場位屬經貿都會核心，本計畫參考捷運桃園運動園區站，為結合桃園棒球場及捷運站以TOD開發環球購物中心以及住宅之案例，依都市發展局所提之「變更澄清湖特定區計畫」，結合TOD場站發展，以大眾運輸系統為主幹，帶動周邊運動休閒健康產業發展，以澄清湖棒球場為核心打造澄清湖棒球休閒園區，經費預估新台幣2億2,435萬元，預計112年6月工程上網公告，113年5月完工。</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7177C8" w:rsidRPr="008A24EE" w:rsidRDefault="007177C8" w:rsidP="003D32EB">
            <w:pPr>
              <w:pStyle w:val="a0"/>
              <w:overflowPunct w:val="0"/>
              <w:spacing w:line="300" w:lineRule="exact"/>
              <w:ind w:right="130"/>
              <w:rPr>
                <w:rFonts w:ascii="標楷體" w:eastAsia="標楷體" w:hAnsi="標楷體"/>
                <w:color w:val="1D1B11" w:themeColor="background2" w:themeShade="1A"/>
                <w:sz w:val="24"/>
              </w:rPr>
            </w:pPr>
          </w:p>
          <w:p w:rsidR="007177C8" w:rsidRPr="008A24EE" w:rsidRDefault="007177C8"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為持續培育及照顧本市具發展潛力之基層運動選手，依據「高雄市績優運動選手訓練補助金發給辦法」補助本市全國運動會獲前三名菁英選手每月訓練補助金為金牌選手－個人項目每人每月2萬元、團體項目每人每月1萬2,000元；銀牌選手－個人項目每人每月1萬2,000元、團體項目每人每月8,000元；銅牌選手－個人項目每人每月8,000元、團體項目每人每月6,000元。110年核發264名選手訓練補助金計2,702萬8,000元、111年核發245名選手訓練補助金計2,861萬6,000元，核發金額增加158萬8,000元。</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ff"/>
              <w:numPr>
                <w:ilvl w:val="3"/>
                <w:numId w:val="9"/>
              </w:numPr>
              <w:overflowPunct w:val="0"/>
              <w:spacing w:line="300" w:lineRule="exact"/>
              <w:ind w:left="255" w:right="130" w:hanging="198"/>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lastRenderedPageBreak/>
              <w:t>經綜合考量執行成效及參考其他直轄市核發體育獎助金情形，本市教練獎助金部分有偏低之情形，且因優秀選手養成不易，為鼓勵長期付出及訓練辛勞之教練，以期留住優秀選手及教練，俾其厚植養成本市選手，以提升競技水準，激勵競技成績表現，爰於111年7月18日修正「高雄市體育獎助金發給辦法」（下稱本辦法）部分條文。修正提高全國運動會及全國身心障礙國民運動會第一名及第二名之教練獎助金基準。增列領有本市一年居留證之未成年績優選手，得申請全國單項運動競賽獎助金。</w:t>
            </w:r>
          </w:p>
          <w:p w:rsidR="00D35F72" w:rsidRPr="008A24EE" w:rsidRDefault="00D35F72" w:rsidP="003D32EB">
            <w:pPr>
              <w:pStyle w:val="aff"/>
              <w:numPr>
                <w:ilvl w:val="3"/>
                <w:numId w:val="9"/>
              </w:numPr>
              <w:overflowPunct w:val="0"/>
              <w:spacing w:line="300" w:lineRule="exact"/>
              <w:ind w:left="255" w:right="130" w:hanging="198"/>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111年依據本辦法獎助本市選手及教練參加全國單項運動競賽獲前三名者，共計1,204項次，核發獎助金1,145萬539元；獎助本市選手、教練參加｢全國全國身心障礙國民運動會」成績優良者者，共計223項次，核發獎助金665萬8,998元；獎助本市選手、教練及體育團體參加｢全民運動會」成績優良者，共計574項次，核發獎助金1,851萬2,000元。獎助本市選手參加2022年第11屆伯明罕世界運動會、補發2012倫敦奧林匹克運動會(遞補)、世界盃及亞洲盃等，共計15項次，核發獎助金177萬。</w:t>
            </w:r>
          </w:p>
          <w:p w:rsidR="00D35F72" w:rsidRPr="008A24EE" w:rsidRDefault="00D35F72" w:rsidP="003D32EB">
            <w:pPr>
              <w:pStyle w:val="aff"/>
              <w:numPr>
                <w:ilvl w:val="3"/>
                <w:numId w:val="9"/>
              </w:numPr>
              <w:overflowPunct w:val="0"/>
              <w:spacing w:line="300" w:lineRule="exact"/>
              <w:ind w:left="255" w:right="130" w:hanging="198"/>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2022第11屆伯明罕世界運動會本市籍選手獲2銀3銅，計健力、滑輪溜冰、女子壘球等3項目，核發獎助金72萬元；2021第41屆世界女子暨第50屆世界男子健力錦標賽本市籍選手謝宗庭、林逸鈞獲1銀1銅，核發獎助金15萬元。</w:t>
            </w:r>
          </w:p>
          <w:p w:rsidR="00F23C96" w:rsidRPr="008A24EE" w:rsidRDefault="00F23C96" w:rsidP="003D32EB">
            <w:pPr>
              <w:pStyle w:val="aff"/>
              <w:overflowPunct w:val="0"/>
              <w:spacing w:line="300" w:lineRule="exact"/>
              <w:ind w:left="255" w:right="130"/>
              <w:jc w:val="both"/>
              <w:rPr>
                <w:rFonts w:ascii="標楷體" w:eastAsia="標楷體" w:hAnsi="標楷體"/>
                <w:color w:val="1D1B11" w:themeColor="background2" w:themeShade="1A"/>
              </w:rPr>
            </w:pPr>
          </w:p>
          <w:p w:rsidR="00D35F72" w:rsidRPr="008A24EE" w:rsidRDefault="00D35F72" w:rsidP="003D32EB">
            <w:pPr>
              <w:pStyle w:val="a0"/>
              <w:numPr>
                <w:ilvl w:val="0"/>
                <w:numId w:val="10"/>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本市110年7月起首次試辦運動科學輔助訓練計畫，</w:t>
            </w:r>
            <w:proofErr w:type="gramStart"/>
            <w:r w:rsidRPr="008A24EE">
              <w:rPr>
                <w:rFonts w:ascii="標楷體" w:eastAsia="標楷體" w:hAnsi="標楷體"/>
                <w:color w:val="1D1B11" w:themeColor="background2" w:themeShade="1A"/>
                <w:sz w:val="24"/>
              </w:rPr>
              <w:t>111</w:t>
            </w:r>
            <w:proofErr w:type="gramEnd"/>
            <w:r w:rsidRPr="008A24EE">
              <w:rPr>
                <w:rFonts w:ascii="標楷體" w:eastAsia="標楷體" w:hAnsi="標楷體"/>
                <w:color w:val="1D1B11" w:themeColor="background2" w:themeShade="1A"/>
                <w:sz w:val="24"/>
              </w:rPr>
              <w:t>年度持續辦理，委由正修科大團隊統籌執行。針對本市具奪牌機會的選手，導入運動科學數據化分析，監控選手訓練情況，提供教練調整參考，提升訓練成效。透過正修科大團隊各項專業的檢測設備，提供各單項選手多項檢測，分析選手體能，提供教練訓練課表調整建議、選手動作修正建議等；整合小港醫院及長庚醫院配合透過運動醫學與防護照顧，提供選手營養分析及個別飲食建議，協助選手調整身體至最佳狀態，全國運動會期間也提供隨隊防護員，協助傷害防護，掌握選手健康狀態。</w:t>
            </w:r>
          </w:p>
          <w:p w:rsidR="00D35F72" w:rsidRPr="008A24EE" w:rsidRDefault="00D35F72" w:rsidP="003D32EB">
            <w:pPr>
              <w:pStyle w:val="a0"/>
              <w:numPr>
                <w:ilvl w:val="0"/>
                <w:numId w:val="10"/>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本市辦理運動科學輔助競技運動訓練計畫，111年邁入第2年，111年4月至11月，動作技術分析檢測計執行340人次、運動生理數據檢測執行1,176人次、耐力機能檢測執行307人次、基本體能檢測執行1,352人次、身體組成數據檢測計執行450人次；透過量化解讀選手訓練狀況，在數據逐漸建立及運動科學輔助計畫持續執行下，可以有效提升本市運動選手表現，降低傷害風險。</w:t>
            </w:r>
          </w:p>
          <w:p w:rsidR="00D35F72" w:rsidRPr="008A24EE" w:rsidRDefault="00D35F72" w:rsidP="003D32EB">
            <w:pPr>
              <w:pStyle w:val="a0"/>
              <w:overflowPunct w:val="0"/>
              <w:spacing w:line="300" w:lineRule="exact"/>
              <w:ind w:left="360"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340" w:right="130" w:hanging="27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1.111年全民運動會於111年10月8至13日假嘉義縣舉行，本市共派出1,020名選手教練參賽，共參加30個競賽項目，最終共獲40金、39銀、33銅，總積分134.5，獲「司法院院長獎（全國第五名）」，總排名較上屆成績持平，惟金牌數、總獎牌數超越上屆。</w:t>
            </w:r>
          </w:p>
          <w:p w:rsidR="00D35F72" w:rsidRPr="008A24EE" w:rsidRDefault="00D35F72" w:rsidP="003D32EB">
            <w:pPr>
              <w:pStyle w:val="a0"/>
              <w:overflowPunct w:val="0"/>
              <w:spacing w:line="300" w:lineRule="exact"/>
              <w:ind w:left="340" w:right="130" w:hanging="283"/>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2.本屆賽事合計發放參賽補助費457萬2,200元、優勝獎金1,851萬2,000元，培訓費150萬，較上屆增加1.5倍、交通補助提升至高鐵票價等級；在成績方面，滑輪溜冰曲棍球、躲避球、健力、沙灘手球、太極拳等競賽種類皆取得相當優異的成績，其中</w:t>
            </w:r>
            <w:r w:rsidRPr="008A24EE">
              <w:rPr>
                <w:rFonts w:ascii="標楷體" w:eastAsia="標楷體" w:hAnsi="標楷體"/>
                <w:color w:val="1D1B11" w:themeColor="background2" w:themeShade="1A"/>
                <w:sz w:val="24"/>
              </w:rPr>
              <w:lastRenderedPageBreak/>
              <w:t>謝宗庭於健力66公斤級獲得金牌，創下12連霸紀錄；本市女子沙灘手球完成2連霸、男女子組滑輪溜冰曲棍球代表隊獲該項目4金中的3金、傳統體育太極拳則超越上屆獲7金。</w:t>
            </w:r>
          </w:p>
          <w:p w:rsidR="00D35F72" w:rsidRDefault="00D35F72" w:rsidP="003D32EB">
            <w:pPr>
              <w:pStyle w:val="a0"/>
              <w:overflowPunct w:val="0"/>
              <w:spacing w:line="300" w:lineRule="exact"/>
              <w:ind w:right="78"/>
              <w:rPr>
                <w:rFonts w:ascii="標楷體" w:eastAsia="標楷體" w:hAnsi="標楷體"/>
                <w:color w:val="1D1B11" w:themeColor="background2" w:themeShade="1A"/>
              </w:rPr>
            </w:pPr>
          </w:p>
          <w:p w:rsidR="003D32EB" w:rsidRPr="008A24EE" w:rsidRDefault="003D32EB" w:rsidP="003D32EB">
            <w:pPr>
              <w:pStyle w:val="a0"/>
              <w:overflowPunct w:val="0"/>
              <w:spacing w:line="300" w:lineRule="exact"/>
              <w:ind w:right="78"/>
              <w:rPr>
                <w:rFonts w:ascii="標楷體" w:eastAsia="標楷體" w:hAnsi="標楷體"/>
                <w:color w:val="1D1B11" w:themeColor="background2" w:themeShade="1A"/>
              </w:rPr>
            </w:pPr>
          </w:p>
          <w:p w:rsidR="00F23C96" w:rsidRPr="008A24EE" w:rsidRDefault="00F23C96" w:rsidP="003D32EB">
            <w:pPr>
              <w:pStyle w:val="a0"/>
              <w:overflowPunct w:val="0"/>
              <w:spacing w:line="300" w:lineRule="exact"/>
              <w:ind w:left="220" w:right="79"/>
              <w:jc w:val="both"/>
              <w:rPr>
                <w:rFonts w:ascii="標楷體" w:eastAsia="標楷體" w:hAnsi="標楷體"/>
                <w:color w:val="1D1B11" w:themeColor="background2" w:themeShade="1A"/>
              </w:rPr>
            </w:pPr>
          </w:p>
          <w:p w:rsidR="00D35F72" w:rsidRPr="008A24EE" w:rsidRDefault="00D35F72" w:rsidP="003D32EB">
            <w:pPr>
              <w:pStyle w:val="a0"/>
              <w:numPr>
                <w:ilvl w:val="0"/>
                <w:numId w:val="11"/>
              </w:numPr>
              <w:overflowPunct w:val="0"/>
              <w:spacing w:line="300" w:lineRule="exact"/>
              <w:ind w:leftChars="30" w:left="252" w:right="79"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接續高雄全家海神職業籃球隊及高雄鋼鐵人職業籃球隊崛起，高雄全家海神以高雄巨蛋為主場館，主場首戰吸引近8,000名球迷進場觀賽；高雄鋼鐵人以高雄鳳山體育館為主場館，主場首戰吸引近5,000名球迷進場觀賽。高雄全家海神於T1聯盟元年奪得總冠軍的亮眼成績，此座總冠軍亦為本市職業籃球歷史上首座冠軍盃。</w:t>
            </w:r>
          </w:p>
          <w:p w:rsidR="00D35F72" w:rsidRPr="008A24EE" w:rsidRDefault="00D35F72" w:rsidP="003D32EB">
            <w:pPr>
              <w:pStyle w:val="a0"/>
              <w:numPr>
                <w:ilvl w:val="0"/>
                <w:numId w:val="11"/>
              </w:numPr>
              <w:overflowPunct w:val="0"/>
              <w:spacing w:line="300" w:lineRule="exact"/>
              <w:ind w:leftChars="30" w:left="252" w:right="79"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110年起與台電簽署冠名合作，以「高雄台電女子排球隊」名稱參加企業排球聯賽，透過冠名合作，攜手帶動高雄排球運動發展。高雄台電女排於企業17年（2021-2022年）排球甲級聯賽榮獲例行賽第10度冠軍及第6度衛冕挑戰賽冠軍，台電公司將賽事主場週期間門票分潤收入逾45萬元及另外提供30萬元，挹注本市運動發展基金。</w:t>
            </w:r>
          </w:p>
          <w:p w:rsidR="00CC0DF8" w:rsidRPr="008A24EE" w:rsidRDefault="00CC0DF8" w:rsidP="003D32EB">
            <w:pPr>
              <w:pStyle w:val="a0"/>
              <w:overflowPunct w:val="0"/>
              <w:spacing w:line="300" w:lineRule="exact"/>
              <w:ind w:right="79"/>
              <w:jc w:val="both"/>
              <w:rPr>
                <w:rFonts w:ascii="標楷體" w:eastAsia="標楷體" w:hAnsi="標楷體"/>
                <w:color w:val="1D1B11" w:themeColor="background2" w:themeShade="1A"/>
              </w:rPr>
            </w:pPr>
          </w:p>
          <w:p w:rsidR="00D35F72" w:rsidRPr="008A24EE" w:rsidRDefault="00D35F72" w:rsidP="003D32EB">
            <w:pPr>
              <w:pStyle w:val="a0"/>
              <w:numPr>
                <w:ilvl w:val="0"/>
                <w:numId w:val="22"/>
              </w:numPr>
              <w:overflowPunct w:val="0"/>
              <w:spacing w:line="300" w:lineRule="exact"/>
              <w:ind w:leftChars="30" w:left="252" w:right="79"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szCs w:val="24"/>
              </w:rPr>
              <w:t>台灣鋼鐵集團於111年3月2日正式簽署加盟意向書，4月1日正式遞交營運企劃書，最終在4月27日經由中職（CPBL）常務理監事會議審查資格通過，成為中職第六隊，隊名為「台鋼雄鷹」，並選定高雄澄清湖棒球場作為主場。</w:t>
            </w:r>
          </w:p>
          <w:p w:rsidR="00D35F72" w:rsidRPr="008A24EE" w:rsidRDefault="00D35F72" w:rsidP="003D32EB">
            <w:pPr>
              <w:pStyle w:val="a0"/>
              <w:numPr>
                <w:ilvl w:val="0"/>
                <w:numId w:val="22"/>
              </w:numPr>
              <w:overflowPunct w:val="0"/>
              <w:spacing w:line="300" w:lineRule="exact"/>
              <w:ind w:leftChars="30" w:left="252" w:right="79"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szCs w:val="24"/>
              </w:rPr>
              <w:t>為挖掘更多「武林鷹雄」，台鋼雄鷹訂於6月13、15、16假本市澄清湖棒球場辦理「台鋼雄鷹職業棒球隊2022年新人測試會」，吸引457人報名。</w:t>
            </w:r>
          </w:p>
          <w:p w:rsidR="00D35F72" w:rsidRPr="008A24EE" w:rsidRDefault="00D35F72" w:rsidP="003D32EB">
            <w:pPr>
              <w:pStyle w:val="a0"/>
              <w:numPr>
                <w:ilvl w:val="0"/>
                <w:numId w:val="22"/>
              </w:numPr>
              <w:overflowPunct w:val="0"/>
              <w:spacing w:line="300" w:lineRule="exact"/>
              <w:ind w:leftChars="30" w:left="252" w:right="79"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szCs w:val="24"/>
              </w:rPr>
              <w:t>2022年中華職棒大聯盟選秀會於7月11日於台中辦理，今年加入高雄在地職棒第六隊的台鋼雄鷹第一次參加選秀會，擁有第一順位選秀權，首輪的狀元籤指名平鎮高中畢業的游擊大物曾子祐成為隊史首位球員，台鋼首次選秀共選26輪30名選手，包括14名投手、3名捕手、7名內野手、6名外野手，第一代雄鷹選手成形，其中有10名選手居住或就讀於高雄，網羅在地球員，是球隊在地化重要方針。</w:t>
            </w:r>
          </w:p>
          <w:p w:rsidR="00D35F72" w:rsidRPr="008A24EE" w:rsidRDefault="00D35F72" w:rsidP="003D32EB">
            <w:pPr>
              <w:pStyle w:val="a0"/>
              <w:numPr>
                <w:ilvl w:val="0"/>
                <w:numId w:val="22"/>
              </w:numPr>
              <w:overflowPunct w:val="0"/>
              <w:spacing w:line="300" w:lineRule="exact"/>
              <w:ind w:leftChars="30" w:left="252" w:right="79"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szCs w:val="24"/>
              </w:rPr>
              <w:t>台鋼雄鷹將在2023年進入二軍累積實戰經驗，2024年投入一軍賽事，為迎接2023年賽季開幕，台鋼雄鷹積極和高雄的學校、球隊交流，台鋼雄鷹投入地方棒球振興計劃，</w:t>
            </w:r>
            <w:r w:rsidR="00E11064" w:rsidRPr="008A24EE">
              <w:rPr>
                <w:rFonts w:ascii="標楷體" w:eastAsia="標楷體" w:hAnsi="標楷體" w:hint="eastAsia"/>
                <w:color w:val="1D1B11" w:themeColor="background2" w:themeShade="1A"/>
                <w:sz w:val="24"/>
                <w:szCs w:val="24"/>
              </w:rPr>
              <w:t>111</w:t>
            </w:r>
            <w:r w:rsidRPr="008A24EE">
              <w:rPr>
                <w:rFonts w:ascii="標楷體" w:eastAsia="標楷體" w:hAnsi="標楷體"/>
                <w:color w:val="1D1B11" w:themeColor="background2" w:themeShade="1A"/>
                <w:sz w:val="24"/>
                <w:szCs w:val="24"/>
              </w:rPr>
              <w:t>年3月，贊助中正國小棒球隊赴美參加小馬聯盟野馬級（11-12歲組）世界少棒錦標賽，10月台鋼雄鷹造訪高苑工商，客座內野守備教練井端弘和到球場指導高苑工商青棒隊選手，未來台鋼雄鷹將繼續擔任推動本市棒球運動的領頭羊與高雄市政府攜手合作深耕經營高雄棒球運動。</w:t>
            </w:r>
          </w:p>
          <w:p w:rsidR="00CC0DF8" w:rsidRPr="008A24EE" w:rsidRDefault="00CC0DF8" w:rsidP="003D32EB">
            <w:pPr>
              <w:pStyle w:val="a0"/>
              <w:overflowPunct w:val="0"/>
              <w:spacing w:line="300" w:lineRule="exact"/>
              <w:ind w:left="252" w:right="79"/>
              <w:jc w:val="both"/>
              <w:rPr>
                <w:rFonts w:ascii="標楷體" w:eastAsia="標楷體" w:hAnsi="標楷體"/>
                <w:color w:val="1D1B11" w:themeColor="background2" w:themeShade="1A"/>
              </w:rPr>
            </w:pPr>
          </w:p>
          <w:p w:rsidR="00D0152B" w:rsidRPr="008A24EE" w:rsidRDefault="00D0152B" w:rsidP="003D32EB">
            <w:pPr>
              <w:pStyle w:val="a0"/>
              <w:numPr>
                <w:ilvl w:val="0"/>
                <w:numId w:val="24"/>
              </w:numPr>
              <w:overflowPunct w:val="0"/>
              <w:spacing w:line="300" w:lineRule="exact"/>
              <w:ind w:left="161" w:right="79" w:hanging="161"/>
              <w:jc w:val="both"/>
              <w:rPr>
                <w:rFonts w:ascii="標楷體" w:eastAsia="標楷體" w:hAnsi="標楷體"/>
                <w:color w:val="1D1B11" w:themeColor="background2" w:themeShade="1A"/>
                <w:sz w:val="24"/>
                <w:szCs w:val="24"/>
              </w:rPr>
            </w:pPr>
            <w:r w:rsidRPr="008A24EE">
              <w:rPr>
                <w:rFonts w:ascii="標楷體" w:eastAsia="標楷體" w:hAnsi="標楷體" w:hint="eastAsia"/>
                <w:color w:val="1D1B11" w:themeColor="background2" w:themeShade="1A"/>
                <w:sz w:val="24"/>
                <w:szCs w:val="24"/>
              </w:rPr>
              <w:t>因應運動城市的政策，11月30日在正修科技大學舉辦「運動產業升級實驗論壇」，從體育設計、品牌、行銷、青創等面向進行探討，思考高雄運動城市品牌戰略，以串聯產業鏈方式，打造獨一無二的高雄運動城市品牌價值。</w:t>
            </w:r>
          </w:p>
          <w:p w:rsidR="00D0152B" w:rsidRPr="008A24EE" w:rsidRDefault="00D0152B" w:rsidP="003D32EB">
            <w:pPr>
              <w:pStyle w:val="a0"/>
              <w:numPr>
                <w:ilvl w:val="0"/>
                <w:numId w:val="24"/>
              </w:numPr>
              <w:overflowPunct w:val="0"/>
              <w:spacing w:line="300" w:lineRule="exact"/>
              <w:ind w:left="161" w:right="79" w:hanging="142"/>
              <w:jc w:val="both"/>
              <w:rPr>
                <w:rFonts w:ascii="標楷體" w:eastAsia="標楷體" w:hAnsi="標楷體"/>
                <w:color w:val="1D1B11" w:themeColor="background2" w:themeShade="1A"/>
                <w:sz w:val="24"/>
                <w:szCs w:val="24"/>
              </w:rPr>
            </w:pPr>
            <w:r w:rsidRPr="008A24EE">
              <w:rPr>
                <w:rFonts w:ascii="標楷體" w:eastAsia="標楷體" w:hAnsi="標楷體" w:hint="eastAsia"/>
                <w:color w:val="1D1B11" w:themeColor="background2" w:themeShade="1A"/>
                <w:sz w:val="24"/>
                <w:szCs w:val="24"/>
              </w:rPr>
              <w:t>邀請8位各領域的優秀講者，包含知名運動品牌DA VILLAGE的創辦人許明翰、高雄世運LOGO設計的林宏澤教授等，講題囊括了運動產</w:t>
            </w:r>
            <w:r w:rsidRPr="008A24EE">
              <w:rPr>
                <w:rFonts w:ascii="標楷體" w:eastAsia="標楷體" w:hAnsi="標楷體" w:hint="eastAsia"/>
                <w:color w:val="1D1B11" w:themeColor="background2" w:themeShade="1A"/>
                <w:sz w:val="24"/>
                <w:szCs w:val="24"/>
              </w:rPr>
              <w:lastRenderedPageBreak/>
              <w:t>業的創業心得、運動商品的開發歷程、國家賽事與職業賽事視覺設計的創意發想，還有賽事規劃與周邊附加價值的分享，另邀請精誠Brand Studio品牌顧問林郁凌，以運動科技的在地應用與創新為題，分享資訊業界的資源，思考不同面向的拓展模式，為運動產業帶進一股「數位轉型」的風潮，加速跨界串聯的執行效益。</w:t>
            </w:r>
          </w:p>
          <w:p w:rsidR="00D0152B" w:rsidRDefault="00D0152B" w:rsidP="003D32EB">
            <w:pPr>
              <w:pStyle w:val="a0"/>
              <w:overflowPunct w:val="0"/>
              <w:spacing w:line="300" w:lineRule="exact"/>
              <w:ind w:right="130"/>
              <w:jc w:val="both"/>
              <w:rPr>
                <w:rFonts w:ascii="標楷體" w:eastAsia="標楷體" w:hAnsi="標楷體"/>
                <w:color w:val="1D1B11" w:themeColor="background2" w:themeShade="1A"/>
                <w:sz w:val="24"/>
              </w:rPr>
            </w:pPr>
          </w:p>
          <w:p w:rsidR="008A24EE" w:rsidRDefault="008A24EE" w:rsidP="003D32EB">
            <w:pPr>
              <w:pStyle w:val="a0"/>
              <w:overflowPunct w:val="0"/>
              <w:spacing w:line="300" w:lineRule="exact"/>
              <w:ind w:right="130"/>
              <w:jc w:val="both"/>
              <w:rPr>
                <w:rFonts w:ascii="標楷體" w:eastAsia="標楷體" w:hAnsi="標楷體"/>
                <w:color w:val="1D1B11" w:themeColor="background2" w:themeShade="1A"/>
                <w:sz w:val="24"/>
              </w:rPr>
            </w:pPr>
          </w:p>
          <w:p w:rsidR="008A24EE" w:rsidRPr="008A24EE" w:rsidRDefault="008A24EE" w:rsidP="003D32EB">
            <w:pPr>
              <w:pStyle w:val="a0"/>
              <w:overflowPunct w:val="0"/>
              <w:spacing w:line="300" w:lineRule="exact"/>
              <w:ind w:right="130"/>
              <w:jc w:val="both"/>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持續積極規劃辦理場館設施委外廠商營運模式，引進民間廠商專業能力及人力，活化並提升場館經營及服務品質，促進在地運動場館經營產業發展、培育在地場館營運專業人力。</w:t>
            </w:r>
          </w:p>
          <w:p w:rsidR="00D35F72" w:rsidRPr="008A24EE" w:rsidRDefault="00D35F72" w:rsidP="003D32EB">
            <w:pPr>
              <w:pStyle w:val="a0"/>
              <w:numPr>
                <w:ilvl w:val="0"/>
                <w:numId w:val="13"/>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高雄市楠仔坑運動中心營運移轉案促參前置作業：促參前置作業已於110年11月完成初審、舉行公聽會，期於112年10月成功推案、完成簽約，以嶄新運動設施、平民化收費、專業運動指導及複合式休閒娛樂機能，讓高雄市市民運動有勁、幸福有感。</w:t>
            </w:r>
          </w:p>
          <w:p w:rsidR="00D35F72" w:rsidRPr="008A24EE" w:rsidRDefault="00D35F72" w:rsidP="003D32EB">
            <w:pPr>
              <w:pStyle w:val="a0"/>
              <w:numPr>
                <w:ilvl w:val="0"/>
                <w:numId w:val="13"/>
              </w:numPr>
              <w:overflowPunct w:val="0"/>
              <w:spacing w:line="300" w:lineRule="exact"/>
              <w:ind w:leftChars="30" w:left="60" w:right="130" w:firstLine="0"/>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高雄市三民運動中心招商作業：</w:t>
            </w:r>
          </w:p>
          <w:p w:rsidR="00D35F72" w:rsidRPr="008A24EE" w:rsidRDefault="00D35F72" w:rsidP="003D32EB">
            <w:pPr>
              <w:pStyle w:val="a0"/>
              <w:overflowPunct w:val="0"/>
              <w:spacing w:line="300" w:lineRule="exact"/>
              <w:ind w:left="284" w:right="51"/>
              <w:jc w:val="both"/>
              <w:rPr>
                <w:rFonts w:ascii="標楷體" w:eastAsia="標楷體" w:hAnsi="標楷體"/>
                <w:color w:val="1D1B11" w:themeColor="background2" w:themeShade="1A"/>
                <w:spacing w:val="-8"/>
              </w:rPr>
            </w:pPr>
            <w:r w:rsidRPr="008A24EE">
              <w:rPr>
                <w:rFonts w:ascii="標楷體" w:eastAsia="標楷體" w:hAnsi="標楷體"/>
                <w:color w:val="1D1B11" w:themeColor="background2" w:themeShade="1A"/>
                <w:spacing w:val="-8"/>
                <w:sz w:val="24"/>
              </w:rPr>
              <w:t>於110年8月籌辦促參前置作業委託專業服務案，並於110年10月8日由十方都市開發顧問有限公司議價決標，期委託專業顧問公司依促參程序成功招商，預計112年12月評選最優案件申請人。</w:t>
            </w:r>
          </w:p>
          <w:p w:rsidR="00D35F72" w:rsidRPr="008A24EE" w:rsidRDefault="00D35F72" w:rsidP="003D32EB">
            <w:pPr>
              <w:pStyle w:val="a0"/>
              <w:numPr>
                <w:ilvl w:val="0"/>
                <w:numId w:val="13"/>
              </w:numPr>
              <w:overflowPunct w:val="0"/>
              <w:spacing w:line="300" w:lineRule="exact"/>
              <w:ind w:leftChars="30" w:left="60" w:right="130" w:firstLine="0"/>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高雄市</w:t>
            </w:r>
            <w:r w:rsidRPr="008A24EE">
              <w:rPr>
                <w:rFonts w:ascii="標楷體" w:eastAsia="標楷體" w:hAnsi="標楷體"/>
                <w:color w:val="1D1B11" w:themeColor="background2" w:themeShade="1A"/>
                <w:szCs w:val="24"/>
              </w:rPr>
              <w:t>小港</w:t>
            </w:r>
            <w:r w:rsidRPr="008A24EE">
              <w:rPr>
                <w:rFonts w:ascii="標楷體" w:eastAsia="標楷體" w:hAnsi="標楷體"/>
                <w:color w:val="1D1B11" w:themeColor="background2" w:themeShade="1A"/>
                <w:sz w:val="24"/>
              </w:rPr>
              <w:t>運動中心招商作業：</w:t>
            </w:r>
          </w:p>
          <w:p w:rsidR="00D35F72" w:rsidRPr="008A24EE" w:rsidRDefault="00D35F72" w:rsidP="003D32EB">
            <w:pPr>
              <w:pStyle w:val="a0"/>
              <w:overflowPunct w:val="0"/>
              <w:spacing w:line="300" w:lineRule="exact"/>
              <w:ind w:left="284" w:right="51"/>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於110年8月籌辦促參前置作業委託專業服務案，並於110年10月18日由高雄港區土地開發股份有限公司議價決標，期委託專業顧問公司依促參程序成功招商，預計112年12月評選最優案件申請人。</w:t>
            </w:r>
          </w:p>
          <w:p w:rsidR="00CC0DF8" w:rsidRPr="008A24EE" w:rsidRDefault="00CC0DF8" w:rsidP="003D32EB">
            <w:pPr>
              <w:pStyle w:val="a0"/>
              <w:overflowPunct w:val="0"/>
              <w:spacing w:line="300" w:lineRule="exact"/>
              <w:ind w:right="130"/>
              <w:jc w:val="both"/>
              <w:rPr>
                <w:rFonts w:ascii="標楷體" w:eastAsia="標楷體" w:hAnsi="標楷體"/>
                <w:color w:val="1D1B11" w:themeColor="background2" w:themeShade="1A"/>
                <w:spacing w:val="-4"/>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spacing w:val="-4"/>
                <w:sz w:val="24"/>
              </w:rPr>
            </w:pPr>
            <w:r w:rsidRPr="008A24EE">
              <w:rPr>
                <w:rFonts w:ascii="標楷體" w:eastAsia="標楷體" w:hAnsi="標楷體"/>
                <w:color w:val="1D1B11" w:themeColor="background2" w:themeShade="1A"/>
                <w:spacing w:val="-4"/>
                <w:sz w:val="24"/>
              </w:rPr>
              <w:t>持續辦理五甲網球場、鳳山慢速壘球場、大寮游泳池、民生網球場、大社游泳池、苓雅運動中心、國際游泳池室外池、陽明網球場、興仁棒球場、楠梓足球場及大坪頂運動園區壘球場委外營運，111年人力及維護支出共節省6,428萬元，並增加權利金收入311萬元。</w:t>
            </w:r>
          </w:p>
          <w:p w:rsidR="00F329FF" w:rsidRPr="008A24EE" w:rsidRDefault="00F329FF" w:rsidP="003D32EB">
            <w:pPr>
              <w:pStyle w:val="a0"/>
              <w:overflowPunct w:val="0"/>
              <w:spacing w:line="300" w:lineRule="exact"/>
              <w:ind w:leftChars="30" w:left="60" w:right="130"/>
              <w:rPr>
                <w:rFonts w:ascii="標楷體" w:eastAsia="標楷體" w:hAnsi="標楷體"/>
                <w:color w:val="1D1B11" w:themeColor="background2" w:themeShade="1A"/>
                <w:spacing w:val="-4"/>
                <w:sz w:val="24"/>
              </w:rPr>
            </w:pPr>
          </w:p>
          <w:p w:rsidR="00D35F72" w:rsidRPr="008A24EE" w:rsidRDefault="00D35F72" w:rsidP="003D32EB">
            <w:pPr>
              <w:pStyle w:val="a0"/>
              <w:numPr>
                <w:ilvl w:val="0"/>
                <w:numId w:val="14"/>
              </w:numPr>
              <w:overflowPunct w:val="0"/>
              <w:spacing w:line="300" w:lineRule="exact"/>
              <w:ind w:leftChars="30" w:left="252" w:right="51"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本市電競發展以運動、產業及教育等3大面向建構策略。未來本市電競運動發展，以培育選手、蓬勃賽事與活動及提升整體產值為核心策略，期以舉行各類賽事、辦理會展或活動等，擴散帶動電競相關軟硬體、活動策劃、行銷、傳播媒體等各行業於本市投入，串聯產官學加值運用導入，從而豐富活絡本市電競產業價值鏈，帶動本市電競產業蓬勃發展，打造高雄電競運動城市品牌。</w:t>
            </w:r>
          </w:p>
          <w:p w:rsidR="00D35F72" w:rsidRPr="008A24EE" w:rsidRDefault="00D35F72" w:rsidP="003D32EB">
            <w:pPr>
              <w:pStyle w:val="a0"/>
              <w:numPr>
                <w:ilvl w:val="0"/>
                <w:numId w:val="14"/>
              </w:numPr>
              <w:overflowPunct w:val="0"/>
              <w:spacing w:line="300" w:lineRule="exact"/>
              <w:ind w:leftChars="30" w:left="252" w:right="51" w:hangingChars="80" w:hanging="192"/>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辦理2022六都電競爭霸戰-高雄場</w:t>
            </w:r>
          </w:p>
          <w:p w:rsidR="00D35F72" w:rsidRPr="008A24EE" w:rsidRDefault="00D35F72" w:rsidP="003D32EB">
            <w:pPr>
              <w:pStyle w:val="a0"/>
              <w:overflowPunct w:val="0"/>
              <w:spacing w:line="300" w:lineRule="exact"/>
              <w:ind w:leftChars="150" w:left="30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由台灣電競協會與上報主辦，市府指導的「2022六都電競爭霸戰-高雄場」，</w:t>
            </w:r>
            <w:r w:rsidR="00CC0DF8" w:rsidRPr="008A24EE">
              <w:rPr>
                <w:rFonts w:ascii="標楷體" w:eastAsia="標楷體" w:hAnsi="標楷體" w:hint="eastAsia"/>
                <w:color w:val="1D1B11" w:themeColor="background2" w:themeShade="1A"/>
                <w:sz w:val="24"/>
              </w:rPr>
              <w:t>110</w:t>
            </w:r>
            <w:r w:rsidRPr="008A24EE">
              <w:rPr>
                <w:rFonts w:ascii="標楷體" w:eastAsia="標楷體" w:hAnsi="標楷體"/>
                <w:color w:val="1D1B11" w:themeColor="background2" w:themeShade="1A"/>
                <w:sz w:val="24"/>
              </w:rPr>
              <w:t>年疫情改為線上比賽，睽違一年於</w:t>
            </w:r>
            <w:r w:rsidR="00CC0DF8" w:rsidRPr="008A24EE">
              <w:rPr>
                <w:rFonts w:ascii="標楷體" w:eastAsia="標楷體" w:hAnsi="標楷體" w:hint="eastAsia"/>
                <w:color w:val="1D1B11" w:themeColor="background2" w:themeShade="1A"/>
                <w:sz w:val="24"/>
              </w:rPr>
              <w:t>111</w:t>
            </w:r>
            <w:r w:rsidRPr="008A24EE">
              <w:rPr>
                <w:rFonts w:ascii="標楷體" w:eastAsia="標楷體" w:hAnsi="標楷體"/>
                <w:color w:val="1D1B11" w:themeColor="background2" w:themeShade="1A"/>
                <w:sz w:val="24"/>
              </w:rPr>
              <w:t>年7月1日至10月16日的高雄實體決賽，依舊吸引1862多位電競好手報名拚戰，今年首度加入卡牌策略遊戲的「爐石戰紀」，並與「激鬥峽谷」、「特戰英豪」兩款熱門遊戲同爭冠軍頭銜。2022六都電競爭霸賽全部總收視人次達290萬，同時再線收看高達1萬1,569人；而10月16日「特戰英豪」總冠軍頒獎典禮，由市長親自頒發20萬元獎金給總冠軍隊伍金色狂風4，展現市府大力支持電競產業。</w:t>
            </w:r>
          </w:p>
          <w:p w:rsidR="00D35F72" w:rsidRPr="008A24EE" w:rsidRDefault="00D35F72" w:rsidP="003D32EB">
            <w:pPr>
              <w:pStyle w:val="a0"/>
              <w:numPr>
                <w:ilvl w:val="0"/>
                <w:numId w:val="14"/>
              </w:numPr>
              <w:overflowPunct w:val="0"/>
              <w:spacing w:line="300" w:lineRule="exact"/>
              <w:ind w:leftChars="30" w:left="252" w:right="51" w:hangingChars="80" w:hanging="192"/>
              <w:rPr>
                <w:rFonts w:ascii="標楷體" w:eastAsia="標楷體" w:hAnsi="標楷體"/>
                <w:color w:val="1D1B11" w:themeColor="background2" w:themeShade="1A"/>
                <w:sz w:val="24"/>
                <w:szCs w:val="24"/>
              </w:rPr>
            </w:pPr>
            <w:r w:rsidRPr="008A24EE">
              <w:rPr>
                <w:rFonts w:ascii="標楷體" w:eastAsia="標楷體" w:hAnsi="標楷體"/>
                <w:color w:val="1D1B11" w:themeColor="background2" w:themeShade="1A"/>
                <w:sz w:val="24"/>
                <w:szCs w:val="24"/>
              </w:rPr>
              <w:lastRenderedPageBreak/>
              <w:t>辦理2022高雄電競博覽會</w:t>
            </w:r>
          </w:p>
          <w:p w:rsidR="00D35F72" w:rsidRPr="008A24EE" w:rsidRDefault="00D35F72" w:rsidP="003D32EB">
            <w:pPr>
              <w:pStyle w:val="a0"/>
              <w:overflowPunct w:val="0"/>
              <w:spacing w:line="300" w:lineRule="exact"/>
              <w:ind w:leftChars="150" w:left="30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2022高雄電競博覽會8月27日至28日於高雄展覽館盛大舉辦，以「Be the Future-邁向未來」為主軸，搭上最夯的元宇宙風潮，串聯民眾喜愛的電競賽事、電競教育學堂、高雄電競軟硬體實力、邁向未來的體感科技體驗、時下最夯元宇宙科普講座，還有最吸粉的動漫音樂祭等多元內容，豐富電競賽事內容：</w:t>
            </w:r>
          </w:p>
          <w:p w:rsidR="00D35F72" w:rsidRPr="008A24EE" w:rsidRDefault="00D35F72" w:rsidP="003D32EB">
            <w:pPr>
              <w:pStyle w:val="aff"/>
              <w:tabs>
                <w:tab w:val="left" w:pos="1134"/>
              </w:tabs>
              <w:snapToGrid w:val="0"/>
              <w:spacing w:line="300" w:lineRule="exact"/>
              <w:ind w:left="28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(1)電子競技遊戲競賽</w:t>
            </w:r>
          </w:p>
          <w:p w:rsidR="00D35F72" w:rsidRPr="008A24EE" w:rsidRDefault="00D35F72" w:rsidP="003D32EB">
            <w:pPr>
              <w:pStyle w:val="aff"/>
              <w:tabs>
                <w:tab w:val="left" w:pos="1276"/>
              </w:tabs>
              <w:snapToGrid w:val="0"/>
              <w:spacing w:line="300" w:lineRule="exact"/>
              <w:ind w:left="964" w:rightChars="30" w:right="60" w:hanging="284"/>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A.《特戰英豪》2022 高雄電競博覽會公開賽冠軍賽 ：全新開放全國電競選手報名組隊參賽，吸引全國各地90隊報名，共540人參與，賽事總獎金10萬元。</w:t>
            </w:r>
          </w:p>
          <w:p w:rsidR="00D35F72" w:rsidRPr="008A24EE" w:rsidRDefault="00D35F72" w:rsidP="003D32EB">
            <w:pPr>
              <w:pStyle w:val="aff"/>
              <w:tabs>
                <w:tab w:val="left" w:pos="1276"/>
              </w:tabs>
              <w:snapToGrid w:val="0"/>
              <w:spacing w:line="300" w:lineRule="exact"/>
              <w:ind w:left="964" w:rightChars="30" w:right="60" w:hanging="284"/>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B.《</w:t>
            </w:r>
            <w:r w:rsidR="008A24EE">
              <w:rPr>
                <w:rFonts w:ascii="標楷體" w:eastAsia="標楷體" w:hAnsi="標楷體" w:hint="eastAsia"/>
                <w:color w:val="1D1B11" w:themeColor="background2" w:themeShade="1A"/>
              </w:rPr>
              <w:t>極限對決：未來戰爭</w:t>
            </w:r>
            <w:r w:rsidRPr="008A24EE">
              <w:rPr>
                <w:rFonts w:ascii="標楷體" w:eastAsia="標楷體" w:hAnsi="標楷體"/>
                <w:color w:val="1D1B11" w:themeColor="background2" w:themeShade="1A"/>
              </w:rPr>
              <w:t>》現場挑戰賽：博覽會現場與維亞科技結合VR競賽結合現場對決。</w:t>
            </w:r>
          </w:p>
          <w:p w:rsidR="00D35F72" w:rsidRPr="008A24EE" w:rsidRDefault="00D35F72" w:rsidP="003D32EB">
            <w:pPr>
              <w:pStyle w:val="aff"/>
              <w:tabs>
                <w:tab w:val="left" w:pos="1134"/>
              </w:tabs>
              <w:snapToGrid w:val="0"/>
              <w:spacing w:line="300" w:lineRule="exact"/>
              <w:ind w:left="675" w:rightChars="30" w:right="60" w:hanging="369"/>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(2)體感科技遊戲體驗：讓民眾體驗VR虛擬實境遊戲、擬真體感實境遊戲等，包含Acer結合樹德家商辦理掠奪者之體感賽事、VAR LIVE虛擬射擊、SEGA與樹德科技大學產學合作、財團法人資訊工業策進會辦理智慧顯示育樂應用主題館等。</w:t>
            </w:r>
          </w:p>
          <w:p w:rsidR="00D35F72" w:rsidRPr="008A24EE" w:rsidRDefault="00D35F72" w:rsidP="003D32EB">
            <w:pPr>
              <w:pStyle w:val="aff"/>
              <w:tabs>
                <w:tab w:val="left" w:pos="1134"/>
              </w:tabs>
              <w:snapToGrid w:val="0"/>
              <w:spacing w:line="300" w:lineRule="exact"/>
              <w:ind w:left="675" w:rightChars="30" w:right="60" w:hanging="369"/>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(3)電競裝備攤位及電競教育推廣：活動邀請立志中學、三信家商、樹德家商、樹德科大、正修科大及義守大學設攤宣傳推廣課程、科系，提供學生學習成果展示機會。</w:t>
            </w:r>
          </w:p>
          <w:p w:rsidR="00D35F72" w:rsidRPr="008A24EE" w:rsidRDefault="00D35F72" w:rsidP="003D32EB">
            <w:pPr>
              <w:pStyle w:val="aff"/>
              <w:tabs>
                <w:tab w:val="left" w:pos="1134"/>
              </w:tabs>
              <w:snapToGrid w:val="0"/>
              <w:spacing w:line="300" w:lineRule="exact"/>
              <w:ind w:left="675" w:rightChars="30" w:right="60" w:hanging="369"/>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(4)辦理4場次元宇宙論壇，內容多元豐富，課程內容包含元宇宙大未來及XR應用、必然到來的元宇宙、元宇宙VR電競發展現狀及元宇宙電競的發展與人才培育等，授課講師有TAVAR社團法人台灣虛擬及擴增實境產業協會彭子威理事長、光禾感知科技王友光創辦人暨執行長、維亞娛樂游東祥開發總監、義守大學數位多媒體設計學系孫志彬主任。</w:t>
            </w:r>
          </w:p>
          <w:p w:rsidR="00D35F72" w:rsidRPr="008A24EE" w:rsidRDefault="00D35F72" w:rsidP="003D32EB">
            <w:pPr>
              <w:pStyle w:val="aff"/>
              <w:tabs>
                <w:tab w:val="left" w:pos="1134"/>
              </w:tabs>
              <w:snapToGrid w:val="0"/>
              <w:spacing w:line="300" w:lineRule="exact"/>
              <w:ind w:left="675" w:rightChars="30" w:right="60" w:hanging="369"/>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rPr>
              <w:t>(5)為期2日的豐富賽事，近7千人次進場人流，媒體露出至少218則，總曝光至少200萬次。</w:t>
            </w:r>
          </w:p>
          <w:p w:rsidR="00D35F72" w:rsidRPr="008A24EE" w:rsidRDefault="00D35F72" w:rsidP="003D32EB">
            <w:pPr>
              <w:pStyle w:val="a0"/>
              <w:overflowPunct w:val="0"/>
              <w:spacing w:line="300" w:lineRule="exact"/>
              <w:ind w:left="511" w:right="130" w:hanging="454"/>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4.2022臺灣盃國際自由車電競爭霸賽</w:t>
            </w:r>
          </w:p>
          <w:p w:rsidR="00D35F72" w:rsidRPr="008A24EE" w:rsidRDefault="00D35F72" w:rsidP="003D32EB">
            <w:pPr>
              <w:pStyle w:val="a0"/>
              <w:overflowPunct w:val="0"/>
              <w:spacing w:line="300" w:lineRule="exact"/>
              <w:ind w:left="299"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創先跟上國際腳步成為亞洲先驅舉辦自由車電競賽，活動內容透過賽事扶植更多自行車產業，透過賽事直播吸引國內外粉絲及愛好自由車者加入，持國際總會(UCI)選手證之全球車手；</w:t>
            </w:r>
            <w:r w:rsidR="001909B2" w:rsidRPr="008A24EE">
              <w:rPr>
                <w:rFonts w:ascii="標楷體" w:eastAsia="標楷體" w:hAnsi="標楷體" w:hint="eastAsia"/>
                <w:color w:val="1D1B11" w:themeColor="background2" w:themeShade="1A"/>
                <w:sz w:val="24"/>
              </w:rPr>
              <w:t>111年8月27-28日高雄展覽館(北館舉行)</w:t>
            </w:r>
            <w:r w:rsidRPr="008A24EE">
              <w:rPr>
                <w:rFonts w:ascii="標楷體" w:eastAsia="標楷體" w:hAnsi="標楷體"/>
                <w:color w:val="1D1B11" w:themeColor="background2" w:themeShade="1A"/>
                <w:sz w:val="24"/>
              </w:rPr>
              <w:t>吸引22個國家參與，全球400多位海選脫穎而出後進入決賽，決賽總計國內外男、女選手總計119人，提供更多元競技舞台和比賽機會，透過新興科技的應用，讓世界頂尖選手能夠在雲端線上與在地高雄實況線上同場競技。不僅能推動自由車運動並善用網路社群媒體並提升技術水準，亦能促進電競產業的發展，期望本市在電競領域中能成為亞洲的領先城市。</w:t>
            </w:r>
          </w:p>
          <w:p w:rsidR="00CC0DF8" w:rsidRPr="008A24EE" w:rsidRDefault="00CC0DF8" w:rsidP="003D32EB">
            <w:pPr>
              <w:pStyle w:val="a0"/>
              <w:overflowPunct w:val="0"/>
              <w:spacing w:line="300" w:lineRule="exact"/>
              <w:ind w:left="60" w:right="130"/>
              <w:rPr>
                <w:rFonts w:ascii="標楷體" w:eastAsia="標楷體" w:hAnsi="標楷體"/>
                <w:color w:val="1D1B11" w:themeColor="background2" w:themeShade="1A"/>
              </w:rPr>
            </w:pPr>
          </w:p>
          <w:p w:rsidR="00D35F72" w:rsidRPr="008A24EE" w:rsidRDefault="00D35F72" w:rsidP="003D32EB">
            <w:pPr>
              <w:pStyle w:val="a0"/>
              <w:numPr>
                <w:ilvl w:val="0"/>
                <w:numId w:val="15"/>
              </w:numPr>
              <w:overflowPunct w:val="0"/>
              <w:spacing w:line="300" w:lineRule="exact"/>
              <w:ind w:leftChars="30" w:left="60" w:right="130" w:firstLine="0"/>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場館導覽服務：111年申請導覽場次及人數共計5場252人。</w:t>
            </w:r>
          </w:p>
          <w:p w:rsidR="00D35F72" w:rsidRPr="008A24EE" w:rsidRDefault="00D35F72" w:rsidP="003D32EB">
            <w:pPr>
              <w:pStyle w:val="a0"/>
              <w:numPr>
                <w:ilvl w:val="0"/>
                <w:numId w:val="15"/>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辦理活動統計：111年辦理多項體育競賽、集訓、路跑、學校運動會、會議、教育講座及影片拍攝等多元化活動，活動天數計212天，共計484,446人次參與活動。</w:t>
            </w:r>
          </w:p>
          <w:p w:rsidR="00D35F72" w:rsidRPr="008A24EE" w:rsidRDefault="00D35F72" w:rsidP="003D32EB">
            <w:pPr>
              <w:pStyle w:val="a0"/>
              <w:numPr>
                <w:ilvl w:val="0"/>
                <w:numId w:val="15"/>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使用人數統計：111年假日參觀人數319,156人次、非假日參觀345,331人次，總計664,487人次，其中參加各項活動484,446人次。</w:t>
            </w:r>
          </w:p>
          <w:p w:rsidR="000E290C" w:rsidRPr="008A24EE" w:rsidRDefault="000E290C" w:rsidP="003D32EB">
            <w:pPr>
              <w:pStyle w:val="a0"/>
              <w:overflowPunct w:val="0"/>
              <w:spacing w:line="300" w:lineRule="exact"/>
              <w:ind w:right="130"/>
              <w:jc w:val="both"/>
              <w:rPr>
                <w:rFonts w:ascii="標楷體" w:eastAsia="標楷體" w:hAnsi="標楷體"/>
                <w:color w:val="1D1B11" w:themeColor="background2" w:themeShade="1A"/>
              </w:rPr>
            </w:pPr>
          </w:p>
          <w:p w:rsidR="000E290C" w:rsidRPr="008A24EE" w:rsidRDefault="000E290C" w:rsidP="003D32EB">
            <w:pPr>
              <w:pStyle w:val="a0"/>
              <w:overflowPunct w:val="0"/>
              <w:spacing w:line="300" w:lineRule="exact"/>
              <w:ind w:right="130"/>
              <w:jc w:val="both"/>
              <w:rPr>
                <w:rFonts w:ascii="標楷體" w:eastAsia="標楷體" w:hAnsi="標楷體"/>
                <w:color w:val="1D1B11" w:themeColor="background2" w:themeShade="1A"/>
              </w:rPr>
            </w:pPr>
          </w:p>
          <w:p w:rsidR="00D35F72" w:rsidRPr="008A24EE" w:rsidRDefault="00D35F72" w:rsidP="003D32EB">
            <w:pPr>
              <w:pStyle w:val="a0"/>
              <w:numPr>
                <w:ilvl w:val="0"/>
                <w:numId w:val="16"/>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配合教育部體育署推動運動i臺灣2.0計畫，補助總經費2,530萬2,000元，結合本市相關局處、體育總會、各區體育會、各級學校及民間體育團體等相關單位，參與對象涵蓋青少年、身心障礙者、婦女、銀髮族、原住民、新住民和各行業別職工，111年計約9萬5,000參與人次。</w:t>
            </w:r>
          </w:p>
          <w:p w:rsidR="00D35F72" w:rsidRPr="008A24EE" w:rsidRDefault="00D35F72" w:rsidP="003D32EB">
            <w:pPr>
              <w:pStyle w:val="a0"/>
              <w:numPr>
                <w:ilvl w:val="0"/>
                <w:numId w:val="16"/>
              </w:numPr>
              <w:overflowPunct w:val="0"/>
              <w:spacing w:line="300" w:lineRule="exact"/>
              <w:ind w:leftChars="30" w:left="252" w:right="130" w:hangingChars="80" w:hanging="192"/>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持續與本市大專院校共同辦理i運動打造健康新生活、巡迴運動指導團及作伙運動顧健康等專案，主動出擊至本市樂齡中心、老人服務中心、社區據點及本市轄管運動場地，辦理運動推廣活動、運動指導班、運動知能、體適能健康諮詢及觀念講座等。111年共辦理129場次課程，提升銀髮族運動參與意願，型塑高齡樂活運動環境，銀髮族參與人次約2萬人次。</w:t>
            </w:r>
          </w:p>
          <w:p w:rsidR="00D35F72" w:rsidRPr="008A24EE" w:rsidRDefault="00D35F72" w:rsidP="003D32EB">
            <w:pPr>
              <w:pStyle w:val="a0"/>
              <w:autoSpaceDE w:val="0"/>
              <w:spacing w:line="300" w:lineRule="exact"/>
              <w:ind w:right="52"/>
              <w:rPr>
                <w:rFonts w:ascii="標楷體" w:eastAsia="標楷體" w:hAnsi="標楷體"/>
                <w:color w:val="1D1B11" w:themeColor="background2" w:themeShade="1A"/>
                <w:sz w:val="24"/>
                <w:szCs w:val="24"/>
                <w:lang w:val="zh-TW"/>
              </w:rPr>
            </w:pPr>
          </w:p>
          <w:p w:rsidR="00956763" w:rsidRPr="008A24EE" w:rsidRDefault="00956763" w:rsidP="003D32EB">
            <w:pPr>
              <w:pStyle w:val="a0"/>
              <w:autoSpaceDE w:val="0"/>
              <w:spacing w:line="300" w:lineRule="exact"/>
              <w:ind w:right="52"/>
              <w:rPr>
                <w:rFonts w:ascii="標楷體" w:eastAsia="標楷體" w:hAnsi="標楷體"/>
                <w:color w:val="1D1B11" w:themeColor="background2" w:themeShade="1A"/>
                <w:sz w:val="24"/>
                <w:szCs w:val="24"/>
                <w:lang w:val="zh-TW"/>
              </w:rPr>
            </w:pPr>
          </w:p>
          <w:p w:rsidR="00956763" w:rsidRPr="008A24EE" w:rsidRDefault="00956763" w:rsidP="003D32EB">
            <w:pPr>
              <w:pStyle w:val="a0"/>
              <w:autoSpaceDE w:val="0"/>
              <w:spacing w:line="300" w:lineRule="exact"/>
              <w:ind w:right="52"/>
              <w:rPr>
                <w:rFonts w:ascii="標楷體" w:eastAsia="標楷體" w:hAnsi="標楷體"/>
                <w:color w:val="1D1B11" w:themeColor="background2" w:themeShade="1A"/>
                <w:sz w:val="24"/>
                <w:szCs w:val="24"/>
                <w:lang w:val="zh-TW"/>
              </w:rPr>
            </w:pPr>
          </w:p>
          <w:p w:rsidR="00F23C96" w:rsidRPr="008A24EE" w:rsidRDefault="00F23C96" w:rsidP="003D32EB">
            <w:pPr>
              <w:pStyle w:val="a0"/>
              <w:autoSpaceDE w:val="0"/>
              <w:spacing w:line="300" w:lineRule="exact"/>
              <w:ind w:leftChars="30" w:left="60" w:rightChars="30" w:right="60"/>
              <w:jc w:val="both"/>
              <w:rPr>
                <w:rFonts w:ascii="標楷體" w:eastAsia="標楷體" w:hAnsi="標楷體"/>
                <w:color w:val="1D1B11" w:themeColor="background2" w:themeShade="1A"/>
                <w:spacing w:val="-8"/>
                <w:sz w:val="24"/>
              </w:rPr>
            </w:pPr>
          </w:p>
          <w:p w:rsidR="00D35F72" w:rsidRPr="008A24EE" w:rsidRDefault="00D35F72" w:rsidP="00103C0C">
            <w:pPr>
              <w:pStyle w:val="a0"/>
              <w:overflowPunct w:val="0"/>
              <w:spacing w:line="300" w:lineRule="exact"/>
              <w:ind w:leftChars="30" w:left="60" w:right="130"/>
              <w:jc w:val="both"/>
              <w:rPr>
                <w:rFonts w:ascii="標楷體" w:eastAsia="標楷體" w:hAnsi="標楷體"/>
                <w:color w:val="1D1B11" w:themeColor="background2" w:themeShade="1A"/>
                <w:spacing w:val="-8"/>
                <w:sz w:val="24"/>
              </w:rPr>
            </w:pPr>
            <w:r w:rsidRPr="008A24EE">
              <w:rPr>
                <w:rFonts w:ascii="標楷體" w:eastAsia="標楷體" w:hAnsi="標楷體"/>
                <w:color w:val="1D1B11" w:themeColor="background2" w:themeShade="1A"/>
                <w:spacing w:val="-8"/>
                <w:sz w:val="24"/>
              </w:rPr>
              <w:t>「2022年第6屆艾多美公益路跑 Atomy Run」111年1月8日高雄國家體育館舉行，計8,724人報名參加，仍秉持歷年承諾，將報名費全數捐給偏鄉及體育發展相關學校，捐贈金額達349萬元，計有高雄市、屏東縣、台東縣、澎湖縣等28所學校受贈。 秉持以往將報名費全數捐贈給偏鄉及體育發展相關學校的承諾，所得全數捐出，111年除了高雄、屏東及台東地區的學校外，更跨海傳愛至澎湖縣講美國小。</w:t>
            </w:r>
          </w:p>
          <w:p w:rsidR="00CC236C" w:rsidRPr="008A24EE" w:rsidRDefault="00CC236C" w:rsidP="00103C0C">
            <w:pPr>
              <w:pStyle w:val="a0"/>
              <w:autoSpaceDE w:val="0"/>
              <w:spacing w:line="300" w:lineRule="exact"/>
              <w:ind w:rightChars="30" w:right="60"/>
              <w:jc w:val="both"/>
              <w:rPr>
                <w:rFonts w:ascii="標楷體" w:eastAsia="標楷體" w:hAnsi="標楷體"/>
                <w:color w:val="1D1B11" w:themeColor="background2" w:themeShade="1A"/>
                <w:spacing w:val="-8"/>
                <w:sz w:val="24"/>
              </w:rPr>
            </w:pPr>
          </w:p>
          <w:p w:rsidR="00D35F72" w:rsidRPr="008A24EE" w:rsidRDefault="00D35F72" w:rsidP="00103C0C">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szCs w:val="24"/>
                <w:lang w:val="zh-TW"/>
              </w:rPr>
              <w:t>港都盃全國田徑錦標迄今已邁入第48屆，不僅是每年國內首先登場的全國大型田徑賽，更被譽為全國中等學校運動會及大專運動會最重要的「前哨戰」。</w:t>
            </w:r>
            <w:r w:rsidRPr="00103C0C">
              <w:rPr>
                <w:rFonts w:ascii="標楷體" w:eastAsia="標楷體" w:hAnsi="標楷體"/>
                <w:color w:val="1D1B11" w:themeColor="background2" w:themeShade="1A"/>
                <w:sz w:val="24"/>
              </w:rPr>
              <w:t>2022年</w:t>
            </w:r>
            <w:r w:rsidRPr="008A24EE">
              <w:rPr>
                <w:rFonts w:ascii="標楷體" w:eastAsia="標楷體" w:hAnsi="標楷體"/>
                <w:color w:val="1D1B11" w:themeColor="background2" w:themeShade="1A"/>
                <w:sz w:val="24"/>
                <w:szCs w:val="24"/>
                <w:lang w:val="zh-TW"/>
              </w:rPr>
              <w:t>港都盃全國田徑錦標賽於111年2月24日至28日假高雄國家體育場舉行，吸引約4,800名選手參賽。本屆賽事適逢新型冠狀病毒疫情影響，為維護參與人員健康安全，賽事依中央疫情指揮中心及本市最新防疫指引辦理相關防疫措施，包含入內量體溫及提供乾(或溼)洗手設備、實名制登記、全程配戴口罩及加強環境清消等。</w:t>
            </w:r>
          </w:p>
          <w:p w:rsidR="00D35F72" w:rsidRPr="008A24EE" w:rsidRDefault="00D35F72" w:rsidP="00103C0C">
            <w:pPr>
              <w:pStyle w:val="a0"/>
              <w:autoSpaceDE w:val="0"/>
              <w:spacing w:line="300" w:lineRule="exact"/>
              <w:ind w:right="30"/>
              <w:rPr>
                <w:rFonts w:ascii="標楷體" w:eastAsia="標楷體" w:hAnsi="標楷體"/>
                <w:color w:val="1D1B11" w:themeColor="background2" w:themeShade="1A"/>
                <w:sz w:val="24"/>
              </w:rPr>
            </w:pPr>
          </w:p>
          <w:p w:rsidR="00D35F72" w:rsidRPr="008A24EE" w:rsidRDefault="00D35F72" w:rsidP="00103C0C">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szCs w:val="24"/>
                <w:lang w:val="zh-TW"/>
              </w:rPr>
              <w:t>於111年6月2日舉行，假佛光山佛陀紀念館為(起終點)，跨騎3個行政區域。男子組總計34公里、女子組總計16公里。男、女選手人數總計328人，此賽事成績亦列為2023年國際賽事及亞洲自由車公路錦標賽國家代表隊遴選為參考成績。藉由全國自由車賽事結合大樹區、燕巢區、大社區及義大世界遊樂區等規劃路線，結合本市具國際盛名的「佛光山佛陀紀念館」作為賽事起終點，沿途經過義大世界、斜張橋等知名地標，一圈34公里。大樹區地形屬於中央山脈與內門丘陵的延續，競賽路線上，選手將經過坡度陡峭與蜿蜒曲折的小徑，大幅增加選手騎乘坤難度更是挑戰。</w:t>
            </w:r>
          </w:p>
          <w:p w:rsidR="00D35F72" w:rsidRPr="008A24EE" w:rsidRDefault="00D35F72" w:rsidP="003D32EB">
            <w:pPr>
              <w:pStyle w:val="a0"/>
              <w:autoSpaceDE w:val="0"/>
              <w:spacing w:line="300" w:lineRule="exact"/>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2022高雄愛河端午龍舟嘉年華，111年6月3至5日在愛河水域舉行，共計107支隊伍、2200多位龍舟好手參賽，高市府採高規格防疫來確保選手安全，選手參賽前須打滿三劑，當日快篩陰性才得下</w:t>
            </w:r>
            <w:r w:rsidRPr="008A24EE">
              <w:rPr>
                <w:rFonts w:ascii="標楷體" w:eastAsia="標楷體" w:hAnsi="標楷體"/>
                <w:color w:val="1D1B11" w:themeColor="background2" w:themeShade="1A"/>
                <w:sz w:val="24"/>
              </w:rPr>
              <w:lastRenderedPageBreak/>
              <w:t>場比賽，受應情影響，高雄是南部唯一維持辦理的縣市，吸引臺南、屏東、彰化、嘉義等外縣市龍舟隊伍參賽；周邊活動包括出南方劇團結合賽事首創的「高雄運動故事百匯」、民眾水域體驗活動、文創市集，為傳統節慶增添藝文氣息，希望給市民朋友歡欣的龍舟嘉年華感受。</w:t>
            </w:r>
          </w:p>
          <w:p w:rsidR="00D35F72" w:rsidRPr="008A24EE" w:rsidRDefault="00D35F72" w:rsidP="003D32EB">
            <w:pPr>
              <w:pStyle w:val="a0"/>
              <w:autoSpaceDE w:val="0"/>
              <w:spacing w:line="300" w:lineRule="exact"/>
              <w:rPr>
                <w:rFonts w:ascii="標楷體" w:eastAsia="標楷體" w:hAnsi="標楷體"/>
                <w:color w:val="1D1B11" w:themeColor="background2" w:themeShade="1A"/>
                <w:sz w:val="24"/>
              </w:rPr>
            </w:pPr>
          </w:p>
          <w:p w:rsidR="00D35F72" w:rsidRPr="008A24EE" w:rsidRDefault="00D35F72" w:rsidP="003D32EB">
            <w:pPr>
              <w:pStyle w:val="a0"/>
              <w:autoSpaceDE w:val="0"/>
              <w:spacing w:line="300" w:lineRule="exact"/>
              <w:ind w:leftChars="30" w:left="60" w:rightChars="30" w:right="6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lang w:val="zh-TW"/>
              </w:rPr>
              <w:t>自111年8月27日起至12月4日於臺北、桃園、臺中、高雄及臺東等地循環辦理，12個週末共計66場賽事；其中10月2日、11月19日至20日於本市立德棒球場辦理。本賽事自109年起首次開辦，參與隊伍數109年為7支，現已增加至12支，不僅為全國型聯賽，更是推展女子棒球的重要賽事。本屆賽事教練、選手人數計334人，每日觀眾約250人次，總計參觀人次約5,250人次：賽事於智林體育台直播，網路觀看約1萬6,000人次，觸及人數約32萬8,000人。</w:t>
            </w:r>
          </w:p>
          <w:p w:rsidR="00D35F72" w:rsidRPr="008A24EE" w:rsidRDefault="00D35F72" w:rsidP="003D32EB">
            <w:pPr>
              <w:pStyle w:val="a0"/>
              <w:autoSpaceDE w:val="0"/>
              <w:spacing w:line="300" w:lineRule="exact"/>
              <w:rPr>
                <w:rFonts w:ascii="標楷體" w:eastAsia="標楷體" w:hAnsi="標楷體"/>
                <w:color w:val="1D1B11" w:themeColor="background2" w:themeShade="1A"/>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於111年9月17、18日連二天在愛河音樂館前水域熱鬧登場，高雄城市盃龍舟賽為「海洋派對」系列的壓軸賽事，延續海洋派對話題熱潮，吸引全台北、中、南、東以及離島金門，超過70隊、約1,900人報名參加，高雄市議會議長曾麗燕、美國在臺協會高雄分處長黃東偉、外交部南部辦事處長沈正宗也到場為選手擊掌加油。</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於111年9月25日假社教館漆彈場舉行，共辦理45個場次，計來自苗栗縣、雲林縣、台中縣、彰化縣、台南市、屏東縣、花蓮縣及高雄等8個縣市共16隊，450名選手參加，高雄市人中之龍隊及金牛百匯隊榮獲機械開放組亞軍及殿軍殊榮、高雄市高雄小新及雄工榮獲機械推廣組亞軍及殿軍。</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於111年9月24日假國家體育場舉行，開幕挑戰五百人排舞滂礡演出，陳其邁市長也加入排舞行列，全民運動嘉年華32項運動體驗包括籃球計時投籃、棒球九宮格、幼兒五人制足球、幼兒滑步車、飛盤、射箭、合球投籃、電子飛鏢挑戰賽、木槌球、滾球示範賽等多項表演活動；此外還有免費體適能檢測，讓大家更了解自己的身體狀態。</w:t>
            </w:r>
          </w:p>
          <w:p w:rsidR="00D35F72" w:rsidRPr="008A24EE" w:rsidRDefault="00D35F72" w:rsidP="003D32EB">
            <w:pPr>
              <w:pStyle w:val="a0"/>
              <w:autoSpaceDE w:val="0"/>
              <w:spacing w:line="300" w:lineRule="exact"/>
              <w:rPr>
                <w:rFonts w:ascii="標楷體" w:eastAsia="標楷體" w:hAnsi="標楷體"/>
                <w:color w:val="1D1B11" w:themeColor="background2" w:themeShade="1A"/>
                <w:sz w:val="24"/>
              </w:rPr>
            </w:pPr>
          </w:p>
          <w:p w:rsidR="00D35F72" w:rsidRPr="008A24EE" w:rsidRDefault="00D35F72" w:rsidP="003D32EB">
            <w:pPr>
              <w:pStyle w:val="a0"/>
              <w:autoSpaceDE w:val="0"/>
              <w:spacing w:line="300" w:lineRule="exact"/>
              <w:ind w:leftChars="30" w:left="60" w:rightChars="30" w:right="6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lang w:val="zh-TW"/>
              </w:rPr>
              <w:t>於111年10月26日至29日止假高雄高爾夫球場舉行，本賽事總獎金新臺幣315萬元，原屬國際性活動，因疫情因素外籍選手無法順利入境，爰今年僅邀請2021年台灣PGA巡迴賽獎金排名前40名以內之國內職業選手、台巡賽年度獎金王及台巡賽各站冠軍…等參加，本屆參賽人數為181人。另配合疫情中央疫情指揮中心規定辦理相關防疫措施並降載入場觀賽人數。</w:t>
            </w:r>
          </w:p>
          <w:p w:rsidR="00D35F72" w:rsidRPr="008A24EE" w:rsidRDefault="00D35F72" w:rsidP="003D32EB">
            <w:pPr>
              <w:pStyle w:val="a0"/>
              <w:autoSpaceDE w:val="0"/>
              <w:spacing w:line="300" w:lineRule="exact"/>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於111年9月10、11日在愛河灣盛大舉行，吸引全國各地近百名選手一同爭奪30萬總獎金。首次在愛河灣舉行的第二屆高雄SUP邀請賽，正值台灣文化博覽會期間，結合愛河灣台灣IP的六大原創貼圖角色，選手及SUP體驗民眾一起共遊愛河灣；陸域另規劃多樣文創市集，帶動本市競技、休閒水域運動氣氛，估計2天賽事吸引超過1萬人遊客到場，成功打造全台最美麗SUP賽事品牌。</w:t>
            </w: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proofErr w:type="gramStart"/>
            <w:r w:rsidRPr="008A24EE">
              <w:rPr>
                <w:rFonts w:ascii="標楷體" w:eastAsia="標楷體" w:hAnsi="標楷體"/>
                <w:color w:val="1D1B11" w:themeColor="background2" w:themeShade="1A"/>
                <w:sz w:val="24"/>
              </w:rPr>
              <w:lastRenderedPageBreak/>
              <w:t>全台評為</w:t>
            </w:r>
            <w:proofErr w:type="gramEnd"/>
            <w:r w:rsidRPr="008A24EE">
              <w:rPr>
                <w:rFonts w:ascii="標楷體" w:eastAsia="標楷體" w:hAnsi="標楷體"/>
                <w:color w:val="1D1B11" w:themeColor="background2" w:themeShade="1A"/>
                <w:sz w:val="24"/>
              </w:rPr>
              <w:t>CP值最高的</w:t>
            </w:r>
            <w:proofErr w:type="gramStart"/>
            <w:r w:rsidRPr="008A24EE">
              <w:rPr>
                <w:rFonts w:ascii="標楷體" w:eastAsia="標楷體" w:hAnsi="標楷體"/>
                <w:color w:val="1D1B11" w:themeColor="background2" w:themeShade="1A"/>
                <w:sz w:val="24"/>
              </w:rPr>
              <w:t>舒跑杯路跑</w:t>
            </w:r>
            <w:proofErr w:type="gramEnd"/>
            <w:r w:rsidRPr="008A24EE">
              <w:rPr>
                <w:rFonts w:ascii="標楷體" w:eastAsia="標楷體" w:hAnsi="標楷體"/>
                <w:color w:val="1D1B11" w:themeColor="background2" w:themeShade="1A"/>
                <w:sz w:val="24"/>
              </w:rPr>
              <w:t>，今</w:t>
            </w:r>
            <w:r w:rsidRPr="008A24EE">
              <w:rPr>
                <w:rFonts w:ascii="標楷體" w:eastAsia="標楷體" w:hAnsi="標楷體"/>
                <w:color w:val="1D1B11" w:themeColor="background2" w:themeShade="1A"/>
                <w:spacing w:val="15"/>
                <w:sz w:val="24"/>
              </w:rPr>
              <w:t>年</w:t>
            </w:r>
            <w:proofErr w:type="gramStart"/>
            <w:r w:rsidRPr="008A24EE">
              <w:rPr>
                <w:rFonts w:ascii="標楷體" w:eastAsia="標楷體" w:hAnsi="標楷體"/>
                <w:color w:val="1D1B11" w:themeColor="background2" w:themeShade="1A"/>
                <w:spacing w:val="15"/>
                <w:sz w:val="24"/>
              </w:rPr>
              <w:t>恢復舒跑杯</w:t>
            </w:r>
            <w:proofErr w:type="gramEnd"/>
            <w:r w:rsidRPr="008A24EE">
              <w:rPr>
                <w:rFonts w:ascii="標楷體" w:eastAsia="標楷體" w:hAnsi="標楷體"/>
                <w:color w:val="1D1B11" w:themeColor="background2" w:themeShade="1A"/>
                <w:spacing w:val="15"/>
                <w:sz w:val="24"/>
              </w:rPr>
              <w:t>實體</w:t>
            </w:r>
            <w:hyperlink r:id="rId8" w:anchor="_blank" w:history="1">
              <w:r w:rsidRPr="008A24EE">
                <w:rPr>
                  <w:rStyle w:val="a5"/>
                  <w:rFonts w:ascii="標楷體" w:eastAsia="標楷體" w:hAnsi="標楷體"/>
                  <w:color w:val="1D1B11" w:themeColor="background2" w:themeShade="1A"/>
                  <w:spacing w:val="15"/>
                  <w:sz w:val="24"/>
                  <w:u w:val="none"/>
                </w:rPr>
                <w:t>路跑</w:t>
              </w:r>
            </w:hyperlink>
            <w:r w:rsidRPr="008A24EE">
              <w:rPr>
                <w:rFonts w:ascii="標楷體" w:eastAsia="標楷體" w:hAnsi="標楷體"/>
                <w:color w:val="1D1B11" w:themeColor="background2" w:themeShade="1A"/>
                <w:spacing w:val="15"/>
                <w:sz w:val="24"/>
              </w:rPr>
              <w:t>，鼓勵大家揮別</w:t>
            </w:r>
            <w:proofErr w:type="gramStart"/>
            <w:r w:rsidRPr="008A24EE">
              <w:rPr>
                <w:rFonts w:ascii="標楷體" w:eastAsia="標楷體" w:hAnsi="標楷體"/>
                <w:color w:val="1D1B11" w:themeColor="background2" w:themeShade="1A"/>
                <w:spacing w:val="15"/>
                <w:sz w:val="24"/>
              </w:rPr>
              <w:t>疫</w:t>
            </w:r>
            <w:proofErr w:type="gramEnd"/>
            <w:r w:rsidRPr="008A24EE">
              <w:rPr>
                <w:rFonts w:ascii="標楷體" w:eastAsia="標楷體" w:hAnsi="標楷體"/>
                <w:color w:val="1D1B11" w:themeColor="background2" w:themeShade="1A"/>
                <w:spacing w:val="15"/>
                <w:sz w:val="24"/>
              </w:rPr>
              <w:t>情，走出戶外一起運動，10月16日賽事吸引近6,</w:t>
            </w:r>
            <w:proofErr w:type="gramStart"/>
            <w:r w:rsidRPr="008A24EE">
              <w:rPr>
                <w:rFonts w:ascii="標楷體" w:eastAsia="標楷體" w:hAnsi="標楷體"/>
                <w:color w:val="1D1B11" w:themeColor="background2" w:themeShade="1A"/>
                <w:spacing w:val="15"/>
                <w:sz w:val="24"/>
              </w:rPr>
              <w:t>000名跑友一起</w:t>
            </w:r>
            <w:proofErr w:type="gramEnd"/>
            <w:r w:rsidRPr="008A24EE">
              <w:rPr>
                <w:rFonts w:ascii="標楷體" w:eastAsia="標楷體" w:hAnsi="標楷體"/>
                <w:color w:val="1D1B11" w:themeColor="background2" w:themeShade="1A"/>
                <w:spacing w:val="15"/>
                <w:sz w:val="24"/>
              </w:rPr>
              <w:t>在高雄夢時代廣場起跑。維他露食品公司每年在台北、台中、高雄舉辦舒跑杯，持續推廣路跑活動，希望鼓勵大家維持運動的好習慣。</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於111年10月29日至30日舉辦2022高雄富邦馬拉松，睽違兩年停辦實體賽事後，111年順利舉辦完竣，賽事主題訂為RUN TOGETHER FOR BETTER 一起更好，在後疫情時代邀請國內馬拉松長跑好手及民眾作伙共襄盛舉，跑出健康超越自我，惟</w:t>
            </w:r>
            <w:r w:rsidR="00B64B58" w:rsidRPr="008A24EE">
              <w:rPr>
                <w:rFonts w:ascii="標楷體" w:eastAsia="標楷體" w:hAnsi="標楷體" w:hint="eastAsia"/>
                <w:color w:val="1D1B11" w:themeColor="background2" w:themeShade="1A"/>
                <w:sz w:val="24"/>
              </w:rPr>
              <w:t>111</w:t>
            </w:r>
            <w:r w:rsidRPr="008A24EE">
              <w:rPr>
                <w:rFonts w:ascii="標楷體" w:eastAsia="標楷體" w:hAnsi="標楷體"/>
                <w:color w:val="1D1B11" w:themeColor="background2" w:themeShade="1A"/>
                <w:sz w:val="24"/>
              </w:rPr>
              <w:t>年因疫情因素，並未邀請國外選手來台參賽，且民眾對疫情仍抱持觀望態度，爰報名人數總計6,347人。活動規劃配合萬聖佳節，設計出親子共同歡樂的路跑活動，採全新競賽路線，跨越高雄8個行政區並沿著高雄各知名景點，一覽高雄獨特的山海河港美麗景色，帶給跑者一場難以忘記的馬拉松賽事體驗。</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lang w:val="zh-TW"/>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pacing w:val="-4"/>
                <w:sz w:val="24"/>
                <w:lang w:val="zh-TW"/>
              </w:rPr>
              <w:t>於111年11月2日至5日假高雄國家體育場舉行，本賽事的成績表現為次年全國中等學校運動會選拔參賽選手的重要標準，總計有來自全國303所學校，超過4,000位選手及隊職員參加（隊職員計2,025人、選手計2,209人）。</w:t>
            </w:r>
          </w:p>
          <w:p w:rsidR="00F23C96" w:rsidRPr="008A24EE" w:rsidRDefault="00F23C96" w:rsidP="003D32EB">
            <w:pPr>
              <w:pStyle w:val="a0"/>
              <w:overflowPunct w:val="0"/>
              <w:spacing w:line="300" w:lineRule="exact"/>
              <w:ind w:right="130"/>
              <w:rPr>
                <w:rFonts w:ascii="標楷體" w:eastAsia="標楷體" w:hAnsi="標楷體"/>
                <w:color w:val="1D1B11" w:themeColor="background2" w:themeShade="1A"/>
                <w:sz w:val="24"/>
                <w:lang w:val="zh-TW"/>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於111年11月20日在岡山醒村文化景觀公園舉辦，參加人數約3,500人，賽事路線行經岡山典寶溪生態滯洪池，生態池不僅面積廣大且環池步道寬敞、林蔭多，讓各位跑者在比賽同時也能享受大自然芬多精的舒壓，盡情享受長跑樂趣。</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lang w:val="zh-TW"/>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pacing w:val="-4"/>
                <w:sz w:val="24"/>
                <w:lang w:val="zh-TW"/>
              </w:rPr>
              <w:t>由中華民國徐生明棒球發展協會主辦，於111年12月3日至6日假本市立德棒球場等8處場地舉行，共計32支球隊參加，並邀請來自南韓的大邱LIONS俱樂部（首度來台）參賽。徐生明國際少棒錦標賽是為紀念「棒球魔術師」徐生明而舉辦，今年邁入第十屆，不僅延續徐總「培育十年少棒培育計劃」的理念，於十年賽事間孕育無數球員，更傳遞徐總「永不放棄」的精神。</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lang w:val="zh-TW"/>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lang w:val="zh-TW"/>
              </w:rPr>
              <w:t>於111年12月10日至11日舉行，假五甲國小(體育館)舉行。此活</w:t>
            </w:r>
            <w:r w:rsidRPr="008A24EE">
              <w:rPr>
                <w:rFonts w:ascii="標楷體" w:eastAsia="標楷體" w:hAnsi="標楷體"/>
                <w:color w:val="1D1B11" w:themeColor="background2" w:themeShade="1A"/>
                <w:spacing w:val="-4"/>
                <w:sz w:val="24"/>
                <w:lang w:val="zh-TW"/>
              </w:rPr>
              <w:t>動延續</w:t>
            </w:r>
            <w:r w:rsidR="004001C2" w:rsidRPr="008A24EE">
              <w:rPr>
                <w:rFonts w:ascii="標楷體" w:eastAsia="標楷體" w:hAnsi="標楷體" w:hint="eastAsia"/>
                <w:color w:val="1D1B11" w:themeColor="background2" w:themeShade="1A"/>
                <w:spacing w:val="-4"/>
                <w:sz w:val="24"/>
                <w:lang w:val="zh-TW"/>
              </w:rPr>
              <w:t>111</w:t>
            </w:r>
            <w:r w:rsidRPr="008A24EE">
              <w:rPr>
                <w:rFonts w:ascii="標楷體" w:eastAsia="標楷體" w:hAnsi="標楷體"/>
                <w:color w:val="1D1B11" w:themeColor="background2" w:themeShade="1A"/>
                <w:spacing w:val="-4"/>
                <w:sz w:val="24"/>
                <w:lang w:val="zh-TW"/>
              </w:rPr>
              <w:t>年已邁入第13屆，每年吸引無數喜愛桌球運動選手參加，切磋球技及技藝，團體組共40隊、個人雙打組共174隊，參加人數總計856人。</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autoSpaceDE w:val="0"/>
              <w:spacing w:line="300" w:lineRule="exact"/>
              <w:ind w:leftChars="30" w:left="60" w:rightChars="40" w:right="8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於111年12月25日在高雄市美濃國中及天台山菩薩莊靈隱寺舉辦，參賽人數約600人，賽事路線沿途經過高雄美濃區動人的鄉村田園風光，壯麗的高雄山川景色，並跑進高雄山區中，享受</w:t>
            </w:r>
            <w:proofErr w:type="gramStart"/>
            <w:r w:rsidRPr="008A24EE">
              <w:rPr>
                <w:rFonts w:ascii="標楷體" w:eastAsia="標楷體" w:hAnsi="標楷體"/>
                <w:color w:val="1D1B11" w:themeColor="background2" w:themeShade="1A"/>
                <w:sz w:val="24"/>
              </w:rPr>
              <w:t>自然野景</w:t>
            </w:r>
            <w:proofErr w:type="gramEnd"/>
            <w:r w:rsidRPr="008A24EE">
              <w:rPr>
                <w:rFonts w:ascii="標楷體" w:eastAsia="標楷體" w:hAnsi="標楷體"/>
                <w:color w:val="1D1B11" w:themeColor="background2" w:themeShade="1A"/>
                <w:sz w:val="24"/>
              </w:rPr>
              <w:t>，在各位參賽者挑戰自我極限的同時，盡情吸收宜人的芬多精，</w:t>
            </w:r>
            <w:proofErr w:type="gramStart"/>
            <w:r w:rsidRPr="008A24EE">
              <w:rPr>
                <w:rFonts w:ascii="標楷體" w:eastAsia="標楷體" w:hAnsi="標楷體"/>
                <w:color w:val="1D1B11" w:themeColor="background2" w:themeShade="1A"/>
                <w:sz w:val="24"/>
              </w:rPr>
              <w:t>暢跑山城</w:t>
            </w:r>
            <w:proofErr w:type="gramEnd"/>
            <w:r w:rsidRPr="008A24EE">
              <w:rPr>
                <w:rFonts w:ascii="標楷體" w:eastAsia="標楷體" w:hAnsi="標楷體"/>
                <w:color w:val="1D1B11" w:themeColor="background2" w:themeShade="1A"/>
                <w:sz w:val="24"/>
              </w:rPr>
              <w:t>世外桃源之美麗。</w:t>
            </w:r>
          </w:p>
          <w:p w:rsidR="00BE497A" w:rsidRPr="008A24EE" w:rsidRDefault="00BE497A" w:rsidP="003D32EB">
            <w:pPr>
              <w:pStyle w:val="a0"/>
              <w:autoSpaceDE w:val="0"/>
              <w:spacing w:line="300" w:lineRule="exact"/>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lastRenderedPageBreak/>
              <w:t>「高雄運動品牌賽事大賞」前身為舉辦長達39屆歷史悠久的「高雄市體育季系列活動」，直至109年(40屆)蛻變轉型為年度亮點活動，111年邁入品牌第三屆，除針對年度賽事活動分析，挑選具有城市意象、呈現高雄港都特色悠久賽事，另針對多元新興族群，以年度主題性整體規劃賽事，提升活動辦理及宣傳效益，彰顯高雄辦理體育運動在城市治理上扮演的角色，以形塑高雄在地賽事特色，帶動高雄全民運動風潮，共規劃辦理10場，包含針對幼兒族群的港都盃幼兒平衡車錦標賽、幼兒足球錦標賽，高競技性的港都盃全國田徑錦標賽、高雄城市盃全國龍舟錦標賽、高雄SUP立式划槳國際邀請賽、2022高雄富邦馬拉松、全國第65屆和家盃排球錦標賽、高雄港都盃全國羽球錦標賽等，約估3萬人次參加。</w:t>
            </w:r>
          </w:p>
          <w:p w:rsidR="00CC236C" w:rsidRPr="008A24EE" w:rsidRDefault="00CC236C"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制定「受理申請路跑活動審查計畫」審查路跑活動，並提供健行活動行政協助，111年提供行政協助計有「2022第六屆艾多美公益路跑」、「2022雄中百年半程馬拉松」、「2022Taishin Women Run(停辦)」、「2021 ZEPRO RUN全國半程馬拉松(延期)」、「2022 SNOOPY RUN(停辦)」、「2022 PUMA 螢光夜跑高雄站(停辦)」、「2022 RUN TO LOVE公益路跑」、「2022世界骨鬆日健康跑」、「2022 MAXWEL馬索沃路跑趣」、「高雄市第八屆舒跑杯路跑賽」、「我是你的眼公益路跑」、「2022羅布森伴城路跑拾貳臘港路跑(停辦)」、「蠟筆小新路跑」、「2022永慶盃路跑」、「2022鐵路媽祖為愛賜福公益親子健走(停辦)」、「2022 OPEN!RUN」計16場次，約3萬6,000人次。</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307" w:right="130" w:hanging="284"/>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1.配合國人從事運動習慣、新興運動風氣及本市運動場館種類，定期辦理羽球、籃球、拳擊、排舞等各項運動訓練班，提供市民平價多元運動教學課程。</w:t>
            </w:r>
          </w:p>
          <w:p w:rsidR="00D35F72" w:rsidRPr="008A24EE" w:rsidRDefault="00D35F72" w:rsidP="003D32EB">
            <w:pPr>
              <w:pStyle w:val="a0"/>
              <w:overflowPunct w:val="0"/>
              <w:spacing w:line="300" w:lineRule="exact"/>
              <w:ind w:left="307" w:right="130" w:hanging="284"/>
              <w:jc w:val="both"/>
              <w:rPr>
                <w:rFonts w:ascii="標楷體" w:eastAsia="標楷體" w:hAnsi="標楷體"/>
                <w:color w:val="1D1B11" w:themeColor="background2" w:themeShade="1A"/>
                <w:sz w:val="24"/>
              </w:rPr>
            </w:pPr>
            <w:r w:rsidRPr="008A24EE">
              <w:rPr>
                <w:rFonts w:ascii="標楷體" w:eastAsia="標楷體" w:hAnsi="標楷體"/>
                <w:color w:val="1D1B11" w:themeColor="background2" w:themeShade="1A"/>
                <w:sz w:val="24"/>
              </w:rPr>
              <w:t>2.另為培養幼兒至學齡兒童之運動習慣，訓練兒童足部的肌耐力、肢體協調力，提升孩子對運動的興趣，開啟運動潛能，促進親子互動及幼童身體健康，111年8-12月共開設幼兒平衡車訓練營，包含1個體驗班及5個推廣班，共計52人次參加。</w:t>
            </w:r>
          </w:p>
          <w:p w:rsidR="007801A8" w:rsidRPr="008A24EE" w:rsidRDefault="007801A8" w:rsidP="003D32EB">
            <w:pPr>
              <w:pStyle w:val="a0"/>
              <w:overflowPunct w:val="0"/>
              <w:spacing w:line="300" w:lineRule="exact"/>
              <w:ind w:left="307" w:right="130" w:hanging="284"/>
              <w:jc w:val="both"/>
              <w:rPr>
                <w:rFonts w:ascii="標楷體" w:eastAsia="標楷體" w:hAnsi="標楷體"/>
                <w:color w:val="1D1B11" w:themeColor="background2" w:themeShade="1A"/>
              </w:rPr>
            </w:pPr>
          </w:p>
          <w:p w:rsidR="00D35F72" w:rsidRPr="008A24EE" w:rsidRDefault="00D35F72" w:rsidP="003D32EB">
            <w:pPr>
              <w:pStyle w:val="a0"/>
              <w:overflowPunct w:val="0"/>
              <w:spacing w:line="300" w:lineRule="exact"/>
              <w:ind w:leftChars="30" w:left="60" w:right="13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因應新冠肺炎疫情，多項體育活動停辦或延至下半年舉辦，111年輔導及補助體育團體辦理</w:t>
            </w:r>
            <w:r w:rsidR="00B04669" w:rsidRPr="008A24EE">
              <w:rPr>
                <w:rFonts w:ascii="標楷體" w:eastAsia="標楷體" w:hAnsi="標楷體" w:hint="eastAsia"/>
                <w:color w:val="1D1B11" w:themeColor="background2" w:themeShade="1A"/>
                <w:sz w:val="24"/>
              </w:rPr>
              <w:t>213</w:t>
            </w:r>
            <w:r w:rsidRPr="008A24EE">
              <w:rPr>
                <w:rFonts w:ascii="標楷體" w:eastAsia="標楷體" w:hAnsi="標楷體"/>
                <w:color w:val="1D1B11" w:themeColor="background2" w:themeShade="1A"/>
                <w:sz w:val="24"/>
              </w:rPr>
              <w:t>項活動，補助經費約</w:t>
            </w:r>
            <w:r w:rsidR="00B04669" w:rsidRPr="008A24EE">
              <w:rPr>
                <w:rFonts w:ascii="標楷體" w:eastAsia="標楷體" w:hAnsi="標楷體" w:hint="eastAsia"/>
                <w:color w:val="1D1B11" w:themeColor="background2" w:themeShade="1A"/>
                <w:sz w:val="24"/>
              </w:rPr>
              <w:t>2558</w:t>
            </w:r>
            <w:r w:rsidRPr="008A24EE">
              <w:rPr>
                <w:rFonts w:ascii="標楷體" w:eastAsia="標楷體" w:hAnsi="標楷體"/>
                <w:color w:val="1D1B11" w:themeColor="background2" w:themeShade="1A"/>
                <w:sz w:val="24"/>
              </w:rPr>
              <w:t>萬</w:t>
            </w:r>
            <w:r w:rsidR="00B04669" w:rsidRPr="008A24EE">
              <w:rPr>
                <w:rFonts w:ascii="標楷體" w:eastAsia="標楷體" w:hAnsi="標楷體" w:hint="eastAsia"/>
                <w:color w:val="1D1B11" w:themeColor="background2" w:themeShade="1A"/>
                <w:sz w:val="24"/>
              </w:rPr>
              <w:t>2</w:t>
            </w:r>
            <w:r w:rsidR="000E290C" w:rsidRPr="008A24EE">
              <w:rPr>
                <w:rFonts w:ascii="標楷體" w:eastAsia="標楷體" w:hAnsi="標楷體" w:hint="eastAsia"/>
                <w:color w:val="1D1B11" w:themeColor="background2" w:themeShade="1A"/>
                <w:sz w:val="24"/>
              </w:rPr>
              <w:t>,</w:t>
            </w:r>
            <w:r w:rsidR="00B04669" w:rsidRPr="008A24EE">
              <w:rPr>
                <w:rFonts w:ascii="標楷體" w:eastAsia="標楷體" w:hAnsi="標楷體" w:hint="eastAsia"/>
                <w:color w:val="1D1B11" w:themeColor="background2" w:themeShade="1A"/>
                <w:sz w:val="24"/>
              </w:rPr>
              <w:t>944</w:t>
            </w:r>
            <w:r w:rsidRPr="008A24EE">
              <w:rPr>
                <w:rFonts w:ascii="標楷體" w:eastAsia="標楷體" w:hAnsi="標楷體"/>
                <w:color w:val="1D1B11" w:themeColor="background2" w:themeShade="1A"/>
                <w:sz w:val="24"/>
              </w:rPr>
              <w:t>元，約10萬人次參與活動。</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E372D8" w:rsidRPr="008A24EE" w:rsidRDefault="00E372D8"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3D32EB">
            <w:pPr>
              <w:pStyle w:val="a0"/>
              <w:overflowPunct w:val="0"/>
              <w:spacing w:line="300" w:lineRule="exact"/>
              <w:ind w:left="307" w:right="130" w:hanging="284"/>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1.111年9月24日、11月5日分別在高雄國家體育場半月池、青少年極限運動場舉行「2022頑真的城市幼兒滑步車大賽」兩場次約計300人參加，分為2-3歲組、4-5歲組及open組等，滑步車運動訓練眼、手腳協調控制能力，鍛鍊兒童的平衡能力，並從小培養幼兒運動家精神，讓運動向下紮根，帶動親子運動風氣。</w:t>
            </w:r>
          </w:p>
          <w:p w:rsidR="00D35F72" w:rsidRPr="008A24EE" w:rsidRDefault="00D35F72" w:rsidP="003D32EB">
            <w:pPr>
              <w:pStyle w:val="a0"/>
              <w:overflowPunct w:val="0"/>
              <w:spacing w:line="300" w:lineRule="exact"/>
              <w:ind w:left="307" w:right="130" w:hanging="284"/>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2.為了響應衛武營舉辦「2022花露露的童樂節」，111年7月9日至24日(連續三個周末假期)，運發局特別將最受歡迎的幼兒足球賽移師衛武營舉辦。</w:t>
            </w:r>
            <w:r w:rsidR="005F7AD7" w:rsidRPr="008A24EE">
              <w:rPr>
                <w:rFonts w:ascii="標楷體" w:eastAsia="標楷體" w:hAnsi="標楷體" w:hint="eastAsia"/>
                <w:color w:val="1D1B11" w:themeColor="background2" w:themeShade="1A"/>
                <w:sz w:val="24"/>
              </w:rPr>
              <w:t>111</w:t>
            </w:r>
            <w:r w:rsidRPr="008A24EE">
              <w:rPr>
                <w:rFonts w:ascii="標楷體" w:eastAsia="標楷體" w:hAnsi="標楷體"/>
                <w:color w:val="1D1B11" w:themeColor="background2" w:themeShade="1A"/>
                <w:sz w:val="24"/>
              </w:rPr>
              <w:t>年賽事分為U6組與U8組，共有近37個隊</w:t>
            </w:r>
            <w:r w:rsidRPr="008A24EE">
              <w:rPr>
                <w:rFonts w:ascii="標楷體" w:eastAsia="標楷體" w:hAnsi="標楷體"/>
                <w:color w:val="1D1B11" w:themeColor="background2" w:themeShade="1A"/>
                <w:sz w:val="24"/>
              </w:rPr>
              <w:lastRenderedPageBreak/>
              <w:t>伍，約480名小朋友參加。完全免報名費，採用專為孩童特製氣墊式迷你足球場，以國際足總(FIFA)五人制足球簡易規則精神執行比賽，讓孩童輕鬆理解規則，引發學習動機，養成團隊合作精神，也讓孩童能有更多的自信心，更喜愛足球、參與足球。</w:t>
            </w:r>
          </w:p>
          <w:p w:rsidR="00D35F72" w:rsidRPr="008A24EE" w:rsidRDefault="00D35F72" w:rsidP="003D32EB">
            <w:pPr>
              <w:pStyle w:val="a0"/>
              <w:overflowPunct w:val="0"/>
              <w:spacing w:line="300" w:lineRule="exact"/>
              <w:ind w:right="130"/>
              <w:rPr>
                <w:rFonts w:ascii="標楷體" w:eastAsia="標楷體" w:hAnsi="標楷體"/>
                <w:color w:val="1D1B11" w:themeColor="background2" w:themeShade="1A"/>
                <w:sz w:val="24"/>
              </w:rPr>
            </w:pPr>
          </w:p>
          <w:p w:rsidR="00296DB9" w:rsidRPr="008A24EE" w:rsidRDefault="00296DB9" w:rsidP="003D32EB">
            <w:pPr>
              <w:pStyle w:val="a0"/>
              <w:overflowPunct w:val="0"/>
              <w:spacing w:line="300" w:lineRule="exact"/>
              <w:ind w:right="130"/>
              <w:rPr>
                <w:rFonts w:ascii="標楷體" w:eastAsia="標楷體" w:hAnsi="標楷體"/>
                <w:color w:val="1D1B11" w:themeColor="background2" w:themeShade="1A"/>
                <w:sz w:val="24"/>
              </w:rPr>
            </w:pPr>
          </w:p>
          <w:p w:rsidR="000E290C" w:rsidRPr="008A24EE" w:rsidRDefault="000E290C" w:rsidP="003D32EB">
            <w:pPr>
              <w:pStyle w:val="a0"/>
              <w:overflowPunct w:val="0"/>
              <w:spacing w:line="300" w:lineRule="exact"/>
              <w:ind w:right="130"/>
              <w:rPr>
                <w:rFonts w:ascii="標楷體" w:eastAsia="標楷體" w:hAnsi="標楷體"/>
                <w:color w:val="1D1B11" w:themeColor="background2" w:themeShade="1A"/>
                <w:sz w:val="24"/>
              </w:rPr>
            </w:pPr>
          </w:p>
          <w:p w:rsidR="00D35F72" w:rsidRPr="008A24EE" w:rsidRDefault="00D35F72" w:rsidP="00103C0C">
            <w:pPr>
              <w:pStyle w:val="a0"/>
              <w:overflowPunct w:val="0"/>
              <w:spacing w:line="300" w:lineRule="exact"/>
              <w:ind w:left="307" w:right="170" w:hanging="284"/>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1.</w:t>
            </w:r>
            <w:r w:rsidRPr="008A24EE">
              <w:rPr>
                <w:rFonts w:ascii="標楷體" w:eastAsia="標楷體" w:hAnsi="標楷體"/>
                <w:color w:val="1D1B11" w:themeColor="background2" w:themeShade="1A"/>
                <w:spacing w:val="-4"/>
                <w:sz w:val="24"/>
              </w:rPr>
              <w:t>109年首次與高雄廣播電臺合作，製播以運動賽事、運動人物、運動場館等為主常態節目，於每周四下午4時播出，內容以本市相關運動資訊為主，包括宣傳運動政策、體育活動資訊，並專訪優秀選手及團隊、教練、單項委員會、熱心體育企業團體或個人等。</w:t>
            </w:r>
          </w:p>
          <w:p w:rsidR="00D35F72" w:rsidRPr="008A24EE" w:rsidRDefault="00D35F72" w:rsidP="00103C0C">
            <w:pPr>
              <w:pStyle w:val="a0"/>
              <w:overflowPunct w:val="0"/>
              <w:spacing w:line="300" w:lineRule="exact"/>
              <w:ind w:left="307" w:right="170" w:hanging="284"/>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2.111年共播出52集節目，觀看次數前三名節目分別為「居家有氧動滋動．甩掉身上大肥肉」 (2月24日播出，觀看次數約 6,500人次 )、「為孩子全方面運動訓練」(3月31日播出，觀看次數約5,400人次 )及「運動很乏味？那你一定沒接觸過擊劍」(5月26日播出，觀看次數約5,000人次)。將持續分享運動相關訊息，讓運動深入市民生活，共同打造健康人生。</w:t>
            </w:r>
          </w:p>
          <w:p w:rsidR="00CC236C" w:rsidRPr="008A24EE" w:rsidRDefault="00CC236C" w:rsidP="003D32EB">
            <w:pPr>
              <w:pStyle w:val="Default"/>
              <w:spacing w:line="300" w:lineRule="exact"/>
              <w:rPr>
                <w:color w:val="1D1B11" w:themeColor="background2" w:themeShade="1A"/>
              </w:rPr>
            </w:pPr>
          </w:p>
          <w:p w:rsidR="00D35F72" w:rsidRPr="008A24EE" w:rsidRDefault="00D35F72" w:rsidP="00103C0C">
            <w:pPr>
              <w:pStyle w:val="Default"/>
              <w:numPr>
                <w:ilvl w:val="3"/>
                <w:numId w:val="16"/>
              </w:numPr>
              <w:spacing w:line="300" w:lineRule="exact"/>
              <w:ind w:left="341" w:right="170" w:hanging="284"/>
              <w:jc w:val="both"/>
              <w:rPr>
                <w:color w:val="1D1B11" w:themeColor="background2" w:themeShade="1A"/>
              </w:rPr>
            </w:pPr>
            <w:r w:rsidRPr="008A24EE">
              <w:rPr>
                <w:color w:val="1D1B11" w:themeColor="background2" w:themeShade="1A"/>
              </w:rPr>
              <w:t>經營「</w:t>
            </w:r>
            <w:r w:rsidRPr="008A24EE">
              <w:rPr>
                <w:rFonts w:cs="Times New Roman"/>
                <w:color w:val="1D1B11" w:themeColor="background2" w:themeShade="1A"/>
              </w:rPr>
              <w:t>KSD</w:t>
            </w:r>
            <w:r w:rsidRPr="008A24EE">
              <w:rPr>
                <w:color w:val="1D1B11" w:themeColor="background2" w:themeShade="1A"/>
              </w:rPr>
              <w:t>好運發」</w:t>
            </w:r>
            <w:proofErr w:type="gramStart"/>
            <w:r w:rsidRPr="008A24EE">
              <w:rPr>
                <w:color w:val="1D1B11" w:themeColor="background2" w:themeShade="1A"/>
              </w:rPr>
              <w:t>臉書粉絲</w:t>
            </w:r>
            <w:proofErr w:type="gramEnd"/>
            <w:r w:rsidRPr="008A24EE">
              <w:rPr>
                <w:color w:val="1D1B11" w:themeColor="background2" w:themeShade="1A"/>
              </w:rPr>
              <w:t>專頁，透過社群平台力量，以親民的風格，豐富的內容，包裝行銷本市運動賽事、運動團隊、運動員、運動產業、運動政策及運動健康知識等，作為民眾與體育政策、賽事、活動訊息等溝通平台；並創作影音及特色圖文深化內涵，吸引愛好運動及關心本市運動概況的民眾閱覽，粉絲專頁追蹤人數自</w:t>
            </w:r>
            <w:r w:rsidRPr="008A24EE">
              <w:rPr>
                <w:rFonts w:cs="Times New Roman"/>
                <w:color w:val="1D1B11" w:themeColor="background2" w:themeShade="1A"/>
              </w:rPr>
              <w:t>108</w:t>
            </w:r>
            <w:r w:rsidRPr="008A24EE">
              <w:rPr>
                <w:color w:val="1D1B11" w:themeColor="background2" w:themeShade="1A"/>
              </w:rPr>
              <w:t>年</w:t>
            </w:r>
            <w:r w:rsidRPr="008A24EE">
              <w:rPr>
                <w:rFonts w:cs="Times New Roman"/>
                <w:color w:val="1D1B11" w:themeColor="background2" w:themeShade="1A"/>
              </w:rPr>
              <w:t>1</w:t>
            </w:r>
            <w:r w:rsidRPr="008A24EE">
              <w:rPr>
                <w:color w:val="1D1B11" w:themeColor="background2" w:themeShade="1A"/>
              </w:rPr>
              <w:t>月</w:t>
            </w:r>
            <w:r w:rsidRPr="008A24EE">
              <w:rPr>
                <w:rFonts w:cs="Times New Roman"/>
                <w:color w:val="1D1B11" w:themeColor="background2" w:themeShade="1A"/>
              </w:rPr>
              <w:t>19</w:t>
            </w:r>
            <w:r w:rsidRPr="008A24EE">
              <w:rPr>
                <w:color w:val="1D1B11" w:themeColor="background2" w:themeShade="1A"/>
              </w:rPr>
              <w:t>日開創時的</w:t>
            </w:r>
            <w:r w:rsidRPr="008A24EE">
              <w:rPr>
                <w:rFonts w:cs="Times New Roman"/>
                <w:color w:val="1D1B11" w:themeColor="background2" w:themeShade="1A"/>
              </w:rPr>
              <w:t>441</w:t>
            </w:r>
            <w:r w:rsidRPr="008A24EE">
              <w:rPr>
                <w:color w:val="1D1B11" w:themeColor="background2" w:themeShade="1A"/>
              </w:rPr>
              <w:t>名增加至35,540人（統計至</w:t>
            </w:r>
            <w:r w:rsidRPr="008A24EE">
              <w:rPr>
                <w:rFonts w:cs="Times New Roman"/>
                <w:color w:val="1D1B11" w:themeColor="background2" w:themeShade="1A"/>
              </w:rPr>
              <w:t>111</w:t>
            </w:r>
            <w:r w:rsidRPr="008A24EE">
              <w:rPr>
                <w:color w:val="1D1B11" w:themeColor="background2" w:themeShade="1A"/>
              </w:rPr>
              <w:t>年</w:t>
            </w:r>
            <w:r w:rsidRPr="008A24EE">
              <w:rPr>
                <w:rFonts w:cs="Times New Roman"/>
                <w:color w:val="1D1B11" w:themeColor="background2" w:themeShade="1A"/>
              </w:rPr>
              <w:t>12月20日</w:t>
            </w:r>
            <w:r w:rsidRPr="008A24EE">
              <w:rPr>
                <w:color w:val="1D1B11" w:themeColor="background2" w:themeShade="1A"/>
              </w:rPr>
              <w:t>），</w:t>
            </w:r>
            <w:r w:rsidRPr="008A24EE">
              <w:rPr>
                <w:rFonts w:cs="Times New Roman"/>
                <w:color w:val="1D1B11" w:themeColor="background2" w:themeShade="1A"/>
              </w:rPr>
              <w:t>亦經營IG</w:t>
            </w:r>
            <w:r w:rsidRPr="008A24EE">
              <w:rPr>
                <w:color w:val="1D1B11" w:themeColor="background2" w:themeShade="1A"/>
              </w:rPr>
              <w:t>帳號，未來將續以社群平台深化運動議題，與民互動，期以跨國界的社群網路</w:t>
            </w:r>
            <w:proofErr w:type="gramStart"/>
            <w:r w:rsidRPr="008A24EE">
              <w:rPr>
                <w:color w:val="1D1B11" w:themeColor="background2" w:themeShade="1A"/>
              </w:rPr>
              <w:t>形塑本市</w:t>
            </w:r>
            <w:proofErr w:type="gramEnd"/>
            <w:r w:rsidRPr="008A24EE">
              <w:rPr>
                <w:color w:val="1D1B11" w:themeColor="background2" w:themeShade="1A"/>
              </w:rPr>
              <w:t>運動城市形象，成為市民認知城市品牌之</w:t>
            </w:r>
            <w:proofErr w:type="gramStart"/>
            <w:r w:rsidRPr="008A24EE">
              <w:rPr>
                <w:color w:val="1D1B11" w:themeColor="background2" w:themeShade="1A"/>
              </w:rPr>
              <w:t>一</w:t>
            </w:r>
            <w:proofErr w:type="gramEnd"/>
            <w:r w:rsidRPr="008A24EE">
              <w:rPr>
                <w:color w:val="1D1B11" w:themeColor="background2" w:themeShade="1A"/>
              </w:rPr>
              <w:t>。</w:t>
            </w:r>
          </w:p>
          <w:p w:rsidR="00D35F72" w:rsidRPr="008A24EE" w:rsidRDefault="00D35F72" w:rsidP="00103C0C">
            <w:pPr>
              <w:pStyle w:val="Default"/>
              <w:numPr>
                <w:ilvl w:val="3"/>
                <w:numId w:val="16"/>
              </w:numPr>
              <w:spacing w:line="300" w:lineRule="exact"/>
              <w:ind w:left="341" w:right="170" w:hanging="284"/>
              <w:jc w:val="both"/>
              <w:rPr>
                <w:color w:val="1D1B11" w:themeColor="background2" w:themeShade="1A"/>
              </w:rPr>
            </w:pPr>
            <w:r w:rsidRPr="008A24EE">
              <w:rPr>
                <w:color w:val="1D1B11" w:themeColor="background2" w:themeShade="1A"/>
              </w:rPr>
              <w:t>為宣傳本市運動中心，</w:t>
            </w:r>
            <w:proofErr w:type="gramStart"/>
            <w:r w:rsidRPr="008A24EE">
              <w:rPr>
                <w:color w:val="1D1B11" w:themeColor="background2" w:themeShade="1A"/>
              </w:rPr>
              <w:t>建立全齡運動</w:t>
            </w:r>
            <w:proofErr w:type="gramEnd"/>
            <w:r w:rsidRPr="008A24EE">
              <w:rPr>
                <w:color w:val="1D1B11" w:themeColor="background2" w:themeShade="1A"/>
              </w:rPr>
              <w:t>健康宜居城市形象，將運動港都、健康活力城市的印象深植民眾內心，拍攝製作本市運動中心形象宣傳影片「高雄人</w:t>
            </w:r>
            <w:proofErr w:type="gramStart"/>
            <w:r w:rsidRPr="008A24EE">
              <w:rPr>
                <w:color w:val="1D1B11" w:themeColor="background2" w:themeShade="1A"/>
              </w:rPr>
              <w:t>‧</w:t>
            </w:r>
            <w:proofErr w:type="gramEnd"/>
            <w:r w:rsidRPr="008A24EE">
              <w:rPr>
                <w:color w:val="1D1B11" w:themeColor="background2" w:themeShade="1A"/>
              </w:rPr>
              <w:t>愛運動」，以創意手法建構本市運動中心形象，展現市府提升運動風氣、促進運動產業發展之成果。影片總長度2分41秒，並產出4支30秒的精華影片以宣傳現已營運的苓雅、鳳山、大寮及左營運動中心。該影片於</w:t>
            </w:r>
            <w:r w:rsidR="00CC236C" w:rsidRPr="008A24EE">
              <w:rPr>
                <w:rFonts w:hint="eastAsia"/>
                <w:color w:val="1D1B11" w:themeColor="background2" w:themeShade="1A"/>
              </w:rPr>
              <w:t>運發局</w:t>
            </w:r>
            <w:r w:rsidRPr="008A24EE">
              <w:rPr>
                <w:color w:val="1D1B11" w:themeColor="background2" w:themeShade="1A"/>
              </w:rPr>
              <w:t>臉書粉絲頁及</w:t>
            </w:r>
            <w:proofErr w:type="spellStart"/>
            <w:r w:rsidRPr="008A24EE">
              <w:rPr>
                <w:color w:val="1D1B11" w:themeColor="background2" w:themeShade="1A"/>
              </w:rPr>
              <w:t>Youtube</w:t>
            </w:r>
            <w:proofErr w:type="spellEnd"/>
            <w:r w:rsidRPr="008A24EE">
              <w:rPr>
                <w:color w:val="1D1B11" w:themeColor="background2" w:themeShade="1A"/>
              </w:rPr>
              <w:t>雄愛運動官方網站進行宣傳，臉書觸及率達4.1萬次。另以溫馨手法呈現疫情之後鼓勵市民走向戶外從事運動、一起更好，局長親自操刀擔任影片旁白，製作展現充滿生命力正面形象的劇情影片「運動無限‧一起更好」(3分18秒)，影片同時在</w:t>
            </w:r>
            <w:r w:rsidR="00CC236C" w:rsidRPr="008A24EE">
              <w:rPr>
                <w:rFonts w:hint="eastAsia"/>
                <w:color w:val="1D1B11" w:themeColor="background2" w:themeShade="1A"/>
              </w:rPr>
              <w:t>運發局</w:t>
            </w:r>
            <w:r w:rsidRPr="008A24EE">
              <w:rPr>
                <w:color w:val="1D1B11" w:themeColor="background2" w:themeShade="1A"/>
              </w:rPr>
              <w:t>臉書粉絲頁及</w:t>
            </w:r>
            <w:proofErr w:type="spellStart"/>
            <w:r w:rsidRPr="008A24EE">
              <w:rPr>
                <w:color w:val="1D1B11" w:themeColor="background2" w:themeShade="1A"/>
              </w:rPr>
              <w:t>Youtube</w:t>
            </w:r>
            <w:proofErr w:type="spellEnd"/>
            <w:r w:rsidRPr="008A24EE">
              <w:rPr>
                <w:color w:val="1D1B11" w:themeColor="background2" w:themeShade="1A"/>
              </w:rPr>
              <w:t>、IG粉絲頁宣傳，曝光數達35,988次。以上兩支強打影片，</w:t>
            </w:r>
            <w:r w:rsidR="00CC236C" w:rsidRPr="008A24EE">
              <w:rPr>
                <w:color w:val="1D1B11" w:themeColor="background2" w:themeShade="1A"/>
              </w:rPr>
              <w:t>深化</w:t>
            </w:r>
            <w:r w:rsidR="00CC236C" w:rsidRPr="008A24EE">
              <w:rPr>
                <w:rFonts w:hint="eastAsia"/>
                <w:color w:val="1D1B11" w:themeColor="background2" w:themeShade="1A"/>
              </w:rPr>
              <w:t>高雄</w:t>
            </w:r>
            <w:r w:rsidRPr="008A24EE">
              <w:rPr>
                <w:color w:val="1D1B11" w:themeColor="background2" w:themeShade="1A"/>
              </w:rPr>
              <w:t>愛運動、致力於優化運動環境、和市民一起共好的優質形象。</w:t>
            </w:r>
          </w:p>
          <w:p w:rsidR="00CC236C" w:rsidRPr="008A24EE" w:rsidRDefault="00CC236C" w:rsidP="003D32EB">
            <w:pPr>
              <w:pStyle w:val="Default"/>
              <w:spacing w:line="300" w:lineRule="exact"/>
              <w:ind w:rightChars="30" w:right="60"/>
              <w:jc w:val="both"/>
              <w:rPr>
                <w:color w:val="1D1B11" w:themeColor="background2" w:themeShade="1A"/>
              </w:rPr>
            </w:pPr>
          </w:p>
          <w:p w:rsidR="00D35F72" w:rsidRDefault="00830ED8" w:rsidP="00103C0C">
            <w:pPr>
              <w:pStyle w:val="Default"/>
              <w:spacing w:line="300" w:lineRule="exact"/>
              <w:ind w:leftChars="30" w:left="60" w:right="170"/>
              <w:jc w:val="both"/>
              <w:rPr>
                <w:color w:val="1D1B11" w:themeColor="background2" w:themeShade="1A"/>
              </w:rPr>
            </w:pPr>
            <w:r w:rsidRPr="008A24EE">
              <w:rPr>
                <w:rFonts w:hint="eastAsia"/>
                <w:color w:val="1D1B11" w:themeColor="background2" w:themeShade="1A"/>
              </w:rPr>
              <w:t>運發局</w:t>
            </w:r>
            <w:r w:rsidR="00D35F72" w:rsidRPr="008A24EE">
              <w:rPr>
                <w:color w:val="1D1B11" w:themeColor="background2" w:themeShade="1A"/>
              </w:rPr>
              <w:t>特開發設計吉祥物「艾溫冬」，藉由擬人化的設定，賦予個性、形象與特徵，讓吉祥物生活化。製作音樂影像(MV)、主題歌曲、舞蹈設計與一日企劃影片等方式推廣，並辦理吉祥物產品設計開發商品(運動類型)及意象，以行銷</w:t>
            </w:r>
            <w:r w:rsidR="00CC236C" w:rsidRPr="008A24EE">
              <w:rPr>
                <w:rFonts w:hint="eastAsia"/>
                <w:color w:val="1D1B11" w:themeColor="background2" w:themeShade="1A"/>
              </w:rPr>
              <w:t>運發局</w:t>
            </w:r>
            <w:r w:rsidR="00D35F72" w:rsidRPr="008A24EE">
              <w:rPr>
                <w:color w:val="1D1B11" w:themeColor="background2" w:themeShade="1A"/>
              </w:rPr>
              <w:t>並增加曝光度，利用吉祥物作為品牌與消費者之間的溝通橋樑，建立品牌識別。亦製作吉</w:t>
            </w:r>
            <w:r w:rsidR="00D35F72" w:rsidRPr="008A24EE">
              <w:rPr>
                <w:color w:val="1D1B11" w:themeColor="background2" w:themeShade="1A"/>
              </w:rPr>
              <w:lastRenderedPageBreak/>
              <w:t>祥物布偶，透過操</w:t>
            </w:r>
            <w:proofErr w:type="gramStart"/>
            <w:r w:rsidR="00D35F72" w:rsidRPr="008A24EE">
              <w:rPr>
                <w:color w:val="1D1B11" w:themeColor="background2" w:themeShade="1A"/>
              </w:rPr>
              <w:t>偶師使其</w:t>
            </w:r>
            <w:proofErr w:type="gramEnd"/>
            <w:r w:rsidR="00D35F72" w:rsidRPr="008A24EE">
              <w:rPr>
                <w:color w:val="1D1B11" w:themeColor="background2" w:themeShade="1A"/>
              </w:rPr>
              <w:t>生動活潑之印象深植民心，透過具創意及生活化之吉祥物產品，成為民眾實際接觸的品牌元素，該吉祥物未來亦將持續出現於</w:t>
            </w:r>
            <w:r w:rsidR="00CC236C" w:rsidRPr="008A24EE">
              <w:rPr>
                <w:rFonts w:hint="eastAsia"/>
                <w:color w:val="1D1B11" w:themeColor="background2" w:themeShade="1A"/>
              </w:rPr>
              <w:t>運動賽會</w:t>
            </w:r>
            <w:r w:rsidR="00D35F72" w:rsidRPr="008A24EE">
              <w:rPr>
                <w:color w:val="1D1B11" w:themeColor="background2" w:themeShade="1A"/>
              </w:rPr>
              <w:t>活動中，透過吉祥物與民眾拉近距離，進而讓大家愛運動。</w:t>
            </w:r>
          </w:p>
          <w:p w:rsidR="003D32EB" w:rsidRPr="008A24EE" w:rsidRDefault="003D32EB" w:rsidP="00103C0C">
            <w:pPr>
              <w:pStyle w:val="Default"/>
              <w:spacing w:line="300" w:lineRule="exact"/>
              <w:ind w:leftChars="30" w:left="60" w:right="170"/>
              <w:jc w:val="both"/>
              <w:rPr>
                <w:color w:val="1D1B11" w:themeColor="background2" w:themeShade="1A"/>
              </w:rPr>
            </w:pPr>
          </w:p>
          <w:p w:rsidR="00D35F72" w:rsidRPr="008A24EE" w:rsidRDefault="00D35F72" w:rsidP="00103C0C">
            <w:pPr>
              <w:pStyle w:val="a0"/>
              <w:overflowPunct w:val="0"/>
              <w:spacing w:line="300" w:lineRule="exact"/>
              <w:ind w:leftChars="30" w:left="60" w:right="170"/>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p w:rsidR="00D35F72" w:rsidRPr="008A24EE" w:rsidRDefault="00D35F72" w:rsidP="00103C0C">
            <w:pPr>
              <w:pStyle w:val="a0"/>
              <w:spacing w:line="300" w:lineRule="exact"/>
              <w:ind w:leftChars="30" w:left="60" w:right="170"/>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1.於111年5月13日完成內稽報告並於5月16日簽准。</w:t>
            </w:r>
          </w:p>
          <w:p w:rsidR="00D35F72" w:rsidRPr="008A24EE" w:rsidRDefault="00D35F72" w:rsidP="00103C0C">
            <w:pPr>
              <w:pStyle w:val="a0"/>
              <w:spacing w:line="300" w:lineRule="exact"/>
              <w:ind w:left="675" w:right="170" w:hanging="391"/>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(1)針對內部稽核結果「財產管理業務」項目，提出「於財產清冊備註該產放置處，以利管理」之革興建議，經機關採納加強監督管理。</w:t>
            </w:r>
          </w:p>
          <w:p w:rsidR="00D35F72" w:rsidRPr="008A24EE" w:rsidRDefault="00D35F72" w:rsidP="00103C0C">
            <w:pPr>
              <w:pStyle w:val="a0"/>
              <w:spacing w:line="300" w:lineRule="exact"/>
              <w:ind w:left="675" w:right="170" w:hanging="391"/>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(2)針對內部稽核結果「高雄國際馬拉松作業」項目，提出「爾後注意疫情發展是否影響活動辦理及履約事項執行，以免造成無法如期舉行浪費更多公帑」之革興建議，經機關採納並落實檢討。</w:t>
            </w:r>
          </w:p>
          <w:p w:rsidR="00D35F72" w:rsidRPr="008A24EE" w:rsidRDefault="00D35F72" w:rsidP="00103C0C">
            <w:pPr>
              <w:pStyle w:val="a0"/>
              <w:spacing w:line="300" w:lineRule="exact"/>
              <w:ind w:left="675" w:right="170" w:hanging="391"/>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(3)針對內部稽核結果「人民陳情案件回覆處理情形考評作業」項目，提出「對於逾期辦結陳情案件，請承辦人積極處理，亦請科室主管及研考同仁個別輔導承辦人儘速結案」之興革建議，經機關採納積極督導及追蹤改進。</w:t>
            </w:r>
          </w:p>
          <w:p w:rsidR="00D35F72" w:rsidRPr="008A24EE" w:rsidRDefault="00D35F72" w:rsidP="00103C0C">
            <w:pPr>
              <w:pStyle w:val="a0"/>
              <w:spacing w:line="300" w:lineRule="exact"/>
              <w:ind w:left="397" w:right="170" w:hanging="227"/>
              <w:jc w:val="both"/>
              <w:rPr>
                <w:rFonts w:ascii="標楷體" w:eastAsia="標楷體" w:hAnsi="標楷體"/>
                <w:color w:val="1D1B11" w:themeColor="background2" w:themeShade="1A"/>
              </w:rPr>
            </w:pPr>
            <w:r w:rsidRPr="008A24EE">
              <w:rPr>
                <w:rFonts w:ascii="標楷體" w:eastAsia="標楷體" w:hAnsi="標楷體"/>
                <w:color w:val="1D1B11" w:themeColor="background2" w:themeShade="1A"/>
                <w:sz w:val="24"/>
              </w:rPr>
              <w:t>2.</w:t>
            </w:r>
            <w:r w:rsidRPr="008A24EE">
              <w:rPr>
                <w:rFonts w:ascii="標楷體" w:eastAsia="標楷體" w:hAnsi="標楷體"/>
                <w:color w:val="1D1B11" w:themeColor="background2" w:themeShade="1A"/>
                <w:spacing w:val="-8"/>
                <w:sz w:val="24"/>
              </w:rPr>
              <w:t>於111年5月11日召開111年風險管理會議，完成前一年度風險管理及危機處理機制所需辦理之「高雄市政府運動發展局風險評估及處理彙總表」及「</w:t>
            </w:r>
            <w:r w:rsidR="00CC236C" w:rsidRPr="008A24EE">
              <w:rPr>
                <w:rFonts w:ascii="標楷體" w:eastAsia="標楷體" w:hAnsi="標楷體" w:hint="eastAsia"/>
                <w:color w:val="1D1B11" w:themeColor="background2" w:themeShade="1A"/>
                <w:spacing w:val="-8"/>
                <w:sz w:val="24"/>
              </w:rPr>
              <w:t>運動發展局</w:t>
            </w:r>
            <w:r w:rsidRPr="008A24EE">
              <w:rPr>
                <w:rFonts w:ascii="標楷體" w:eastAsia="標楷體" w:hAnsi="標楷體"/>
                <w:color w:val="1D1B11" w:themeColor="background2" w:themeShade="1A"/>
                <w:spacing w:val="-8"/>
                <w:sz w:val="24"/>
              </w:rPr>
              <w:t>風險圖像」，並簽報機關首長核可，未來將持續落實並監督風險管理制度施行，以合理確保達成施政目標。</w:t>
            </w:r>
          </w:p>
        </w:tc>
      </w:tr>
    </w:tbl>
    <w:p w:rsidR="00D35F72" w:rsidRPr="008A24EE" w:rsidRDefault="00D35F72" w:rsidP="00AE4548">
      <w:pPr>
        <w:pStyle w:val="a0"/>
        <w:pBdr>
          <w:top w:val="none" w:sz="0" w:space="9" w:color="000000"/>
        </w:pBdr>
        <w:overflowPunct w:val="0"/>
        <w:spacing w:line="360" w:lineRule="exact"/>
        <w:rPr>
          <w:rFonts w:ascii="標楷體" w:eastAsia="標楷體" w:hAnsi="標楷體"/>
          <w:color w:val="1D1B11" w:themeColor="background2" w:themeShade="1A"/>
        </w:rPr>
      </w:pPr>
    </w:p>
    <w:sectPr w:rsidR="00D35F72" w:rsidRPr="008A24EE" w:rsidSect="00B83A31">
      <w:footerReference w:type="default" r:id="rId9"/>
      <w:pgSz w:w="11906" w:h="16838"/>
      <w:pgMar w:top="851" w:right="992" w:bottom="1134" w:left="992" w:header="0" w:footer="227" w:gutter="0"/>
      <w:pgNumType w:start="490"/>
      <w:cols w:space="72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7E" w:rsidRDefault="00117D7E">
      <w:r>
        <w:separator/>
      </w:r>
    </w:p>
  </w:endnote>
  <w:endnote w:type="continuationSeparator" w:id="0">
    <w:p w:rsidR="00117D7E" w:rsidRDefault="0011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A8" w:rsidRDefault="007801A8">
    <w:pPr>
      <w:pStyle w:val="af4"/>
      <w:jc w:val="center"/>
    </w:pPr>
    <w:r>
      <w:fldChar w:fldCharType="begin"/>
    </w:r>
    <w:r>
      <w:instrText xml:space="preserve"> PAGE </w:instrText>
    </w:r>
    <w:r>
      <w:fldChar w:fldCharType="separate"/>
    </w:r>
    <w:r w:rsidR="00B83A31">
      <w:rPr>
        <w:noProof/>
      </w:rPr>
      <w:t>490</w:t>
    </w:r>
    <w:r>
      <w:fldChar w:fldCharType="end"/>
    </w:r>
  </w:p>
  <w:p w:rsidR="007801A8" w:rsidRDefault="007801A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7E" w:rsidRDefault="00117D7E">
      <w:r>
        <w:separator/>
      </w:r>
    </w:p>
  </w:footnote>
  <w:footnote w:type="continuationSeparator" w:id="0">
    <w:p w:rsidR="00117D7E" w:rsidRDefault="00117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FO1"/>
    <w:lvl w:ilvl="0">
      <w:start w:val="1"/>
      <w:numFmt w:val="ideographLegalTraditional"/>
      <w:lvlText w:val="%1、"/>
      <w:lvlJc w:val="left"/>
      <w:pPr>
        <w:tabs>
          <w:tab w:val="num" w:pos="0"/>
        </w:tabs>
        <w:ind w:left="906" w:hanging="480"/>
      </w:pPr>
    </w:lvl>
    <w:lvl w:ilvl="1">
      <w:start w:val="1"/>
      <w:numFmt w:val="ideographTraditional"/>
      <w:lvlText w:val="%2、"/>
      <w:lvlJc w:val="left"/>
      <w:pPr>
        <w:tabs>
          <w:tab w:val="num" w:pos="0"/>
        </w:tabs>
        <w:ind w:left="1386" w:hanging="480"/>
      </w:pPr>
    </w:lvl>
    <w:lvl w:ilvl="2">
      <w:start w:val="1"/>
      <w:numFmt w:val="lowerRoman"/>
      <w:lvlText w:val="%3."/>
      <w:lvlJc w:val="right"/>
      <w:pPr>
        <w:tabs>
          <w:tab w:val="num" w:pos="0"/>
        </w:tabs>
        <w:ind w:left="1866" w:hanging="480"/>
      </w:pPr>
    </w:lvl>
    <w:lvl w:ilvl="3">
      <w:start w:val="1"/>
      <w:numFmt w:val="decimal"/>
      <w:lvlText w:val="%4."/>
      <w:lvlJc w:val="left"/>
      <w:pPr>
        <w:tabs>
          <w:tab w:val="num" w:pos="0"/>
        </w:tabs>
        <w:ind w:left="2346" w:hanging="480"/>
      </w:pPr>
    </w:lvl>
    <w:lvl w:ilvl="4">
      <w:start w:val="1"/>
      <w:numFmt w:val="ideographTraditional"/>
      <w:lvlText w:val="%5、"/>
      <w:lvlJc w:val="left"/>
      <w:pPr>
        <w:tabs>
          <w:tab w:val="num" w:pos="0"/>
        </w:tabs>
        <w:ind w:left="2826" w:hanging="480"/>
      </w:pPr>
    </w:lvl>
    <w:lvl w:ilvl="5">
      <w:start w:val="1"/>
      <w:numFmt w:val="lowerRoman"/>
      <w:lvlText w:val="%6."/>
      <w:lvlJc w:val="right"/>
      <w:pPr>
        <w:tabs>
          <w:tab w:val="num" w:pos="0"/>
        </w:tabs>
        <w:ind w:left="3306" w:hanging="480"/>
      </w:pPr>
    </w:lvl>
    <w:lvl w:ilvl="6">
      <w:start w:val="1"/>
      <w:numFmt w:val="decimal"/>
      <w:lvlText w:val="%7."/>
      <w:lvlJc w:val="left"/>
      <w:pPr>
        <w:tabs>
          <w:tab w:val="num" w:pos="0"/>
        </w:tabs>
        <w:ind w:left="3786" w:hanging="480"/>
      </w:pPr>
    </w:lvl>
    <w:lvl w:ilvl="7">
      <w:start w:val="1"/>
      <w:numFmt w:val="ideographTraditional"/>
      <w:lvlText w:val="%8、"/>
      <w:lvlJc w:val="left"/>
      <w:pPr>
        <w:tabs>
          <w:tab w:val="num" w:pos="0"/>
        </w:tabs>
        <w:ind w:left="4266" w:hanging="480"/>
      </w:pPr>
    </w:lvl>
    <w:lvl w:ilvl="8">
      <w:start w:val="1"/>
      <w:numFmt w:val="lowerRoman"/>
      <w:lvlText w:val="%9."/>
      <w:lvlJc w:val="right"/>
      <w:pPr>
        <w:tabs>
          <w:tab w:val="num" w:pos="0"/>
        </w:tabs>
        <w:ind w:left="4746" w:hanging="480"/>
      </w:pPr>
    </w:lvl>
  </w:abstractNum>
  <w:abstractNum w:abstractNumId="2">
    <w:nsid w:val="00000003"/>
    <w:multiLevelType w:val="multilevel"/>
    <w:tmpl w:val="00000003"/>
    <w:lvl w:ilvl="0">
      <w:start w:val="1"/>
      <w:numFmt w:val="decimal"/>
      <w:lvlText w:val="(%1)"/>
      <w:lvlJc w:val="left"/>
      <w:pPr>
        <w:tabs>
          <w:tab w:val="num" w:pos="0"/>
        </w:tabs>
        <w:ind w:left="810" w:hanging="450"/>
      </w:pPr>
      <w:rPr>
        <w:rFonts w:ascii="Times New Roman" w:hAnsi="Times New Roman"/>
      </w:rPr>
    </w:lvl>
    <w:lvl w:ilvl="1">
      <w:start w:val="1"/>
      <w:numFmt w:val="ideographTraditional"/>
      <w:lvlText w:val="%2、"/>
      <w:lvlJc w:val="left"/>
      <w:pPr>
        <w:tabs>
          <w:tab w:val="num" w:pos="0"/>
        </w:tabs>
        <w:ind w:left="1320" w:hanging="480"/>
      </w:pPr>
    </w:lvl>
    <w:lvl w:ilvl="2">
      <w:start w:val="1"/>
      <w:numFmt w:val="lowerRoman"/>
      <w:lvlText w:val="%3."/>
      <w:lvlJc w:val="right"/>
      <w:pPr>
        <w:tabs>
          <w:tab w:val="num" w:pos="0"/>
        </w:tabs>
        <w:ind w:left="1800" w:hanging="480"/>
      </w:pPr>
    </w:lvl>
    <w:lvl w:ilvl="3">
      <w:start w:val="1"/>
      <w:numFmt w:val="decimal"/>
      <w:lvlText w:val="%4."/>
      <w:lvlJc w:val="left"/>
      <w:pPr>
        <w:tabs>
          <w:tab w:val="num" w:pos="0"/>
        </w:tabs>
        <w:ind w:left="2280" w:hanging="480"/>
      </w:pPr>
    </w:lvl>
    <w:lvl w:ilvl="4">
      <w:start w:val="1"/>
      <w:numFmt w:val="ideographTraditional"/>
      <w:lvlText w:val="%5、"/>
      <w:lvlJc w:val="left"/>
      <w:pPr>
        <w:tabs>
          <w:tab w:val="num" w:pos="0"/>
        </w:tabs>
        <w:ind w:left="2760" w:hanging="480"/>
      </w:pPr>
    </w:lvl>
    <w:lvl w:ilvl="5">
      <w:start w:val="1"/>
      <w:numFmt w:val="lowerRoman"/>
      <w:lvlText w:val="%6."/>
      <w:lvlJc w:val="right"/>
      <w:pPr>
        <w:tabs>
          <w:tab w:val="num" w:pos="0"/>
        </w:tabs>
        <w:ind w:left="3240" w:hanging="480"/>
      </w:pPr>
    </w:lvl>
    <w:lvl w:ilvl="6">
      <w:start w:val="1"/>
      <w:numFmt w:val="decimal"/>
      <w:lvlText w:val="%7."/>
      <w:lvlJc w:val="left"/>
      <w:pPr>
        <w:tabs>
          <w:tab w:val="num" w:pos="0"/>
        </w:tabs>
        <w:ind w:left="3720" w:hanging="480"/>
      </w:pPr>
    </w:lvl>
    <w:lvl w:ilvl="7">
      <w:start w:val="1"/>
      <w:numFmt w:val="ideographTraditional"/>
      <w:lvlText w:val="%8、"/>
      <w:lvlJc w:val="left"/>
      <w:pPr>
        <w:tabs>
          <w:tab w:val="num" w:pos="0"/>
        </w:tabs>
        <w:ind w:left="4200" w:hanging="480"/>
      </w:pPr>
    </w:lvl>
    <w:lvl w:ilvl="8">
      <w:start w:val="1"/>
      <w:numFmt w:val="lowerRoman"/>
      <w:lvlText w:val="%9."/>
      <w:lvlJc w:val="right"/>
      <w:pPr>
        <w:tabs>
          <w:tab w:val="num" w:pos="0"/>
        </w:tabs>
        <w:ind w:left="4680" w:hanging="480"/>
      </w:pPr>
    </w:lvl>
  </w:abstractNum>
  <w:abstractNum w:abstractNumId="3">
    <w:nsid w:val="00000004"/>
    <w:multiLevelType w:val="multilevel"/>
    <w:tmpl w:val="B36A83B2"/>
    <w:lvl w:ilvl="0">
      <w:start w:val="1"/>
      <w:numFmt w:val="decimal"/>
      <w:suff w:val="nothing"/>
      <w:lvlText w:val="%1."/>
      <w:lvlJc w:val="left"/>
      <w:pPr>
        <w:ind w:left="360" w:hanging="360"/>
      </w:pPr>
      <w:rPr>
        <w:rFonts w:ascii="Times New Roman" w:hAnsi="Times New Roman" w:cs="Times New Roman" w:hint="eastAsia"/>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4">
    <w:nsid w:val="00000005"/>
    <w:multiLevelType w:val="multilevel"/>
    <w:tmpl w:val="00000005"/>
    <w:lvl w:ilvl="0">
      <w:start w:val="1"/>
      <w:numFmt w:val="decimal"/>
      <w:lvlText w:val="%1."/>
      <w:lvlJc w:val="left"/>
      <w:pPr>
        <w:tabs>
          <w:tab w:val="num" w:pos="0"/>
        </w:tabs>
        <w:ind w:left="360" w:hanging="360"/>
      </w:pPr>
      <w:rPr>
        <w:rFonts w:ascii="Times New Roman" w:hAnsi="Times New Roman" w:cs="Times New Roman"/>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nsid w:val="00000006"/>
    <w:multiLevelType w:val="multilevel"/>
    <w:tmpl w:val="00000006"/>
    <w:lvl w:ilvl="0">
      <w:start w:val="1"/>
      <w:numFmt w:val="decimal"/>
      <w:lvlText w:val="%1."/>
      <w:lvlJc w:val="left"/>
      <w:pPr>
        <w:tabs>
          <w:tab w:val="num" w:pos="0"/>
        </w:tabs>
        <w:ind w:left="360" w:hanging="360"/>
      </w:pPr>
      <w:rPr>
        <w:rFonts w:ascii="Times New Roman" w:hAnsi="Times New Roman" w:cs="Times New Roman"/>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nsid w:val="00000007"/>
    <w:multiLevelType w:val="multilevel"/>
    <w:tmpl w:val="4A203FD6"/>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7">
    <w:nsid w:val="00000008"/>
    <w:multiLevelType w:val="multilevel"/>
    <w:tmpl w:val="F1108A98"/>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8">
    <w:nsid w:val="00000009"/>
    <w:multiLevelType w:val="multilevel"/>
    <w:tmpl w:val="DE1ED150"/>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suff w:val="nothing"/>
      <w:lvlText w:val="%4."/>
      <w:lvlJc w:val="left"/>
      <w:pPr>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9">
    <w:nsid w:val="0000000A"/>
    <w:multiLevelType w:val="multilevel"/>
    <w:tmpl w:val="AE00DB14"/>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0">
    <w:nsid w:val="0000000B"/>
    <w:multiLevelType w:val="multilevel"/>
    <w:tmpl w:val="7AA46272"/>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1">
    <w:nsid w:val="0000000C"/>
    <w:multiLevelType w:val="multilevel"/>
    <w:tmpl w:val="6A0E2B1C"/>
    <w:lvl w:ilvl="0">
      <w:start w:val="1"/>
      <w:numFmt w:val="decimal"/>
      <w:lvlText w:val="%1."/>
      <w:lvlJc w:val="left"/>
      <w:pPr>
        <w:tabs>
          <w:tab w:val="num" w:pos="0"/>
        </w:tabs>
        <w:ind w:left="360" w:hanging="360"/>
      </w:pPr>
      <w:rPr>
        <w:rFonts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suff w:val="nothing"/>
      <w:lvlText w:val="%4."/>
      <w:lvlJc w:val="left"/>
      <w:pPr>
        <w:ind w:left="1920" w:hanging="480"/>
      </w:pPr>
      <w:rPr>
        <w:rFonts w:hint="eastAsia"/>
        <w:sz w:val="24"/>
        <w:szCs w:val="24"/>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2">
    <w:nsid w:val="0000000D"/>
    <w:multiLevelType w:val="multilevel"/>
    <w:tmpl w:val="00484900"/>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3">
    <w:nsid w:val="0000000E"/>
    <w:multiLevelType w:val="multilevel"/>
    <w:tmpl w:val="92D4328A"/>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4">
    <w:nsid w:val="0000000F"/>
    <w:multiLevelType w:val="multilevel"/>
    <w:tmpl w:val="B26EA82E"/>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5">
    <w:nsid w:val="00000010"/>
    <w:multiLevelType w:val="multilevel"/>
    <w:tmpl w:val="2C644142"/>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6">
    <w:nsid w:val="2B064789"/>
    <w:multiLevelType w:val="multilevel"/>
    <w:tmpl w:val="7AA46272"/>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7">
    <w:nsid w:val="357F00B4"/>
    <w:multiLevelType w:val="multilevel"/>
    <w:tmpl w:val="7AA46272"/>
    <w:lvl w:ilvl="0">
      <w:start w:val="1"/>
      <w:numFmt w:val="decimal"/>
      <w:suff w:val="nothing"/>
      <w:lvlText w:val="%1."/>
      <w:lvlJc w:val="left"/>
      <w:pPr>
        <w:ind w:left="360"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8">
    <w:nsid w:val="589E5E54"/>
    <w:multiLevelType w:val="multilevel"/>
    <w:tmpl w:val="4C34BDBC"/>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9">
    <w:nsid w:val="5D1F3F53"/>
    <w:multiLevelType w:val="hybridMultilevel"/>
    <w:tmpl w:val="D750B258"/>
    <w:lvl w:ilvl="0" w:tplc="FBCC696C">
      <w:start w:val="4"/>
      <w:numFmt w:val="taiwaneseCountingThousand"/>
      <w:lvlText w:val="%1、"/>
      <w:lvlJc w:val="left"/>
      <w:pPr>
        <w:ind w:left="680" w:hanging="480"/>
      </w:pPr>
      <w:rPr>
        <w:rFonts w:hint="default"/>
        <w:color w:val="000000"/>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0">
    <w:nsid w:val="63963469"/>
    <w:multiLevelType w:val="multilevel"/>
    <w:tmpl w:val="7AA46272"/>
    <w:lvl w:ilvl="0">
      <w:start w:val="1"/>
      <w:numFmt w:val="decimal"/>
      <w:suff w:val="nothing"/>
      <w:lvlText w:val="%1."/>
      <w:lvlJc w:val="left"/>
      <w:pPr>
        <w:ind w:left="625" w:hanging="360"/>
      </w:pPr>
      <w:rPr>
        <w:rFonts w:ascii="Times New Roman" w:hAnsi="Times New Roman" w:cs="Times New Roman" w:hint="eastAsia"/>
        <w:sz w:val="24"/>
        <w:szCs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21">
    <w:nsid w:val="64404810"/>
    <w:multiLevelType w:val="multilevel"/>
    <w:tmpl w:val="20A47400"/>
    <w:lvl w:ilvl="0">
      <w:start w:val="1"/>
      <w:numFmt w:val="decimal"/>
      <w:lvlText w:val="%1."/>
      <w:lvlJc w:val="left"/>
      <w:pPr>
        <w:tabs>
          <w:tab w:val="num" w:pos="0"/>
        </w:tabs>
        <w:ind w:left="360" w:hanging="360"/>
      </w:pPr>
      <w:rPr>
        <w:rFonts w:ascii="Times New Roman" w:hAnsi="Times New Roman" w:cs="Times New Roman" w:hint="eastAsia"/>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22">
    <w:nsid w:val="66B91823"/>
    <w:multiLevelType w:val="multilevel"/>
    <w:tmpl w:val="00000004"/>
    <w:lvl w:ilvl="0">
      <w:start w:val="1"/>
      <w:numFmt w:val="decimal"/>
      <w:lvlText w:val="%1."/>
      <w:lvlJc w:val="left"/>
      <w:pPr>
        <w:tabs>
          <w:tab w:val="num" w:pos="0"/>
        </w:tabs>
        <w:ind w:left="360" w:hanging="360"/>
      </w:pPr>
      <w:rPr>
        <w:rFonts w:ascii="Times New Roman" w:hAnsi="Times New Roman" w:cs="Times New Roman"/>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
    <w:nsid w:val="72A91632"/>
    <w:multiLevelType w:val="hybridMultilevel"/>
    <w:tmpl w:val="CB6C87BC"/>
    <w:lvl w:ilvl="0" w:tplc="B7828146">
      <w:start w:val="1"/>
      <w:numFmt w:val="decimal"/>
      <w:suff w:val="nothing"/>
      <w:lvlText w:val="%1."/>
      <w:lvlJc w:val="left"/>
      <w:pPr>
        <w:ind w:left="924" w:hanging="480"/>
      </w:pPr>
      <w:rPr>
        <w:rFonts w:hint="eastAsia"/>
        <w:sz w:val="24"/>
        <w:szCs w:val="24"/>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2"/>
  </w:num>
  <w:num w:numId="19">
    <w:abstractNumId w:val="21"/>
  </w:num>
  <w:num w:numId="20">
    <w:abstractNumId w:val="23"/>
  </w:num>
  <w:num w:numId="21">
    <w:abstractNumId w:val="19"/>
  </w:num>
  <w:num w:numId="22">
    <w:abstractNumId w:val="17"/>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90"/>
  <w:drawingGridVerticalSpacing w:val="30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C8"/>
    <w:rsid w:val="000B3209"/>
    <w:rsid w:val="000E290C"/>
    <w:rsid w:val="00103C0C"/>
    <w:rsid w:val="00117D7E"/>
    <w:rsid w:val="001466B4"/>
    <w:rsid w:val="001909B2"/>
    <w:rsid w:val="00296DB9"/>
    <w:rsid w:val="003D32EB"/>
    <w:rsid w:val="004001C2"/>
    <w:rsid w:val="004D5CEF"/>
    <w:rsid w:val="005F7AD7"/>
    <w:rsid w:val="006A4548"/>
    <w:rsid w:val="007177C8"/>
    <w:rsid w:val="007801A8"/>
    <w:rsid w:val="007C52C1"/>
    <w:rsid w:val="007D33D5"/>
    <w:rsid w:val="00830ED8"/>
    <w:rsid w:val="00846007"/>
    <w:rsid w:val="008468D1"/>
    <w:rsid w:val="008A24EE"/>
    <w:rsid w:val="009071D3"/>
    <w:rsid w:val="00956763"/>
    <w:rsid w:val="00A22021"/>
    <w:rsid w:val="00A3497E"/>
    <w:rsid w:val="00AB55E9"/>
    <w:rsid w:val="00AE4548"/>
    <w:rsid w:val="00B04669"/>
    <w:rsid w:val="00B64B58"/>
    <w:rsid w:val="00B83A31"/>
    <w:rsid w:val="00BE497A"/>
    <w:rsid w:val="00C201A5"/>
    <w:rsid w:val="00CB1420"/>
    <w:rsid w:val="00CB39C7"/>
    <w:rsid w:val="00CC0DF8"/>
    <w:rsid w:val="00CC236C"/>
    <w:rsid w:val="00D0152B"/>
    <w:rsid w:val="00D35F72"/>
    <w:rsid w:val="00D72005"/>
    <w:rsid w:val="00E11064"/>
    <w:rsid w:val="00E372D8"/>
    <w:rsid w:val="00E72008"/>
    <w:rsid w:val="00EB147E"/>
    <w:rsid w:val="00EB1F72"/>
    <w:rsid w:val="00F23C96"/>
    <w:rsid w:val="00F274FB"/>
    <w:rsid w:val="00F329FF"/>
    <w:rsid w:val="00F86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a0"/>
    <w:next w:val="a0"/>
    <w:qFormat/>
    <w:pPr>
      <w:keepNext/>
      <w:tabs>
        <w:tab w:val="num" w:pos="0"/>
      </w:tabs>
      <w:spacing w:before="180" w:after="180" w:line="720" w:lineRule="auto"/>
      <w:outlineLvl w:val="0"/>
    </w:pPr>
    <w:rPr>
      <w:rFonts w:ascii="Arial" w:hAnsi="Arial"/>
      <w:b/>
      <w:bCs/>
      <w:sz w:val="52"/>
      <w:szCs w:val="52"/>
    </w:rPr>
  </w:style>
  <w:style w:type="paragraph" w:styleId="2">
    <w:name w:val="heading 2"/>
    <w:basedOn w:val="a0"/>
    <w:next w:val="a0"/>
    <w:qFormat/>
    <w:pPr>
      <w:keepNext/>
      <w:tabs>
        <w:tab w:val="num" w:pos="0"/>
      </w:tabs>
      <w:spacing w:line="720" w:lineRule="atLeast"/>
      <w:outlineLvl w:val="1"/>
    </w:pPr>
    <w:rPr>
      <w:rFonts w:ascii="Calibri Light" w:hAnsi="Calibri Light"/>
      <w:b/>
      <w:bCs/>
      <w:sz w:val="48"/>
      <w:szCs w:val="48"/>
    </w:rPr>
  </w:style>
  <w:style w:type="paragraph" w:styleId="3">
    <w:name w:val="heading 3"/>
    <w:basedOn w:val="a0"/>
    <w:next w:val="a0"/>
    <w:qFormat/>
    <w:pPr>
      <w:keepNext/>
      <w:tabs>
        <w:tab w:val="num" w:pos="0"/>
      </w:tabs>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10">
    <w:name w:val="頁尾 字元1"/>
    <w:rPr>
      <w:rFonts w:ascii="標楷體" w:eastAsia="標楷體" w:hAnsi="標楷體"/>
      <w:kern w:val="2"/>
      <w:lang w:val="en-US" w:eastAsia="zh-TW" w:bidi="ar-SA"/>
    </w:rPr>
  </w:style>
  <w:style w:type="character" w:styleId="a5">
    <w:name w:val="Hyperlink"/>
    <w:rPr>
      <w:color w:val="000080"/>
      <w:u w:val="single"/>
    </w:rPr>
  </w:style>
  <w:style w:type="character" w:customStyle="1" w:styleId="a6">
    <w:name w:val="頁首 字元"/>
    <w:rPr>
      <w:rFonts w:ascii="標楷體" w:eastAsia="標楷體" w:hAnsi="標楷體"/>
      <w:kern w:val="2"/>
    </w:rPr>
  </w:style>
  <w:style w:type="character" w:customStyle="1" w:styleId="a7">
    <w:name w:val="頁尾 字元"/>
    <w:rPr>
      <w:rFonts w:ascii="標楷體" w:eastAsia="標楷體" w:hAnsi="標楷體"/>
      <w:kern w:val="2"/>
    </w:rPr>
  </w:style>
  <w:style w:type="character" w:styleId="a8">
    <w:name w:val="Strong"/>
    <w:qFormat/>
    <w:rPr>
      <w:b/>
      <w:bCs/>
    </w:rPr>
  </w:style>
  <w:style w:type="character" w:customStyle="1" w:styleId="11">
    <w:name w:val="1.大遼內文 字元"/>
    <w:rPr>
      <w:rFonts w:ascii="標楷體" w:eastAsia="標楷體" w:hAnsi="標楷體"/>
      <w:color w:val="FF0000"/>
      <w:kern w:val="2"/>
      <w:sz w:val="32"/>
      <w:szCs w:val="32"/>
      <w:lang w:val="en-US" w:eastAsia="zh-TW" w:bidi="ar-SA"/>
    </w:rPr>
  </w:style>
  <w:style w:type="character" w:customStyle="1" w:styleId="textsize1">
    <w:name w:val="textsize1"/>
    <w:rPr>
      <w:sz w:val="21"/>
      <w:szCs w:val="21"/>
    </w:rPr>
  </w:style>
  <w:style w:type="character" w:styleId="a9">
    <w:name w:val="annotation reference"/>
    <w:rPr>
      <w:sz w:val="18"/>
      <w:szCs w:val="18"/>
    </w:rPr>
  </w:style>
  <w:style w:type="character" w:customStyle="1" w:styleId="aa">
    <w:name w:val="本文 字元"/>
    <w:rPr>
      <w:rFonts w:eastAsia="標楷體"/>
      <w:kern w:val="2"/>
      <w:sz w:val="26"/>
    </w:rPr>
  </w:style>
  <w:style w:type="character" w:customStyle="1" w:styleId="ab">
    <w:name w:val="本文縮排 字元"/>
    <w:rPr>
      <w:rFonts w:ascii="標楷體" w:eastAsia="標楷體" w:hAnsi="標楷體"/>
      <w:kern w:val="2"/>
      <w:sz w:val="26"/>
      <w:szCs w:val="24"/>
    </w:rPr>
  </w:style>
  <w:style w:type="character" w:styleId="HTML">
    <w:name w:val="HTML Cite"/>
    <w:rPr>
      <w:i w:val="0"/>
      <w:iCs w:val="0"/>
      <w:color w:val="006621"/>
    </w:rPr>
  </w:style>
  <w:style w:type="character" w:customStyle="1" w:styleId="12">
    <w:name w:val="樣式1 字元"/>
    <w:rPr>
      <w:rFonts w:eastAsia="標楷體"/>
      <w:kern w:val="2"/>
      <w:sz w:val="28"/>
      <w:szCs w:val="22"/>
    </w:rPr>
  </w:style>
  <w:style w:type="character" w:customStyle="1" w:styleId="20">
    <w:name w:val="標題 2 字元"/>
    <w:rPr>
      <w:rFonts w:ascii="Calibri Light" w:eastAsia="新細明體" w:hAnsi="Calibri Light" w:cs="Times New Roman"/>
      <w:b/>
      <w:bCs/>
      <w:kern w:val="2"/>
      <w:sz w:val="48"/>
      <w:szCs w:val="48"/>
    </w:rPr>
  </w:style>
  <w:style w:type="character" w:customStyle="1" w:styleId="ac">
    <w:name w:val="清單段落 字元"/>
    <w:rPr>
      <w:kern w:val="2"/>
      <w:sz w:val="24"/>
      <w:szCs w:val="24"/>
    </w:rPr>
  </w:style>
  <w:style w:type="character" w:customStyle="1" w:styleId="WWCharLFO2LVL1">
    <w:name w:val="WW_CharLFO2LVL1"/>
    <w:rPr>
      <w:rFonts w:ascii="Times New Roman" w:hAnsi="Times New Roman"/>
    </w:rPr>
  </w:style>
  <w:style w:type="character" w:customStyle="1" w:styleId="WWCharLFO3LVL1">
    <w:name w:val="WW_CharLFO3LVL1"/>
    <w:rPr>
      <w:rFonts w:ascii="Times New Roman" w:hAnsi="Times New Roman" w:cs="Times New Roman"/>
    </w:rPr>
  </w:style>
  <w:style w:type="character" w:customStyle="1" w:styleId="WWCharLFO4LVL1">
    <w:name w:val="WW_CharLFO4LVL1"/>
    <w:rPr>
      <w:rFonts w:ascii="Times New Roman" w:hAnsi="Times New Roman" w:cs="Times New Roman"/>
    </w:rPr>
  </w:style>
  <w:style w:type="character" w:customStyle="1" w:styleId="WWCharLFO5LVL1">
    <w:name w:val="WW_CharLFO5LVL1"/>
    <w:rPr>
      <w:rFonts w:ascii="Times New Roman" w:hAnsi="Times New Roman" w:cs="Times New Roman"/>
    </w:rPr>
  </w:style>
  <w:style w:type="character" w:customStyle="1" w:styleId="WWCharLFO6LVL1">
    <w:name w:val="WW_CharLFO6LVL1"/>
    <w:rPr>
      <w:rFonts w:ascii="Times New Roman" w:hAnsi="Times New Roman" w:cs="Times New Roman"/>
    </w:rPr>
  </w:style>
  <w:style w:type="character" w:customStyle="1" w:styleId="WWCharLFO7LVL1">
    <w:name w:val="WW_CharLFO7LVL1"/>
    <w:rPr>
      <w:rFonts w:ascii="Times New Roman" w:hAnsi="Times New Roman" w:cs="Times New Roman"/>
    </w:rPr>
  </w:style>
  <w:style w:type="character" w:customStyle="1" w:styleId="WWCharLFO8LVL1">
    <w:name w:val="WW_CharLFO8LVL1"/>
    <w:rPr>
      <w:rFonts w:ascii="Times New Roman" w:hAnsi="Times New Roman" w:cs="Times New Roman"/>
    </w:rPr>
  </w:style>
  <w:style w:type="character" w:customStyle="1" w:styleId="WWCharLFO9LVL1">
    <w:name w:val="WW_CharLFO9LVL1"/>
    <w:rPr>
      <w:rFonts w:ascii="Times New Roman" w:hAnsi="Times New Roman" w:cs="Times New Roman"/>
    </w:rPr>
  </w:style>
  <w:style w:type="character" w:customStyle="1" w:styleId="WWCharLFO10LVL1">
    <w:name w:val="WW_CharLFO10LVL1"/>
    <w:rPr>
      <w:rFonts w:ascii="Times New Roman" w:hAnsi="Times New Roman" w:cs="Times New Roman"/>
    </w:rPr>
  </w:style>
  <w:style w:type="character" w:customStyle="1" w:styleId="WWCharLFO11LVL1">
    <w:name w:val="WW_CharLFO11LVL1"/>
    <w:rPr>
      <w:sz w:val="24"/>
      <w:szCs w:val="24"/>
    </w:rPr>
  </w:style>
  <w:style w:type="character" w:customStyle="1" w:styleId="WWCharLFO12LVL1">
    <w:name w:val="WW_CharLFO12LVL1"/>
    <w:rPr>
      <w:rFonts w:ascii="Times New Roman" w:hAnsi="Times New Roman" w:cs="Times New Roman"/>
    </w:rPr>
  </w:style>
  <w:style w:type="character" w:customStyle="1" w:styleId="WWCharLFO13LVL1">
    <w:name w:val="WW_CharLFO13LVL1"/>
    <w:rPr>
      <w:rFonts w:ascii="Times New Roman" w:hAnsi="Times New Roman" w:cs="Times New Roman"/>
    </w:rPr>
  </w:style>
  <w:style w:type="character" w:customStyle="1" w:styleId="WWCharLFO14LVL1">
    <w:name w:val="WW_CharLFO14LVL1"/>
    <w:rPr>
      <w:rFonts w:ascii="Times New Roman" w:hAnsi="Times New Roman" w:cs="Times New Roman"/>
    </w:rPr>
  </w:style>
  <w:style w:type="character" w:customStyle="1" w:styleId="WWCharLFO15LVL1">
    <w:name w:val="WW_CharLFO15LVL1"/>
    <w:rPr>
      <w:rFonts w:ascii="Times New Roman" w:hAnsi="Times New Roman" w:cs="Times New Roman"/>
    </w:rPr>
  </w:style>
  <w:style w:type="paragraph" w:styleId="ad">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style>
  <w:style w:type="paragraph" w:customStyle="1" w:styleId="ae">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textAlignment w:val="baseline"/>
    </w:pPr>
    <w:rPr>
      <w:rFonts w:ascii="標楷體" w:eastAsia="標楷體" w:hAnsi="標楷體"/>
      <w:sz w:val="26"/>
    </w:rPr>
  </w:style>
  <w:style w:type="paragraph" w:customStyle="1" w:styleId="af">
    <w:name w:val="頁首與頁尾"/>
    <w:basedOn w:val="a"/>
    <w:pPr>
      <w:suppressLineNumbers/>
      <w:tabs>
        <w:tab w:val="center" w:pos="4819"/>
        <w:tab w:val="right" w:pos="9638"/>
      </w:tabs>
    </w:pPr>
  </w:style>
  <w:style w:type="paragraph" w:styleId="af0">
    <w:name w:val="header"/>
    <w:basedOn w:val="a"/>
    <w:pPr>
      <w:tabs>
        <w:tab w:val="center" w:pos="4153"/>
        <w:tab w:val="right" w:pos="8306"/>
      </w:tabs>
    </w:pPr>
  </w:style>
  <w:style w:type="paragraph" w:customStyle="1" w:styleId="13">
    <w:name w:val="(1)"/>
    <w:basedOn w:val="ae"/>
    <w:pPr>
      <w:jc w:val="both"/>
    </w:pPr>
  </w:style>
  <w:style w:type="paragraph" w:customStyle="1" w:styleId="14">
    <w:name w:val="表左1."/>
    <w:basedOn w:val="a"/>
    <w:pPr>
      <w:spacing w:line="283" w:lineRule="exact"/>
      <w:ind w:left="241" w:right="31" w:hanging="210"/>
    </w:pPr>
    <w:rPr>
      <w:sz w:val="21"/>
    </w:rPr>
  </w:style>
  <w:style w:type="paragraph" w:styleId="af1">
    <w:name w:val="Plain Text"/>
    <w:basedOn w:val="a"/>
    <w:rPr>
      <w:rFonts w:ascii="細明體" w:eastAsia="細明體" w:hAnsi="細明體"/>
      <w:sz w:val="40"/>
    </w:rPr>
  </w:style>
  <w:style w:type="paragraph" w:customStyle="1" w:styleId="15">
    <w:name w:val="字元1"/>
    <w:basedOn w:val="a"/>
    <w:pPr>
      <w:spacing w:after="160" w:line="240" w:lineRule="exact"/>
    </w:pPr>
    <w:rPr>
      <w:rFonts w:ascii="Tahoma" w:hAnsi="Tahoma"/>
      <w:lang w:eastAsia="en-US"/>
    </w:rPr>
  </w:style>
  <w:style w:type="paragraph" w:customStyle="1" w:styleId="16">
    <w:name w:val="1."/>
    <w:basedOn w:val="a"/>
    <w:pPr>
      <w:spacing w:line="570" w:lineRule="exact"/>
      <w:ind w:left="1310" w:hanging="350"/>
    </w:pPr>
    <w:rPr>
      <w:sz w:val="35"/>
    </w:rPr>
  </w:style>
  <w:style w:type="paragraph" w:customStyle="1" w:styleId="1-">
    <w:name w:val="1.-內文"/>
    <w:basedOn w:val="a"/>
    <w:pPr>
      <w:spacing w:line="404" w:lineRule="exact"/>
      <w:ind w:left="400"/>
    </w:pPr>
    <w:rPr>
      <w:sz w:val="28"/>
      <w:szCs w:val="28"/>
    </w:rPr>
  </w:style>
  <w:style w:type="paragraph" w:customStyle="1" w:styleId="17">
    <w:name w:val="_施1"/>
    <w:basedOn w:val="a"/>
    <w:pPr>
      <w:spacing w:line="380" w:lineRule="exact"/>
      <w:ind w:left="1190" w:hanging="210"/>
    </w:pPr>
    <w:rPr>
      <w:color w:val="008000"/>
      <w:sz w:val="28"/>
    </w:rPr>
  </w:style>
  <w:style w:type="paragraph" w:customStyle="1" w:styleId="18">
    <w:name w:val="_施(1)"/>
    <w:basedOn w:val="a"/>
    <w:pPr>
      <w:spacing w:line="380" w:lineRule="exact"/>
      <w:ind w:left="1610" w:hanging="350"/>
    </w:pPr>
    <w:rPr>
      <w:color w:val="FF00FF"/>
      <w:sz w:val="28"/>
      <w:szCs w:val="28"/>
    </w:rPr>
  </w:style>
  <w:style w:type="paragraph" w:customStyle="1" w:styleId="af2">
    <w:name w:val="_施(a)"/>
    <w:basedOn w:val="a"/>
    <w:pPr>
      <w:spacing w:line="380" w:lineRule="exact"/>
      <w:ind w:left="2128" w:hanging="308"/>
    </w:pPr>
    <w:rPr>
      <w:color w:val="FF6600"/>
      <w:sz w:val="28"/>
      <w:szCs w:val="28"/>
    </w:rPr>
  </w:style>
  <w:style w:type="paragraph" w:customStyle="1" w:styleId="19">
    <w:name w:val="_施(1)內"/>
    <w:basedOn w:val="a"/>
    <w:pPr>
      <w:tabs>
        <w:tab w:val="left" w:pos="3360"/>
      </w:tabs>
      <w:spacing w:line="380" w:lineRule="exact"/>
      <w:ind w:left="1610"/>
    </w:pPr>
    <w:rPr>
      <w:color w:val="FF99CC"/>
      <w:sz w:val="28"/>
      <w:szCs w:val="28"/>
    </w:rPr>
  </w:style>
  <w:style w:type="paragraph" w:customStyle="1" w:styleId="1a">
    <w:name w:val="_施1內"/>
    <w:basedOn w:val="a"/>
    <w:pPr>
      <w:spacing w:line="380" w:lineRule="exact"/>
      <w:ind w:left="1260"/>
    </w:pPr>
    <w:rPr>
      <w:color w:val="99CC00"/>
      <w:sz w:val="28"/>
      <w:szCs w:val="28"/>
    </w:rPr>
  </w:style>
  <w:style w:type="paragraph" w:customStyle="1" w:styleId="af3">
    <w:name w:val="_施a"/>
    <w:basedOn w:val="a"/>
    <w:pPr>
      <w:spacing w:line="380" w:lineRule="exact"/>
      <w:ind w:left="1890" w:hanging="210"/>
    </w:pPr>
    <w:rPr>
      <w:color w:val="993300"/>
      <w:sz w:val="28"/>
      <w:szCs w:val="28"/>
    </w:rPr>
  </w:style>
  <w:style w:type="paragraph" w:styleId="af4">
    <w:name w:val="footer"/>
    <w:basedOn w:val="a"/>
    <w:pPr>
      <w:tabs>
        <w:tab w:val="center" w:pos="4153"/>
        <w:tab w:val="right" w:pos="8306"/>
      </w:tabs>
    </w:pPr>
  </w:style>
  <w:style w:type="paragraph" w:customStyle="1" w:styleId="af5">
    <w:name w:val="表左"/>
    <w:basedOn w:val="a"/>
    <w:pPr>
      <w:spacing w:line="283" w:lineRule="exact"/>
      <w:ind w:left="57" w:right="57"/>
    </w:pPr>
  </w:style>
  <w:style w:type="paragraph" w:styleId="af6">
    <w:name w:val="Block Text"/>
    <w:basedOn w:val="a"/>
    <w:pPr>
      <w:ind w:left="240" w:right="113" w:hanging="240"/>
    </w:pPr>
    <w:rPr>
      <w:sz w:val="24"/>
    </w:rPr>
  </w:style>
  <w:style w:type="paragraph" w:styleId="21">
    <w:name w:val="Body Text 2"/>
    <w:basedOn w:val="a"/>
    <w:pPr>
      <w:spacing w:after="120" w:line="480" w:lineRule="auto"/>
    </w:pPr>
    <w:rPr>
      <w:sz w:val="24"/>
    </w:rPr>
  </w:style>
  <w:style w:type="paragraph" w:styleId="30">
    <w:name w:val="Body Text Indent 3"/>
    <w:basedOn w:val="a"/>
    <w:pPr>
      <w:spacing w:after="120"/>
      <w:ind w:left="480"/>
    </w:pPr>
    <w:rPr>
      <w:sz w:val="16"/>
      <w:szCs w:val="16"/>
    </w:rPr>
  </w:style>
  <w:style w:type="paragraph" w:customStyle="1" w:styleId="-">
    <w:name w:val="內文-本文"/>
    <w:basedOn w:val="a"/>
  </w:style>
  <w:style w:type="paragraph" w:customStyle="1" w:styleId="af7">
    <w:name w:val="字元 字元 字元 字元"/>
    <w:basedOn w:val="a"/>
    <w:pPr>
      <w:spacing w:after="160" w:line="240" w:lineRule="exact"/>
    </w:pPr>
    <w:rPr>
      <w:rFonts w:ascii="Tahoma" w:hAnsi="Tahoma"/>
      <w:lang w:eastAsia="en-US"/>
    </w:rPr>
  </w:style>
  <w:style w:type="paragraph" w:customStyle="1" w:styleId="af8">
    <w:name w:val="(一)"/>
    <w:basedOn w:val="a"/>
    <w:pPr>
      <w:spacing w:line="283" w:lineRule="exact"/>
      <w:ind w:left="451" w:right="31" w:hanging="420"/>
    </w:pPr>
    <w:rPr>
      <w:sz w:val="21"/>
    </w:rPr>
  </w:style>
  <w:style w:type="paragraph" w:customStyle="1" w:styleId="1b">
    <w:name w:val="1 字元 字元 字元 字元 字元 字元 字元"/>
    <w:basedOn w:val="a"/>
    <w:pPr>
      <w:spacing w:after="160" w:line="240" w:lineRule="exact"/>
    </w:pPr>
    <w:rPr>
      <w:rFonts w:ascii="Tahoma" w:hAnsi="Tahoma"/>
      <w:lang w:eastAsia="en-US"/>
    </w:rPr>
  </w:style>
  <w:style w:type="paragraph" w:customStyle="1" w:styleId="af9">
    <w:name w:val="字元 字元 字元"/>
    <w:basedOn w:val="a"/>
    <w:pPr>
      <w:spacing w:after="160" w:line="240" w:lineRule="exact"/>
    </w:pPr>
    <w:rPr>
      <w:rFonts w:ascii="Tahoma" w:hAnsi="Tahoma"/>
      <w:lang w:eastAsia="en-US"/>
    </w:rPr>
  </w:style>
  <w:style w:type="paragraph" w:customStyle="1" w:styleId="afa">
    <w:name w:val="主旨"/>
    <w:basedOn w:val="a"/>
    <w:rPr>
      <w:sz w:val="28"/>
    </w:rPr>
  </w:style>
  <w:style w:type="paragraph" w:customStyle="1" w:styleId="1c">
    <w:name w:val="1 字元"/>
    <w:basedOn w:val="a"/>
    <w:pPr>
      <w:tabs>
        <w:tab w:val="left" w:pos="360"/>
        <w:tab w:val="left" w:pos="540"/>
        <w:tab w:val="left" w:pos="900"/>
      </w:tabs>
      <w:autoSpaceDE w:val="0"/>
      <w:spacing w:after="160" w:line="240" w:lineRule="exact"/>
      <w:ind w:right="363"/>
    </w:pPr>
    <w:rPr>
      <w:rFonts w:ascii="Tahoma" w:hAnsi="Tahoma" w:cs="Arial"/>
      <w:color w:val="333333"/>
      <w:lang w:eastAsia="en-US"/>
    </w:rPr>
  </w:style>
  <w:style w:type="paragraph" w:customStyle="1" w:styleId="afb">
    <w:name w:val="表左一、"/>
    <w:basedOn w:val="a"/>
    <w:pPr>
      <w:spacing w:line="283" w:lineRule="exact"/>
      <w:ind w:left="241" w:right="21"/>
    </w:pPr>
    <w:rPr>
      <w:sz w:val="21"/>
    </w:rPr>
  </w:style>
  <w:style w:type="paragraph" w:customStyle="1" w:styleId="afc">
    <w:name w:val="說明"/>
    <w:basedOn w:val="a"/>
    <w:pPr>
      <w:kinsoku w:val="0"/>
      <w:ind w:left="567" w:hanging="567"/>
    </w:pPr>
    <w:rPr>
      <w:sz w:val="32"/>
    </w:rPr>
  </w:style>
  <w:style w:type="paragraph" w:customStyle="1" w:styleId="afd">
    <w:name w:val="字元"/>
    <w:basedOn w:val="a"/>
    <w:pPr>
      <w:spacing w:after="160" w:line="240" w:lineRule="exact"/>
    </w:pPr>
    <w:rPr>
      <w:rFonts w:ascii="Tahoma" w:hAnsi="Tahoma"/>
      <w:lang w:eastAsia="en-US"/>
    </w:rPr>
  </w:style>
  <w:style w:type="paragraph" w:styleId="afe">
    <w:name w:val="Body Text Indent"/>
    <w:basedOn w:val="a"/>
    <w:pPr>
      <w:spacing w:after="120"/>
      <w:ind w:left="480"/>
    </w:pPr>
  </w:style>
  <w:style w:type="paragraph" w:customStyle="1" w:styleId="p">
    <w:name w:val="p"/>
    <w:basedOn w:val="a"/>
    <w:pPr>
      <w:spacing w:before="100" w:after="100"/>
    </w:pPr>
    <w:rPr>
      <w:rFonts w:ascii="Verdana" w:hAnsi="Verdana" w:cs="新細明體"/>
      <w:color w:val="404040"/>
      <w:sz w:val="18"/>
      <w:szCs w:val="18"/>
    </w:rPr>
  </w:style>
  <w:style w:type="paragraph" w:customStyle="1" w:styleId="0001">
    <w:name w:val="0001.正確二行標題"/>
    <w:basedOn w:val="a"/>
    <w:pPr>
      <w:ind w:left="1622" w:hanging="362"/>
    </w:pPr>
    <w:rPr>
      <w:color w:val="FF0000"/>
      <w:sz w:val="32"/>
      <w:szCs w:val="32"/>
    </w:rPr>
  </w:style>
  <w:style w:type="paragraph" w:customStyle="1" w:styleId="1d">
    <w:name w:val="1.大遼內文"/>
    <w:basedOn w:val="a"/>
    <w:pPr>
      <w:ind w:left="1620" w:firstLine="608"/>
    </w:pPr>
    <w:rPr>
      <w:color w:val="FF0000"/>
      <w:sz w:val="32"/>
      <w:szCs w:val="32"/>
    </w:rPr>
  </w:style>
  <w:style w:type="paragraph" w:styleId="aff">
    <w:name w:val="List Paragraph"/>
    <w:basedOn w:val="a"/>
    <w:qFormat/>
    <w:pPr>
      <w:ind w:left="480"/>
    </w:pPr>
    <w:rPr>
      <w:sz w:val="24"/>
    </w:rPr>
  </w:style>
  <w:style w:type="paragraph" w:customStyle="1" w:styleId="aff0">
    <w:name w:val="字元 字元 字元 字元 字元 字元 字元 字元 字元 字元 字元 字元 字元 字元 字元 字元 字元 字元"/>
    <w:basedOn w:val="a"/>
    <w:pPr>
      <w:spacing w:after="160" w:line="240" w:lineRule="exact"/>
    </w:pPr>
    <w:rPr>
      <w:rFonts w:ascii="Tahoma" w:hAnsi="Tahoma"/>
      <w:lang w:eastAsia="en-US"/>
    </w:rPr>
  </w:style>
  <w:style w:type="paragraph" w:styleId="aff1">
    <w:name w:val="annotation text"/>
    <w:basedOn w:val="a"/>
  </w:style>
  <w:style w:type="paragraph" w:styleId="aff2">
    <w:name w:val="annotation subject"/>
    <w:basedOn w:val="a"/>
    <w:next w:val="aff1"/>
    <w:rPr>
      <w:b/>
      <w:bCs/>
    </w:rPr>
  </w:style>
  <w:style w:type="paragraph" w:styleId="aff3">
    <w:name w:val="Balloon Text"/>
    <w:basedOn w:val="a"/>
    <w:rPr>
      <w:rFonts w:ascii="Arial" w:hAnsi="Arial"/>
      <w:sz w:val="18"/>
      <w:szCs w:val="18"/>
    </w:rPr>
  </w:style>
  <w:style w:type="paragraph" w:customStyle="1" w:styleId="aff4">
    <w:name w:val="本文 + 標楷體"/>
    <w:basedOn w:val="a"/>
    <w:pPr>
      <w:ind w:left="820" w:hanging="280"/>
    </w:pPr>
    <w:rPr>
      <w:sz w:val="28"/>
      <w:szCs w:val="28"/>
    </w:rPr>
  </w:style>
  <w:style w:type="paragraph" w:customStyle="1" w:styleId="1e">
    <w:name w:val="文1"/>
    <w:basedOn w:val="a"/>
    <w:pPr>
      <w:spacing w:before="180" w:after="180" w:line="560" w:lineRule="exact"/>
      <w:ind w:firstLine="585"/>
    </w:pPr>
    <w:rPr>
      <w:rFonts w:ascii="細明體" w:eastAsia="細明體" w:hAnsi="細明體"/>
    </w:rPr>
  </w:style>
  <w:style w:type="paragraph" w:styleId="Web">
    <w:name w:val="Normal (Web)"/>
    <w:basedOn w:val="a"/>
    <w:rPr>
      <w:sz w:val="24"/>
    </w:rPr>
  </w:style>
  <w:style w:type="paragraph" w:customStyle="1" w:styleId="000-">
    <w:name w:val="000-單位標"/>
    <w:basedOn w:val="a"/>
    <w:pPr>
      <w:tabs>
        <w:tab w:val="left" w:pos="3686"/>
      </w:tabs>
      <w:spacing w:before="50" w:after="50" w:line="280" w:lineRule="exact"/>
      <w:ind w:left="30" w:right="30"/>
      <w:jc w:val="center"/>
    </w:pPr>
    <w:rPr>
      <w:b/>
      <w:color w:val="000000"/>
      <w:sz w:val="36"/>
      <w:szCs w:val="36"/>
    </w:rPr>
  </w:style>
  <w:style w:type="paragraph" w:customStyle="1" w:styleId="001-">
    <w:name w:val="001-一"/>
    <w:basedOn w:val="a"/>
    <w:link w:val="001-0"/>
    <w:pPr>
      <w:spacing w:line="320" w:lineRule="exact"/>
      <w:ind w:left="300" w:right="50" w:hanging="200"/>
    </w:pPr>
    <w:rPr>
      <w:sz w:val="24"/>
    </w:rPr>
  </w:style>
  <w:style w:type="paragraph" w:customStyle="1" w:styleId="001-1">
    <w:name w:val="001-壹"/>
    <w:basedOn w:val="a"/>
    <w:pPr>
      <w:spacing w:line="320" w:lineRule="exact"/>
      <w:ind w:left="50" w:right="50"/>
    </w:pPr>
    <w:rPr>
      <w:b/>
      <w:sz w:val="24"/>
    </w:rPr>
  </w:style>
  <w:style w:type="paragraph" w:customStyle="1" w:styleId="1f">
    <w:name w:val="樣式1"/>
    <w:basedOn w:val="a"/>
    <w:pPr>
      <w:tabs>
        <w:tab w:val="num" w:pos="0"/>
      </w:tabs>
      <w:ind w:right="100"/>
      <w:jc w:val="both"/>
    </w:pPr>
    <w:rPr>
      <w:rFonts w:eastAsia="標楷體"/>
      <w:sz w:val="28"/>
      <w:szCs w:val="22"/>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標楷體" w:eastAsia="標楷體" w:hAnsi="標楷體" w:cs="標楷體"/>
      <w:color w:val="000000"/>
      <w:sz w:val="24"/>
      <w:szCs w:val="24"/>
    </w:rPr>
  </w:style>
  <w:style w:type="paragraph" w:customStyle="1" w:styleId="aff5">
    <w:name w:val="表格內容"/>
    <w:basedOn w:val="a"/>
    <w:pPr>
      <w:widowControl w:val="0"/>
      <w:suppressLineNumbers/>
    </w:pPr>
  </w:style>
  <w:style w:type="character" w:customStyle="1" w:styleId="001-0">
    <w:name w:val="001-一 字元"/>
    <w:link w:val="001-"/>
    <w:rsid w:val="00F867C4"/>
    <w:rPr>
      <w:rFonts w:ascii="標楷體" w:eastAsia="標楷體" w:hAnsi="標楷體" w:cs="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a0"/>
    <w:next w:val="a0"/>
    <w:qFormat/>
    <w:pPr>
      <w:keepNext/>
      <w:tabs>
        <w:tab w:val="num" w:pos="0"/>
      </w:tabs>
      <w:spacing w:before="180" w:after="180" w:line="720" w:lineRule="auto"/>
      <w:outlineLvl w:val="0"/>
    </w:pPr>
    <w:rPr>
      <w:rFonts w:ascii="Arial" w:hAnsi="Arial"/>
      <w:b/>
      <w:bCs/>
      <w:sz w:val="52"/>
      <w:szCs w:val="52"/>
    </w:rPr>
  </w:style>
  <w:style w:type="paragraph" w:styleId="2">
    <w:name w:val="heading 2"/>
    <w:basedOn w:val="a0"/>
    <w:next w:val="a0"/>
    <w:qFormat/>
    <w:pPr>
      <w:keepNext/>
      <w:tabs>
        <w:tab w:val="num" w:pos="0"/>
      </w:tabs>
      <w:spacing w:line="720" w:lineRule="atLeast"/>
      <w:outlineLvl w:val="1"/>
    </w:pPr>
    <w:rPr>
      <w:rFonts w:ascii="Calibri Light" w:hAnsi="Calibri Light"/>
      <w:b/>
      <w:bCs/>
      <w:sz w:val="48"/>
      <w:szCs w:val="48"/>
    </w:rPr>
  </w:style>
  <w:style w:type="paragraph" w:styleId="3">
    <w:name w:val="heading 3"/>
    <w:basedOn w:val="a0"/>
    <w:next w:val="a0"/>
    <w:qFormat/>
    <w:pPr>
      <w:keepNext/>
      <w:tabs>
        <w:tab w:val="num" w:pos="0"/>
      </w:tabs>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10">
    <w:name w:val="頁尾 字元1"/>
    <w:rPr>
      <w:rFonts w:ascii="標楷體" w:eastAsia="標楷體" w:hAnsi="標楷體"/>
      <w:kern w:val="2"/>
      <w:lang w:val="en-US" w:eastAsia="zh-TW" w:bidi="ar-SA"/>
    </w:rPr>
  </w:style>
  <w:style w:type="character" w:styleId="a5">
    <w:name w:val="Hyperlink"/>
    <w:rPr>
      <w:color w:val="000080"/>
      <w:u w:val="single"/>
    </w:rPr>
  </w:style>
  <w:style w:type="character" w:customStyle="1" w:styleId="a6">
    <w:name w:val="頁首 字元"/>
    <w:rPr>
      <w:rFonts w:ascii="標楷體" w:eastAsia="標楷體" w:hAnsi="標楷體"/>
      <w:kern w:val="2"/>
    </w:rPr>
  </w:style>
  <w:style w:type="character" w:customStyle="1" w:styleId="a7">
    <w:name w:val="頁尾 字元"/>
    <w:rPr>
      <w:rFonts w:ascii="標楷體" w:eastAsia="標楷體" w:hAnsi="標楷體"/>
      <w:kern w:val="2"/>
    </w:rPr>
  </w:style>
  <w:style w:type="character" w:styleId="a8">
    <w:name w:val="Strong"/>
    <w:qFormat/>
    <w:rPr>
      <w:b/>
      <w:bCs/>
    </w:rPr>
  </w:style>
  <w:style w:type="character" w:customStyle="1" w:styleId="11">
    <w:name w:val="1.大遼內文 字元"/>
    <w:rPr>
      <w:rFonts w:ascii="標楷體" w:eastAsia="標楷體" w:hAnsi="標楷體"/>
      <w:color w:val="FF0000"/>
      <w:kern w:val="2"/>
      <w:sz w:val="32"/>
      <w:szCs w:val="32"/>
      <w:lang w:val="en-US" w:eastAsia="zh-TW" w:bidi="ar-SA"/>
    </w:rPr>
  </w:style>
  <w:style w:type="character" w:customStyle="1" w:styleId="textsize1">
    <w:name w:val="textsize1"/>
    <w:rPr>
      <w:sz w:val="21"/>
      <w:szCs w:val="21"/>
    </w:rPr>
  </w:style>
  <w:style w:type="character" w:styleId="a9">
    <w:name w:val="annotation reference"/>
    <w:rPr>
      <w:sz w:val="18"/>
      <w:szCs w:val="18"/>
    </w:rPr>
  </w:style>
  <w:style w:type="character" w:customStyle="1" w:styleId="aa">
    <w:name w:val="本文 字元"/>
    <w:rPr>
      <w:rFonts w:eastAsia="標楷體"/>
      <w:kern w:val="2"/>
      <w:sz w:val="26"/>
    </w:rPr>
  </w:style>
  <w:style w:type="character" w:customStyle="1" w:styleId="ab">
    <w:name w:val="本文縮排 字元"/>
    <w:rPr>
      <w:rFonts w:ascii="標楷體" w:eastAsia="標楷體" w:hAnsi="標楷體"/>
      <w:kern w:val="2"/>
      <w:sz w:val="26"/>
      <w:szCs w:val="24"/>
    </w:rPr>
  </w:style>
  <w:style w:type="character" w:styleId="HTML">
    <w:name w:val="HTML Cite"/>
    <w:rPr>
      <w:i w:val="0"/>
      <w:iCs w:val="0"/>
      <w:color w:val="006621"/>
    </w:rPr>
  </w:style>
  <w:style w:type="character" w:customStyle="1" w:styleId="12">
    <w:name w:val="樣式1 字元"/>
    <w:rPr>
      <w:rFonts w:eastAsia="標楷體"/>
      <w:kern w:val="2"/>
      <w:sz w:val="28"/>
      <w:szCs w:val="22"/>
    </w:rPr>
  </w:style>
  <w:style w:type="character" w:customStyle="1" w:styleId="20">
    <w:name w:val="標題 2 字元"/>
    <w:rPr>
      <w:rFonts w:ascii="Calibri Light" w:eastAsia="新細明體" w:hAnsi="Calibri Light" w:cs="Times New Roman"/>
      <w:b/>
      <w:bCs/>
      <w:kern w:val="2"/>
      <w:sz w:val="48"/>
      <w:szCs w:val="48"/>
    </w:rPr>
  </w:style>
  <w:style w:type="character" w:customStyle="1" w:styleId="ac">
    <w:name w:val="清單段落 字元"/>
    <w:rPr>
      <w:kern w:val="2"/>
      <w:sz w:val="24"/>
      <w:szCs w:val="24"/>
    </w:rPr>
  </w:style>
  <w:style w:type="character" w:customStyle="1" w:styleId="WWCharLFO2LVL1">
    <w:name w:val="WW_CharLFO2LVL1"/>
    <w:rPr>
      <w:rFonts w:ascii="Times New Roman" w:hAnsi="Times New Roman"/>
    </w:rPr>
  </w:style>
  <w:style w:type="character" w:customStyle="1" w:styleId="WWCharLFO3LVL1">
    <w:name w:val="WW_CharLFO3LVL1"/>
    <w:rPr>
      <w:rFonts w:ascii="Times New Roman" w:hAnsi="Times New Roman" w:cs="Times New Roman"/>
    </w:rPr>
  </w:style>
  <w:style w:type="character" w:customStyle="1" w:styleId="WWCharLFO4LVL1">
    <w:name w:val="WW_CharLFO4LVL1"/>
    <w:rPr>
      <w:rFonts w:ascii="Times New Roman" w:hAnsi="Times New Roman" w:cs="Times New Roman"/>
    </w:rPr>
  </w:style>
  <w:style w:type="character" w:customStyle="1" w:styleId="WWCharLFO5LVL1">
    <w:name w:val="WW_CharLFO5LVL1"/>
    <w:rPr>
      <w:rFonts w:ascii="Times New Roman" w:hAnsi="Times New Roman" w:cs="Times New Roman"/>
    </w:rPr>
  </w:style>
  <w:style w:type="character" w:customStyle="1" w:styleId="WWCharLFO6LVL1">
    <w:name w:val="WW_CharLFO6LVL1"/>
    <w:rPr>
      <w:rFonts w:ascii="Times New Roman" w:hAnsi="Times New Roman" w:cs="Times New Roman"/>
    </w:rPr>
  </w:style>
  <w:style w:type="character" w:customStyle="1" w:styleId="WWCharLFO7LVL1">
    <w:name w:val="WW_CharLFO7LVL1"/>
    <w:rPr>
      <w:rFonts w:ascii="Times New Roman" w:hAnsi="Times New Roman" w:cs="Times New Roman"/>
    </w:rPr>
  </w:style>
  <w:style w:type="character" w:customStyle="1" w:styleId="WWCharLFO8LVL1">
    <w:name w:val="WW_CharLFO8LVL1"/>
    <w:rPr>
      <w:rFonts w:ascii="Times New Roman" w:hAnsi="Times New Roman" w:cs="Times New Roman"/>
    </w:rPr>
  </w:style>
  <w:style w:type="character" w:customStyle="1" w:styleId="WWCharLFO9LVL1">
    <w:name w:val="WW_CharLFO9LVL1"/>
    <w:rPr>
      <w:rFonts w:ascii="Times New Roman" w:hAnsi="Times New Roman" w:cs="Times New Roman"/>
    </w:rPr>
  </w:style>
  <w:style w:type="character" w:customStyle="1" w:styleId="WWCharLFO10LVL1">
    <w:name w:val="WW_CharLFO10LVL1"/>
    <w:rPr>
      <w:rFonts w:ascii="Times New Roman" w:hAnsi="Times New Roman" w:cs="Times New Roman"/>
    </w:rPr>
  </w:style>
  <w:style w:type="character" w:customStyle="1" w:styleId="WWCharLFO11LVL1">
    <w:name w:val="WW_CharLFO11LVL1"/>
    <w:rPr>
      <w:sz w:val="24"/>
      <w:szCs w:val="24"/>
    </w:rPr>
  </w:style>
  <w:style w:type="character" w:customStyle="1" w:styleId="WWCharLFO12LVL1">
    <w:name w:val="WW_CharLFO12LVL1"/>
    <w:rPr>
      <w:rFonts w:ascii="Times New Roman" w:hAnsi="Times New Roman" w:cs="Times New Roman"/>
    </w:rPr>
  </w:style>
  <w:style w:type="character" w:customStyle="1" w:styleId="WWCharLFO13LVL1">
    <w:name w:val="WW_CharLFO13LVL1"/>
    <w:rPr>
      <w:rFonts w:ascii="Times New Roman" w:hAnsi="Times New Roman" w:cs="Times New Roman"/>
    </w:rPr>
  </w:style>
  <w:style w:type="character" w:customStyle="1" w:styleId="WWCharLFO14LVL1">
    <w:name w:val="WW_CharLFO14LVL1"/>
    <w:rPr>
      <w:rFonts w:ascii="Times New Roman" w:hAnsi="Times New Roman" w:cs="Times New Roman"/>
    </w:rPr>
  </w:style>
  <w:style w:type="character" w:customStyle="1" w:styleId="WWCharLFO15LVL1">
    <w:name w:val="WW_CharLFO15LVL1"/>
    <w:rPr>
      <w:rFonts w:ascii="Times New Roman" w:hAnsi="Times New Roman" w:cs="Times New Roman"/>
    </w:rPr>
  </w:style>
  <w:style w:type="paragraph" w:styleId="ad">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style>
  <w:style w:type="paragraph" w:customStyle="1" w:styleId="ae">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textAlignment w:val="baseline"/>
    </w:pPr>
    <w:rPr>
      <w:rFonts w:ascii="標楷體" w:eastAsia="標楷體" w:hAnsi="標楷體"/>
      <w:sz w:val="26"/>
    </w:rPr>
  </w:style>
  <w:style w:type="paragraph" w:customStyle="1" w:styleId="af">
    <w:name w:val="頁首與頁尾"/>
    <w:basedOn w:val="a"/>
    <w:pPr>
      <w:suppressLineNumbers/>
      <w:tabs>
        <w:tab w:val="center" w:pos="4819"/>
        <w:tab w:val="right" w:pos="9638"/>
      </w:tabs>
    </w:pPr>
  </w:style>
  <w:style w:type="paragraph" w:styleId="af0">
    <w:name w:val="header"/>
    <w:basedOn w:val="a"/>
    <w:pPr>
      <w:tabs>
        <w:tab w:val="center" w:pos="4153"/>
        <w:tab w:val="right" w:pos="8306"/>
      </w:tabs>
    </w:pPr>
  </w:style>
  <w:style w:type="paragraph" w:customStyle="1" w:styleId="13">
    <w:name w:val="(1)"/>
    <w:basedOn w:val="ae"/>
    <w:pPr>
      <w:jc w:val="both"/>
    </w:pPr>
  </w:style>
  <w:style w:type="paragraph" w:customStyle="1" w:styleId="14">
    <w:name w:val="表左1."/>
    <w:basedOn w:val="a"/>
    <w:pPr>
      <w:spacing w:line="283" w:lineRule="exact"/>
      <w:ind w:left="241" w:right="31" w:hanging="210"/>
    </w:pPr>
    <w:rPr>
      <w:sz w:val="21"/>
    </w:rPr>
  </w:style>
  <w:style w:type="paragraph" w:styleId="af1">
    <w:name w:val="Plain Text"/>
    <w:basedOn w:val="a"/>
    <w:rPr>
      <w:rFonts w:ascii="細明體" w:eastAsia="細明體" w:hAnsi="細明體"/>
      <w:sz w:val="40"/>
    </w:rPr>
  </w:style>
  <w:style w:type="paragraph" w:customStyle="1" w:styleId="15">
    <w:name w:val="字元1"/>
    <w:basedOn w:val="a"/>
    <w:pPr>
      <w:spacing w:after="160" w:line="240" w:lineRule="exact"/>
    </w:pPr>
    <w:rPr>
      <w:rFonts w:ascii="Tahoma" w:hAnsi="Tahoma"/>
      <w:lang w:eastAsia="en-US"/>
    </w:rPr>
  </w:style>
  <w:style w:type="paragraph" w:customStyle="1" w:styleId="16">
    <w:name w:val="1."/>
    <w:basedOn w:val="a"/>
    <w:pPr>
      <w:spacing w:line="570" w:lineRule="exact"/>
      <w:ind w:left="1310" w:hanging="350"/>
    </w:pPr>
    <w:rPr>
      <w:sz w:val="35"/>
    </w:rPr>
  </w:style>
  <w:style w:type="paragraph" w:customStyle="1" w:styleId="1-">
    <w:name w:val="1.-內文"/>
    <w:basedOn w:val="a"/>
    <w:pPr>
      <w:spacing w:line="404" w:lineRule="exact"/>
      <w:ind w:left="400"/>
    </w:pPr>
    <w:rPr>
      <w:sz w:val="28"/>
      <w:szCs w:val="28"/>
    </w:rPr>
  </w:style>
  <w:style w:type="paragraph" w:customStyle="1" w:styleId="17">
    <w:name w:val="_施1"/>
    <w:basedOn w:val="a"/>
    <w:pPr>
      <w:spacing w:line="380" w:lineRule="exact"/>
      <w:ind w:left="1190" w:hanging="210"/>
    </w:pPr>
    <w:rPr>
      <w:color w:val="008000"/>
      <w:sz w:val="28"/>
    </w:rPr>
  </w:style>
  <w:style w:type="paragraph" w:customStyle="1" w:styleId="18">
    <w:name w:val="_施(1)"/>
    <w:basedOn w:val="a"/>
    <w:pPr>
      <w:spacing w:line="380" w:lineRule="exact"/>
      <w:ind w:left="1610" w:hanging="350"/>
    </w:pPr>
    <w:rPr>
      <w:color w:val="FF00FF"/>
      <w:sz w:val="28"/>
      <w:szCs w:val="28"/>
    </w:rPr>
  </w:style>
  <w:style w:type="paragraph" w:customStyle="1" w:styleId="af2">
    <w:name w:val="_施(a)"/>
    <w:basedOn w:val="a"/>
    <w:pPr>
      <w:spacing w:line="380" w:lineRule="exact"/>
      <w:ind w:left="2128" w:hanging="308"/>
    </w:pPr>
    <w:rPr>
      <w:color w:val="FF6600"/>
      <w:sz w:val="28"/>
      <w:szCs w:val="28"/>
    </w:rPr>
  </w:style>
  <w:style w:type="paragraph" w:customStyle="1" w:styleId="19">
    <w:name w:val="_施(1)內"/>
    <w:basedOn w:val="a"/>
    <w:pPr>
      <w:tabs>
        <w:tab w:val="left" w:pos="3360"/>
      </w:tabs>
      <w:spacing w:line="380" w:lineRule="exact"/>
      <w:ind w:left="1610"/>
    </w:pPr>
    <w:rPr>
      <w:color w:val="FF99CC"/>
      <w:sz w:val="28"/>
      <w:szCs w:val="28"/>
    </w:rPr>
  </w:style>
  <w:style w:type="paragraph" w:customStyle="1" w:styleId="1a">
    <w:name w:val="_施1內"/>
    <w:basedOn w:val="a"/>
    <w:pPr>
      <w:spacing w:line="380" w:lineRule="exact"/>
      <w:ind w:left="1260"/>
    </w:pPr>
    <w:rPr>
      <w:color w:val="99CC00"/>
      <w:sz w:val="28"/>
      <w:szCs w:val="28"/>
    </w:rPr>
  </w:style>
  <w:style w:type="paragraph" w:customStyle="1" w:styleId="af3">
    <w:name w:val="_施a"/>
    <w:basedOn w:val="a"/>
    <w:pPr>
      <w:spacing w:line="380" w:lineRule="exact"/>
      <w:ind w:left="1890" w:hanging="210"/>
    </w:pPr>
    <w:rPr>
      <w:color w:val="993300"/>
      <w:sz w:val="28"/>
      <w:szCs w:val="28"/>
    </w:rPr>
  </w:style>
  <w:style w:type="paragraph" w:styleId="af4">
    <w:name w:val="footer"/>
    <w:basedOn w:val="a"/>
    <w:pPr>
      <w:tabs>
        <w:tab w:val="center" w:pos="4153"/>
        <w:tab w:val="right" w:pos="8306"/>
      </w:tabs>
    </w:pPr>
  </w:style>
  <w:style w:type="paragraph" w:customStyle="1" w:styleId="af5">
    <w:name w:val="表左"/>
    <w:basedOn w:val="a"/>
    <w:pPr>
      <w:spacing w:line="283" w:lineRule="exact"/>
      <w:ind w:left="57" w:right="57"/>
    </w:pPr>
  </w:style>
  <w:style w:type="paragraph" w:styleId="af6">
    <w:name w:val="Block Text"/>
    <w:basedOn w:val="a"/>
    <w:pPr>
      <w:ind w:left="240" w:right="113" w:hanging="240"/>
    </w:pPr>
    <w:rPr>
      <w:sz w:val="24"/>
    </w:rPr>
  </w:style>
  <w:style w:type="paragraph" w:styleId="21">
    <w:name w:val="Body Text 2"/>
    <w:basedOn w:val="a"/>
    <w:pPr>
      <w:spacing w:after="120" w:line="480" w:lineRule="auto"/>
    </w:pPr>
    <w:rPr>
      <w:sz w:val="24"/>
    </w:rPr>
  </w:style>
  <w:style w:type="paragraph" w:styleId="30">
    <w:name w:val="Body Text Indent 3"/>
    <w:basedOn w:val="a"/>
    <w:pPr>
      <w:spacing w:after="120"/>
      <w:ind w:left="480"/>
    </w:pPr>
    <w:rPr>
      <w:sz w:val="16"/>
      <w:szCs w:val="16"/>
    </w:rPr>
  </w:style>
  <w:style w:type="paragraph" w:customStyle="1" w:styleId="-">
    <w:name w:val="內文-本文"/>
    <w:basedOn w:val="a"/>
  </w:style>
  <w:style w:type="paragraph" w:customStyle="1" w:styleId="af7">
    <w:name w:val="字元 字元 字元 字元"/>
    <w:basedOn w:val="a"/>
    <w:pPr>
      <w:spacing w:after="160" w:line="240" w:lineRule="exact"/>
    </w:pPr>
    <w:rPr>
      <w:rFonts w:ascii="Tahoma" w:hAnsi="Tahoma"/>
      <w:lang w:eastAsia="en-US"/>
    </w:rPr>
  </w:style>
  <w:style w:type="paragraph" w:customStyle="1" w:styleId="af8">
    <w:name w:val="(一)"/>
    <w:basedOn w:val="a"/>
    <w:pPr>
      <w:spacing w:line="283" w:lineRule="exact"/>
      <w:ind w:left="451" w:right="31" w:hanging="420"/>
    </w:pPr>
    <w:rPr>
      <w:sz w:val="21"/>
    </w:rPr>
  </w:style>
  <w:style w:type="paragraph" w:customStyle="1" w:styleId="1b">
    <w:name w:val="1 字元 字元 字元 字元 字元 字元 字元"/>
    <w:basedOn w:val="a"/>
    <w:pPr>
      <w:spacing w:after="160" w:line="240" w:lineRule="exact"/>
    </w:pPr>
    <w:rPr>
      <w:rFonts w:ascii="Tahoma" w:hAnsi="Tahoma"/>
      <w:lang w:eastAsia="en-US"/>
    </w:rPr>
  </w:style>
  <w:style w:type="paragraph" w:customStyle="1" w:styleId="af9">
    <w:name w:val="字元 字元 字元"/>
    <w:basedOn w:val="a"/>
    <w:pPr>
      <w:spacing w:after="160" w:line="240" w:lineRule="exact"/>
    </w:pPr>
    <w:rPr>
      <w:rFonts w:ascii="Tahoma" w:hAnsi="Tahoma"/>
      <w:lang w:eastAsia="en-US"/>
    </w:rPr>
  </w:style>
  <w:style w:type="paragraph" w:customStyle="1" w:styleId="afa">
    <w:name w:val="主旨"/>
    <w:basedOn w:val="a"/>
    <w:rPr>
      <w:sz w:val="28"/>
    </w:rPr>
  </w:style>
  <w:style w:type="paragraph" w:customStyle="1" w:styleId="1c">
    <w:name w:val="1 字元"/>
    <w:basedOn w:val="a"/>
    <w:pPr>
      <w:tabs>
        <w:tab w:val="left" w:pos="360"/>
        <w:tab w:val="left" w:pos="540"/>
        <w:tab w:val="left" w:pos="900"/>
      </w:tabs>
      <w:autoSpaceDE w:val="0"/>
      <w:spacing w:after="160" w:line="240" w:lineRule="exact"/>
      <w:ind w:right="363"/>
    </w:pPr>
    <w:rPr>
      <w:rFonts w:ascii="Tahoma" w:hAnsi="Tahoma" w:cs="Arial"/>
      <w:color w:val="333333"/>
      <w:lang w:eastAsia="en-US"/>
    </w:rPr>
  </w:style>
  <w:style w:type="paragraph" w:customStyle="1" w:styleId="afb">
    <w:name w:val="表左一、"/>
    <w:basedOn w:val="a"/>
    <w:pPr>
      <w:spacing w:line="283" w:lineRule="exact"/>
      <w:ind w:left="241" w:right="21"/>
    </w:pPr>
    <w:rPr>
      <w:sz w:val="21"/>
    </w:rPr>
  </w:style>
  <w:style w:type="paragraph" w:customStyle="1" w:styleId="afc">
    <w:name w:val="說明"/>
    <w:basedOn w:val="a"/>
    <w:pPr>
      <w:kinsoku w:val="0"/>
      <w:ind w:left="567" w:hanging="567"/>
    </w:pPr>
    <w:rPr>
      <w:sz w:val="32"/>
    </w:rPr>
  </w:style>
  <w:style w:type="paragraph" w:customStyle="1" w:styleId="afd">
    <w:name w:val="字元"/>
    <w:basedOn w:val="a"/>
    <w:pPr>
      <w:spacing w:after="160" w:line="240" w:lineRule="exact"/>
    </w:pPr>
    <w:rPr>
      <w:rFonts w:ascii="Tahoma" w:hAnsi="Tahoma"/>
      <w:lang w:eastAsia="en-US"/>
    </w:rPr>
  </w:style>
  <w:style w:type="paragraph" w:styleId="afe">
    <w:name w:val="Body Text Indent"/>
    <w:basedOn w:val="a"/>
    <w:pPr>
      <w:spacing w:after="120"/>
      <w:ind w:left="480"/>
    </w:pPr>
  </w:style>
  <w:style w:type="paragraph" w:customStyle="1" w:styleId="p">
    <w:name w:val="p"/>
    <w:basedOn w:val="a"/>
    <w:pPr>
      <w:spacing w:before="100" w:after="100"/>
    </w:pPr>
    <w:rPr>
      <w:rFonts w:ascii="Verdana" w:hAnsi="Verdana" w:cs="新細明體"/>
      <w:color w:val="404040"/>
      <w:sz w:val="18"/>
      <w:szCs w:val="18"/>
    </w:rPr>
  </w:style>
  <w:style w:type="paragraph" w:customStyle="1" w:styleId="0001">
    <w:name w:val="0001.正確二行標題"/>
    <w:basedOn w:val="a"/>
    <w:pPr>
      <w:ind w:left="1622" w:hanging="362"/>
    </w:pPr>
    <w:rPr>
      <w:color w:val="FF0000"/>
      <w:sz w:val="32"/>
      <w:szCs w:val="32"/>
    </w:rPr>
  </w:style>
  <w:style w:type="paragraph" w:customStyle="1" w:styleId="1d">
    <w:name w:val="1.大遼內文"/>
    <w:basedOn w:val="a"/>
    <w:pPr>
      <w:ind w:left="1620" w:firstLine="608"/>
    </w:pPr>
    <w:rPr>
      <w:color w:val="FF0000"/>
      <w:sz w:val="32"/>
      <w:szCs w:val="32"/>
    </w:rPr>
  </w:style>
  <w:style w:type="paragraph" w:styleId="aff">
    <w:name w:val="List Paragraph"/>
    <w:basedOn w:val="a"/>
    <w:qFormat/>
    <w:pPr>
      <w:ind w:left="480"/>
    </w:pPr>
    <w:rPr>
      <w:sz w:val="24"/>
    </w:rPr>
  </w:style>
  <w:style w:type="paragraph" w:customStyle="1" w:styleId="aff0">
    <w:name w:val="字元 字元 字元 字元 字元 字元 字元 字元 字元 字元 字元 字元 字元 字元 字元 字元 字元 字元"/>
    <w:basedOn w:val="a"/>
    <w:pPr>
      <w:spacing w:after="160" w:line="240" w:lineRule="exact"/>
    </w:pPr>
    <w:rPr>
      <w:rFonts w:ascii="Tahoma" w:hAnsi="Tahoma"/>
      <w:lang w:eastAsia="en-US"/>
    </w:rPr>
  </w:style>
  <w:style w:type="paragraph" w:styleId="aff1">
    <w:name w:val="annotation text"/>
    <w:basedOn w:val="a"/>
  </w:style>
  <w:style w:type="paragraph" w:styleId="aff2">
    <w:name w:val="annotation subject"/>
    <w:basedOn w:val="a"/>
    <w:next w:val="aff1"/>
    <w:rPr>
      <w:b/>
      <w:bCs/>
    </w:rPr>
  </w:style>
  <w:style w:type="paragraph" w:styleId="aff3">
    <w:name w:val="Balloon Text"/>
    <w:basedOn w:val="a"/>
    <w:rPr>
      <w:rFonts w:ascii="Arial" w:hAnsi="Arial"/>
      <w:sz w:val="18"/>
      <w:szCs w:val="18"/>
    </w:rPr>
  </w:style>
  <w:style w:type="paragraph" w:customStyle="1" w:styleId="aff4">
    <w:name w:val="本文 + 標楷體"/>
    <w:basedOn w:val="a"/>
    <w:pPr>
      <w:ind w:left="820" w:hanging="280"/>
    </w:pPr>
    <w:rPr>
      <w:sz w:val="28"/>
      <w:szCs w:val="28"/>
    </w:rPr>
  </w:style>
  <w:style w:type="paragraph" w:customStyle="1" w:styleId="1e">
    <w:name w:val="文1"/>
    <w:basedOn w:val="a"/>
    <w:pPr>
      <w:spacing w:before="180" w:after="180" w:line="560" w:lineRule="exact"/>
      <w:ind w:firstLine="585"/>
    </w:pPr>
    <w:rPr>
      <w:rFonts w:ascii="細明體" w:eastAsia="細明體" w:hAnsi="細明體"/>
    </w:rPr>
  </w:style>
  <w:style w:type="paragraph" w:styleId="Web">
    <w:name w:val="Normal (Web)"/>
    <w:basedOn w:val="a"/>
    <w:rPr>
      <w:sz w:val="24"/>
    </w:rPr>
  </w:style>
  <w:style w:type="paragraph" w:customStyle="1" w:styleId="000-">
    <w:name w:val="000-單位標"/>
    <w:basedOn w:val="a"/>
    <w:pPr>
      <w:tabs>
        <w:tab w:val="left" w:pos="3686"/>
      </w:tabs>
      <w:spacing w:before="50" w:after="50" w:line="280" w:lineRule="exact"/>
      <w:ind w:left="30" w:right="30"/>
      <w:jc w:val="center"/>
    </w:pPr>
    <w:rPr>
      <w:b/>
      <w:color w:val="000000"/>
      <w:sz w:val="36"/>
      <w:szCs w:val="36"/>
    </w:rPr>
  </w:style>
  <w:style w:type="paragraph" w:customStyle="1" w:styleId="001-">
    <w:name w:val="001-一"/>
    <w:basedOn w:val="a"/>
    <w:link w:val="001-0"/>
    <w:pPr>
      <w:spacing w:line="320" w:lineRule="exact"/>
      <w:ind w:left="300" w:right="50" w:hanging="200"/>
    </w:pPr>
    <w:rPr>
      <w:sz w:val="24"/>
    </w:rPr>
  </w:style>
  <w:style w:type="paragraph" w:customStyle="1" w:styleId="001-1">
    <w:name w:val="001-壹"/>
    <w:basedOn w:val="a"/>
    <w:pPr>
      <w:spacing w:line="320" w:lineRule="exact"/>
      <w:ind w:left="50" w:right="50"/>
    </w:pPr>
    <w:rPr>
      <w:b/>
      <w:sz w:val="24"/>
    </w:rPr>
  </w:style>
  <w:style w:type="paragraph" w:customStyle="1" w:styleId="1f">
    <w:name w:val="樣式1"/>
    <w:basedOn w:val="a"/>
    <w:pPr>
      <w:tabs>
        <w:tab w:val="num" w:pos="0"/>
      </w:tabs>
      <w:ind w:right="100"/>
      <w:jc w:val="both"/>
    </w:pPr>
    <w:rPr>
      <w:rFonts w:eastAsia="標楷體"/>
      <w:sz w:val="28"/>
      <w:szCs w:val="22"/>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標楷體" w:eastAsia="標楷體" w:hAnsi="標楷體" w:cs="標楷體"/>
      <w:color w:val="000000"/>
      <w:sz w:val="24"/>
      <w:szCs w:val="24"/>
    </w:rPr>
  </w:style>
  <w:style w:type="paragraph" w:customStyle="1" w:styleId="aff5">
    <w:name w:val="表格內容"/>
    <w:basedOn w:val="a"/>
    <w:pPr>
      <w:widowControl w:val="0"/>
      <w:suppressLineNumbers/>
    </w:pPr>
  </w:style>
  <w:style w:type="character" w:customStyle="1" w:styleId="001-0">
    <w:name w:val="001-一 字元"/>
    <w:link w:val="001-"/>
    <w:rsid w:val="00F867C4"/>
    <w:rPr>
      <w:rFonts w:ascii="標楷體" w:eastAsia="標楷體" w:hAnsi="標楷體" w:cs="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n.com/search/tagging/2/&#36335;&#3630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2576</Words>
  <Characters>14686</Characters>
  <Application>Microsoft Office Word</Application>
  <DocSecurity>0</DocSecurity>
  <Lines>122</Lines>
  <Paragraphs>34</Paragraphs>
  <ScaleCrop>false</ScaleCrop>
  <Company/>
  <LinksUpToDate>false</LinksUpToDate>
  <CharactersWithSpaces>17228</CharactersWithSpaces>
  <SharedDoc>false</SharedDoc>
  <HLinks>
    <vt:vector size="6" baseType="variant">
      <vt:variant>
        <vt:i4>-1918631837</vt:i4>
      </vt:variant>
      <vt:variant>
        <vt:i4>0</vt:i4>
      </vt:variant>
      <vt:variant>
        <vt:i4>0</vt:i4>
      </vt:variant>
      <vt:variant>
        <vt:i4>5</vt:i4>
      </vt:variant>
      <vt:variant>
        <vt:lpwstr>https://udn.com/search/tagging/2/路跑</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高雄市政府教育局99年度施政績效成果報告</dc:title>
  <dc:creator>a00</dc:creator>
  <cp:lastModifiedBy>User</cp:lastModifiedBy>
  <cp:revision>13</cp:revision>
  <cp:lastPrinted>1995-11-21T09:41:00Z</cp:lastPrinted>
  <dcterms:created xsi:type="dcterms:W3CDTF">2023-02-16T06:49:00Z</dcterms:created>
  <dcterms:modified xsi:type="dcterms:W3CDTF">2023-04-10T04:23:00Z</dcterms:modified>
</cp:coreProperties>
</file>