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5B" w:rsidRPr="00390CAB" w:rsidRDefault="00AA6B5B" w:rsidP="00433C18">
      <w:pPr>
        <w:spacing w:beforeLines="50" w:before="120" w:afterLines="50" w:after="120" w:line="280" w:lineRule="exact"/>
        <w:ind w:leftChars="30" w:left="63" w:rightChars="30" w:right="63"/>
        <w:jc w:val="center"/>
        <w:rPr>
          <w:rFonts w:ascii="標楷體" w:eastAsia="標楷體" w:hAnsi="標楷體"/>
          <w:color w:val="1D1B11" w:themeColor="background2" w:themeShade="1A"/>
        </w:rPr>
      </w:pPr>
      <w:r w:rsidRPr="00390CAB">
        <w:rPr>
          <w:rFonts w:ascii="標楷體" w:eastAsia="標楷體" w:hAnsi="標楷體" w:hint="eastAsia"/>
          <w:b/>
          <w:bCs/>
          <w:color w:val="1D1B11" w:themeColor="background2" w:themeShade="1A"/>
          <w:sz w:val="40"/>
          <w:szCs w:val="40"/>
        </w:rPr>
        <w:t>高雄市政府主計處</w:t>
      </w:r>
      <w:proofErr w:type="gramStart"/>
      <w:r w:rsidR="00716375" w:rsidRPr="00390CAB">
        <w:rPr>
          <w:rFonts w:ascii="標楷體" w:eastAsia="標楷體" w:hAnsi="標楷體" w:hint="eastAsia"/>
          <w:b/>
          <w:bCs/>
          <w:color w:val="1D1B11" w:themeColor="background2" w:themeShade="1A"/>
          <w:sz w:val="40"/>
          <w:szCs w:val="40"/>
        </w:rPr>
        <w:t>11</w:t>
      </w:r>
      <w:r w:rsidR="00415ABD" w:rsidRPr="00390CAB">
        <w:rPr>
          <w:rFonts w:ascii="標楷體" w:eastAsia="標楷體" w:hAnsi="標楷體" w:hint="eastAsia"/>
          <w:b/>
          <w:bCs/>
          <w:color w:val="1D1B11" w:themeColor="background2" w:themeShade="1A"/>
          <w:sz w:val="40"/>
          <w:szCs w:val="40"/>
        </w:rPr>
        <w:t>1</w:t>
      </w:r>
      <w:proofErr w:type="gramEnd"/>
      <w:r w:rsidRPr="00390CAB">
        <w:rPr>
          <w:rFonts w:ascii="標楷體" w:eastAsia="標楷體" w:hAnsi="標楷體"/>
          <w:b/>
          <w:bCs/>
          <w:color w:val="1D1B11" w:themeColor="background2" w:themeShade="1A"/>
          <w:sz w:val="40"/>
          <w:szCs w:val="40"/>
        </w:rPr>
        <w:t>年</w:t>
      </w:r>
      <w:r w:rsidRPr="00390CAB">
        <w:rPr>
          <w:rFonts w:ascii="標楷體" w:eastAsia="標楷體" w:hAnsi="標楷體" w:hint="eastAsia"/>
          <w:b/>
          <w:bCs/>
          <w:color w:val="1D1B11" w:themeColor="background2" w:themeShade="1A"/>
          <w:sz w:val="40"/>
          <w:szCs w:val="40"/>
        </w:rPr>
        <w:t>度施政績效成果報告</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3093"/>
        <w:gridCol w:w="6885"/>
      </w:tblGrid>
      <w:tr w:rsidR="00390CAB" w:rsidRPr="00390CAB" w:rsidTr="006D4FBB">
        <w:trPr>
          <w:trHeight w:val="652"/>
          <w:tblHeader/>
        </w:trPr>
        <w:tc>
          <w:tcPr>
            <w:tcW w:w="1550" w:type="pct"/>
            <w:vAlign w:val="center"/>
          </w:tcPr>
          <w:p w:rsidR="005620B5" w:rsidRPr="00390CAB" w:rsidRDefault="00433C18" w:rsidP="006D4FBB">
            <w:pPr>
              <w:pStyle w:val="a4"/>
              <w:spacing w:line="360" w:lineRule="exact"/>
              <w:ind w:leftChars="30" w:left="63" w:rightChars="30" w:right="63"/>
              <w:jc w:val="center"/>
              <w:rPr>
                <w:rFonts w:ascii="標楷體" w:eastAsia="標楷體" w:hAnsi="標楷體"/>
                <w:b/>
                <w:color w:val="1D1B11" w:themeColor="background2" w:themeShade="1A"/>
                <w:sz w:val="24"/>
              </w:rPr>
            </w:pPr>
            <w:r w:rsidRPr="00390CAB">
              <w:rPr>
                <w:rFonts w:ascii="標楷體" w:eastAsia="標楷體" w:hAnsi="標楷體" w:hint="eastAsia"/>
                <w:b/>
                <w:color w:val="1D1B11" w:themeColor="background2" w:themeShade="1A"/>
                <w:sz w:val="28"/>
                <w:szCs w:val="28"/>
              </w:rPr>
              <w:t>重要施政項目</w:t>
            </w:r>
          </w:p>
        </w:tc>
        <w:tc>
          <w:tcPr>
            <w:tcW w:w="3450" w:type="pct"/>
            <w:vAlign w:val="center"/>
          </w:tcPr>
          <w:p w:rsidR="005620B5" w:rsidRPr="00390CAB" w:rsidRDefault="00433C18" w:rsidP="006D4FBB">
            <w:pPr>
              <w:pStyle w:val="a4"/>
              <w:spacing w:line="360" w:lineRule="exact"/>
              <w:ind w:leftChars="30" w:left="63" w:rightChars="30" w:right="63"/>
              <w:jc w:val="center"/>
              <w:rPr>
                <w:rFonts w:ascii="標楷體" w:eastAsia="標楷體" w:hAnsi="標楷體"/>
                <w:b/>
                <w:color w:val="1D1B11" w:themeColor="background2" w:themeShade="1A"/>
                <w:sz w:val="24"/>
              </w:rPr>
            </w:pPr>
            <w:r w:rsidRPr="00390CAB">
              <w:rPr>
                <w:rFonts w:ascii="標楷體" w:eastAsia="標楷體" w:hAnsi="標楷體" w:hint="eastAsia"/>
                <w:b/>
                <w:color w:val="1D1B11" w:themeColor="background2" w:themeShade="1A"/>
                <w:sz w:val="28"/>
                <w:szCs w:val="28"/>
              </w:rPr>
              <w:t>執　　行　　成　　果    與    效    益</w:t>
            </w:r>
          </w:p>
        </w:tc>
      </w:tr>
      <w:tr w:rsidR="0017139A" w:rsidRPr="00390CAB" w:rsidTr="00B30BB7">
        <w:trPr>
          <w:trHeight w:val="13007"/>
        </w:trPr>
        <w:tc>
          <w:tcPr>
            <w:tcW w:w="1550" w:type="pct"/>
          </w:tcPr>
          <w:p w:rsidR="00593F16" w:rsidRPr="00390CAB" w:rsidRDefault="00593F16" w:rsidP="0041797A">
            <w:pPr>
              <w:pStyle w:val="001-"/>
              <w:spacing w:line="300" w:lineRule="exact"/>
              <w:ind w:leftChars="50" w:left="634" w:rightChars="30" w:right="63" w:hangingChars="220" w:hanging="529"/>
              <w:rPr>
                <w:rFonts w:cs="華康楷書體W7"/>
                <w:b/>
                <w:bCs/>
                <w:color w:val="1D1B11" w:themeColor="background2" w:themeShade="1A"/>
                <w:kern w:val="0"/>
              </w:rPr>
            </w:pPr>
            <w:r w:rsidRPr="00390CAB">
              <w:rPr>
                <w:rFonts w:cs="華康楷書體W7" w:hint="eastAsia"/>
                <w:b/>
                <w:bCs/>
                <w:color w:val="1D1B11" w:themeColor="background2" w:themeShade="1A"/>
                <w:kern w:val="0"/>
              </w:rPr>
              <w:t>壹、總預算</w:t>
            </w:r>
            <w:r w:rsidRPr="00390CAB">
              <w:rPr>
                <w:rFonts w:hint="eastAsia"/>
                <w:b/>
                <w:color w:val="1D1B11" w:themeColor="background2" w:themeShade="1A"/>
              </w:rPr>
              <w:t>編審</w:t>
            </w:r>
            <w:r w:rsidRPr="00390CAB">
              <w:rPr>
                <w:rFonts w:cs="華康楷書體W7" w:hint="eastAsia"/>
                <w:b/>
                <w:bCs/>
                <w:color w:val="1D1B11" w:themeColor="background2" w:themeShade="1A"/>
                <w:kern w:val="0"/>
              </w:rPr>
              <w:t>與督導執行</w:t>
            </w:r>
          </w:p>
          <w:p w:rsidR="00D1795F" w:rsidRPr="00390CAB" w:rsidRDefault="00D1795F"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一、</w:t>
            </w:r>
            <w:r w:rsidR="00FD45DB" w:rsidRPr="00390CAB">
              <w:rPr>
                <w:rFonts w:hint="eastAsia"/>
                <w:color w:val="1D1B11" w:themeColor="background2" w:themeShade="1A"/>
                <w:spacing w:val="4"/>
              </w:rPr>
              <w:t>編</w:t>
            </w:r>
            <w:r w:rsidRPr="00390CAB">
              <w:rPr>
                <w:rFonts w:hint="eastAsia"/>
                <w:color w:val="1D1B11" w:themeColor="background2" w:themeShade="1A"/>
                <w:spacing w:val="4"/>
              </w:rPr>
              <w:t>定</w:t>
            </w:r>
            <w:proofErr w:type="gramStart"/>
            <w:r w:rsidRPr="00390CAB">
              <w:rPr>
                <w:rFonts w:hint="eastAsia"/>
                <w:color w:val="1D1B11" w:themeColor="background2" w:themeShade="1A"/>
                <w:spacing w:val="4"/>
              </w:rPr>
              <w:t>1</w:t>
            </w:r>
            <w:r w:rsidR="003316A7" w:rsidRPr="00390CAB">
              <w:rPr>
                <w:rFonts w:hint="eastAsia"/>
                <w:color w:val="1D1B11" w:themeColor="background2" w:themeShade="1A"/>
                <w:spacing w:val="4"/>
              </w:rPr>
              <w:t>1</w:t>
            </w:r>
            <w:r w:rsidR="00415ABD" w:rsidRPr="00390CAB">
              <w:rPr>
                <w:rFonts w:hint="eastAsia"/>
                <w:color w:val="1D1B11" w:themeColor="background2" w:themeShade="1A"/>
                <w:spacing w:val="4"/>
              </w:rPr>
              <w:t>2</w:t>
            </w:r>
            <w:proofErr w:type="gramEnd"/>
            <w:r w:rsidRPr="00390CAB">
              <w:rPr>
                <w:rFonts w:hint="eastAsia"/>
                <w:color w:val="1D1B11" w:themeColor="background2" w:themeShade="1A"/>
                <w:spacing w:val="4"/>
              </w:rPr>
              <w:t>年度總預算編製作業手冊</w:t>
            </w: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1E266A" w:rsidRPr="00390CAB" w:rsidRDefault="001E266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二、</w:t>
            </w:r>
            <w:r w:rsidRPr="00390CAB">
              <w:rPr>
                <w:rFonts w:hint="eastAsia"/>
                <w:color w:val="1D1B11" w:themeColor="background2" w:themeShade="1A"/>
                <w:spacing w:val="-4"/>
              </w:rPr>
              <w:t>審編</w:t>
            </w:r>
            <w:proofErr w:type="gramStart"/>
            <w:r w:rsidRPr="00390CAB">
              <w:rPr>
                <w:rFonts w:hint="eastAsia"/>
                <w:color w:val="1D1B11" w:themeColor="background2" w:themeShade="1A"/>
                <w:spacing w:val="-4"/>
              </w:rPr>
              <w:t>1</w:t>
            </w:r>
            <w:r w:rsidR="00BD05C6" w:rsidRPr="00390CAB">
              <w:rPr>
                <w:rFonts w:hint="eastAsia"/>
                <w:color w:val="1D1B11" w:themeColor="background2" w:themeShade="1A"/>
                <w:spacing w:val="-4"/>
              </w:rPr>
              <w:t>1</w:t>
            </w:r>
            <w:r w:rsidR="00415ABD" w:rsidRPr="00390CAB">
              <w:rPr>
                <w:rFonts w:hint="eastAsia"/>
                <w:color w:val="1D1B11" w:themeColor="background2" w:themeShade="1A"/>
                <w:spacing w:val="-4"/>
              </w:rPr>
              <w:t>2</w:t>
            </w:r>
            <w:proofErr w:type="gramEnd"/>
            <w:r w:rsidRPr="00390CAB">
              <w:rPr>
                <w:rFonts w:hint="eastAsia"/>
                <w:color w:val="1D1B11" w:themeColor="background2" w:themeShade="1A"/>
                <w:spacing w:val="-4"/>
              </w:rPr>
              <w:t>年度總預算案</w:t>
            </w: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E4D0A" w:rsidRPr="00390CAB" w:rsidRDefault="00BE4D0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F261F"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三</w:t>
            </w:r>
            <w:r w:rsidR="00D1795F" w:rsidRPr="00390CAB">
              <w:rPr>
                <w:rFonts w:hint="eastAsia"/>
                <w:color w:val="1D1B11" w:themeColor="background2" w:themeShade="1A"/>
              </w:rPr>
              <w:t>、</w:t>
            </w:r>
            <w:r w:rsidR="00C22819" w:rsidRPr="00390CAB">
              <w:rPr>
                <w:rFonts w:hint="eastAsia"/>
                <w:color w:val="1D1B11" w:themeColor="background2" w:themeShade="1A"/>
                <w:spacing w:val="4"/>
              </w:rPr>
              <w:t>依法核定各機關暫分配預算</w:t>
            </w:r>
          </w:p>
          <w:p w:rsidR="00DA758F" w:rsidRPr="00390CAB" w:rsidRDefault="00DA758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A758F" w:rsidRPr="00390CAB" w:rsidRDefault="00DA758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A758F" w:rsidRPr="00390CAB" w:rsidRDefault="00DA758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A758F" w:rsidRPr="00390CAB" w:rsidRDefault="00DA758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A758F"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四、</w:t>
            </w:r>
            <w:proofErr w:type="gramStart"/>
            <w:r w:rsidR="00281D3A" w:rsidRPr="00390CAB">
              <w:rPr>
                <w:rFonts w:hint="eastAsia"/>
                <w:color w:val="1D1B11" w:themeColor="background2" w:themeShade="1A"/>
                <w:spacing w:val="4"/>
              </w:rPr>
              <w:t>嚴適</w:t>
            </w:r>
            <w:r w:rsidR="00FD45DB" w:rsidRPr="00390CAB">
              <w:rPr>
                <w:rFonts w:hint="eastAsia"/>
                <w:color w:val="1D1B11" w:themeColor="background2" w:themeShade="1A"/>
                <w:spacing w:val="4"/>
              </w:rPr>
              <w:t>預算</w:t>
            </w:r>
            <w:proofErr w:type="gramEnd"/>
            <w:r w:rsidR="00FD45DB" w:rsidRPr="00390CAB">
              <w:rPr>
                <w:rFonts w:hint="eastAsia"/>
                <w:color w:val="1D1B11" w:themeColor="background2" w:themeShade="1A"/>
                <w:spacing w:val="4"/>
              </w:rPr>
              <w:t>執行，增益計畫經費效</w:t>
            </w:r>
            <w:r w:rsidR="00281D3A" w:rsidRPr="00390CAB">
              <w:rPr>
                <w:rFonts w:hint="eastAsia"/>
                <w:color w:val="1D1B11" w:themeColor="background2" w:themeShade="1A"/>
                <w:spacing w:val="4"/>
              </w:rPr>
              <w:t>能</w:t>
            </w: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67333" w:rsidRPr="00390CAB" w:rsidRDefault="0086733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25AC6" w:rsidRPr="00390CAB" w:rsidRDefault="00E25AC6"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25AC6" w:rsidRPr="00390CAB" w:rsidRDefault="00E25AC6"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25AC6" w:rsidRPr="00390CAB" w:rsidRDefault="00E25AC6"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25AC6" w:rsidRPr="00390CAB" w:rsidRDefault="00E25AC6"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A97119" w:rsidRPr="00390CAB" w:rsidRDefault="00A9711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25AC6" w:rsidRPr="00390CAB" w:rsidRDefault="00E25AC6" w:rsidP="0041797A">
            <w:pPr>
              <w:pStyle w:val="001-"/>
              <w:spacing w:line="300" w:lineRule="exact"/>
              <w:ind w:leftChars="50" w:left="634" w:rightChars="30" w:right="63" w:hangingChars="220" w:hanging="529"/>
              <w:rPr>
                <w:b/>
                <w:color w:val="1D1B11" w:themeColor="background2" w:themeShade="1A"/>
              </w:rPr>
            </w:pPr>
            <w:r w:rsidRPr="00390CAB">
              <w:rPr>
                <w:rFonts w:hint="eastAsia"/>
                <w:b/>
                <w:color w:val="1D1B11" w:themeColor="background2" w:themeShade="1A"/>
              </w:rPr>
              <w:t>貳、</w:t>
            </w:r>
            <w:r w:rsidRPr="00390CAB">
              <w:rPr>
                <w:rFonts w:hint="eastAsia"/>
                <w:b/>
                <w:color w:val="1D1B11" w:themeColor="background2" w:themeShade="1A"/>
                <w:spacing w:val="4"/>
              </w:rPr>
              <w:t>事業預算</w:t>
            </w:r>
            <w:r w:rsidRPr="00390CAB">
              <w:rPr>
                <w:rFonts w:cs="華康楷書體W7" w:hint="eastAsia"/>
                <w:b/>
                <w:bCs/>
                <w:color w:val="1D1B11" w:themeColor="background2" w:themeShade="1A"/>
                <w:spacing w:val="4"/>
                <w:kern w:val="0"/>
              </w:rPr>
              <w:t>編審</w:t>
            </w:r>
            <w:r w:rsidRPr="00390CAB">
              <w:rPr>
                <w:rFonts w:hint="eastAsia"/>
                <w:b/>
                <w:color w:val="1D1B11" w:themeColor="background2" w:themeShade="1A"/>
                <w:spacing w:val="4"/>
              </w:rPr>
              <w:t>與督導執行</w:t>
            </w:r>
          </w:p>
          <w:p w:rsidR="00EF72EA" w:rsidRPr="00390CAB" w:rsidRDefault="00EF72EA"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一、</w:t>
            </w:r>
            <w:r w:rsidRPr="00390CAB">
              <w:rPr>
                <w:rFonts w:hint="eastAsia"/>
                <w:color w:val="1D1B11" w:themeColor="background2" w:themeShade="1A"/>
                <w:spacing w:val="4"/>
              </w:rPr>
              <w:t>編定</w:t>
            </w:r>
            <w:proofErr w:type="gramStart"/>
            <w:r w:rsidRPr="00390CAB">
              <w:rPr>
                <w:color w:val="1D1B11" w:themeColor="background2" w:themeShade="1A"/>
                <w:spacing w:val="4"/>
              </w:rPr>
              <w:t>11</w:t>
            </w:r>
            <w:r w:rsidR="009842BA" w:rsidRPr="00390CAB">
              <w:rPr>
                <w:color w:val="1D1B11" w:themeColor="background2" w:themeShade="1A"/>
                <w:spacing w:val="4"/>
              </w:rPr>
              <w:t>2</w:t>
            </w:r>
            <w:proofErr w:type="gramEnd"/>
            <w:r w:rsidRPr="00390CAB">
              <w:rPr>
                <w:rFonts w:hint="eastAsia"/>
                <w:color w:val="1D1B11" w:themeColor="background2" w:themeShade="1A"/>
                <w:spacing w:val="4"/>
              </w:rPr>
              <w:t>年度總預算</w:t>
            </w:r>
            <w:r w:rsidR="00E63A29" w:rsidRPr="00390CAB">
              <w:rPr>
                <w:rFonts w:hint="eastAsia"/>
                <w:color w:val="1D1B11" w:themeColor="background2" w:themeShade="1A"/>
                <w:spacing w:val="4"/>
              </w:rPr>
              <w:t>附屬單位預算編製作業手冊</w:t>
            </w: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二、</w:t>
            </w:r>
            <w:r w:rsidRPr="00390CAB">
              <w:rPr>
                <w:rFonts w:hint="eastAsia"/>
                <w:color w:val="1D1B11" w:themeColor="background2" w:themeShade="1A"/>
                <w:spacing w:val="4"/>
              </w:rPr>
              <w:t>審核彙編</w:t>
            </w:r>
            <w:proofErr w:type="gramStart"/>
            <w:r w:rsidRPr="00390CAB">
              <w:rPr>
                <w:color w:val="1D1B11" w:themeColor="background2" w:themeShade="1A"/>
                <w:spacing w:val="4"/>
              </w:rPr>
              <w:t>11</w:t>
            </w:r>
            <w:r w:rsidR="00EE4161" w:rsidRPr="00390CAB">
              <w:rPr>
                <w:color w:val="1D1B11" w:themeColor="background2" w:themeShade="1A"/>
                <w:spacing w:val="4"/>
              </w:rPr>
              <w:t>2</w:t>
            </w:r>
            <w:proofErr w:type="gramEnd"/>
            <w:r w:rsidR="00E63A29" w:rsidRPr="00390CAB">
              <w:rPr>
                <w:rFonts w:hint="eastAsia"/>
                <w:color w:val="1D1B11" w:themeColor="background2" w:themeShade="1A"/>
                <w:spacing w:val="4"/>
              </w:rPr>
              <w:t>年度附屬單位預算及綜計表</w:t>
            </w: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CF3649" w:rsidRPr="00390CAB" w:rsidRDefault="00CF364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三、</w:t>
            </w:r>
            <w:r w:rsidRPr="00390CAB">
              <w:rPr>
                <w:rFonts w:hint="eastAsia"/>
                <w:color w:val="1D1B11" w:themeColor="background2" w:themeShade="1A"/>
                <w:spacing w:val="4"/>
              </w:rPr>
              <w:t>審核各特種基金分期實施計畫</w:t>
            </w:r>
            <w:r w:rsidR="00E63A29" w:rsidRPr="00390CAB">
              <w:rPr>
                <w:rFonts w:hint="eastAsia"/>
                <w:color w:val="1D1B11" w:themeColor="background2" w:themeShade="1A"/>
                <w:spacing w:val="4"/>
              </w:rPr>
              <w:t>及收支估計表</w:t>
            </w: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四、</w:t>
            </w:r>
            <w:r w:rsidRPr="00390CAB">
              <w:rPr>
                <w:rFonts w:hint="eastAsia"/>
                <w:color w:val="1D1B11" w:themeColor="background2" w:themeShade="1A"/>
                <w:spacing w:val="4"/>
              </w:rPr>
              <w:t>督導各特種基金計畫實施進度及執行績效並監督財務狀況</w:t>
            </w: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五、協助促參案件財務分析，靈活公共建設財源籌措</w:t>
            </w: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A97119" w:rsidRPr="00390CAB" w:rsidRDefault="00A9711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pStyle w:val="001-"/>
              <w:spacing w:line="300" w:lineRule="exact"/>
              <w:ind w:leftChars="50" w:left="634" w:rightChars="30" w:right="63" w:hangingChars="220" w:hanging="529"/>
              <w:rPr>
                <w:rFonts w:cs="華康楷書體W7"/>
                <w:b/>
                <w:bCs/>
                <w:color w:val="1D1B11" w:themeColor="background2" w:themeShade="1A"/>
                <w:kern w:val="0"/>
              </w:rPr>
            </w:pPr>
            <w:r w:rsidRPr="00390CAB">
              <w:rPr>
                <w:rFonts w:cs="華康楷書體W7" w:hint="eastAsia"/>
                <w:b/>
                <w:bCs/>
                <w:color w:val="1D1B11" w:themeColor="background2" w:themeShade="1A"/>
                <w:kern w:val="0"/>
              </w:rPr>
              <w:t>參、會計與</w:t>
            </w:r>
            <w:r w:rsidRPr="00390CAB">
              <w:rPr>
                <w:rFonts w:hint="eastAsia"/>
                <w:b/>
                <w:color w:val="1D1B11" w:themeColor="background2" w:themeShade="1A"/>
              </w:rPr>
              <w:t>決算</w:t>
            </w:r>
          </w:p>
          <w:p w:rsidR="00660E99" w:rsidRPr="00390CAB" w:rsidRDefault="00E63A29"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一、辦理市府總會計事務</w:t>
            </w: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63A29" w:rsidRPr="00390CAB" w:rsidRDefault="00E63A2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二、</w:t>
            </w:r>
            <w:r w:rsidRPr="00390CAB">
              <w:rPr>
                <w:rFonts w:hint="eastAsia"/>
                <w:color w:val="1D1B11" w:themeColor="background2" w:themeShade="1A"/>
                <w:spacing w:val="4"/>
              </w:rPr>
              <w:t>彙編</w:t>
            </w:r>
            <w:proofErr w:type="gramStart"/>
            <w:r w:rsidRPr="00390CAB">
              <w:rPr>
                <w:rFonts w:hint="eastAsia"/>
                <w:color w:val="1D1B11" w:themeColor="background2" w:themeShade="1A"/>
                <w:spacing w:val="4"/>
              </w:rPr>
              <w:t>1</w:t>
            </w:r>
            <w:r w:rsidR="00E833EA" w:rsidRPr="00390CAB">
              <w:rPr>
                <w:color w:val="1D1B11" w:themeColor="background2" w:themeShade="1A"/>
                <w:spacing w:val="4"/>
              </w:rPr>
              <w:t>10</w:t>
            </w:r>
            <w:proofErr w:type="gramEnd"/>
            <w:r w:rsidR="00E63A29" w:rsidRPr="00390CAB">
              <w:rPr>
                <w:rFonts w:hint="eastAsia"/>
                <w:color w:val="1D1B11" w:themeColor="background2" w:themeShade="1A"/>
                <w:spacing w:val="4"/>
              </w:rPr>
              <w:t>年度高雄市總決算暨附屬單位決算及綜計表</w:t>
            </w: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lastRenderedPageBreak/>
              <w:t>三、</w:t>
            </w:r>
            <w:r w:rsidRPr="00390CAB">
              <w:rPr>
                <w:color w:val="1D1B11" w:themeColor="background2" w:themeShade="1A"/>
                <w:spacing w:val="4"/>
              </w:rPr>
              <w:t>彙編</w:t>
            </w:r>
            <w:proofErr w:type="gramStart"/>
            <w:r w:rsidRPr="00390CAB">
              <w:rPr>
                <w:color w:val="1D1B11" w:themeColor="background2" w:themeShade="1A"/>
                <w:spacing w:val="4"/>
              </w:rPr>
              <w:t>1</w:t>
            </w:r>
            <w:r w:rsidRPr="00390CAB">
              <w:rPr>
                <w:rFonts w:hint="eastAsia"/>
                <w:color w:val="1D1B11" w:themeColor="background2" w:themeShade="1A"/>
                <w:spacing w:val="4"/>
              </w:rPr>
              <w:t>1</w:t>
            </w:r>
            <w:r w:rsidR="00E833EA" w:rsidRPr="00390CAB">
              <w:rPr>
                <w:color w:val="1D1B11" w:themeColor="background2" w:themeShade="1A"/>
                <w:spacing w:val="4"/>
              </w:rPr>
              <w:t>1</w:t>
            </w:r>
            <w:proofErr w:type="gramEnd"/>
            <w:r w:rsidR="00E63A29" w:rsidRPr="00390CAB">
              <w:rPr>
                <w:color w:val="1D1B11" w:themeColor="background2" w:themeShade="1A"/>
                <w:spacing w:val="4"/>
              </w:rPr>
              <w:t>年度高雄市總預算暨附屬單位預算半年結算報告及綜計表</w:t>
            </w: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四、</w:t>
            </w:r>
            <w:r w:rsidRPr="00390CAB">
              <w:rPr>
                <w:rFonts w:hint="eastAsia"/>
                <w:color w:val="1D1B11" w:themeColor="background2" w:themeShade="1A"/>
                <w:spacing w:val="4"/>
              </w:rPr>
              <w:t>督導</w:t>
            </w:r>
            <w:r w:rsidR="00E63A29" w:rsidRPr="00390CAB">
              <w:rPr>
                <w:color w:val="1D1B11" w:themeColor="background2" w:themeShade="1A"/>
                <w:spacing w:val="4"/>
              </w:rPr>
              <w:t>各機關學校會計業務</w:t>
            </w: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五、</w:t>
            </w:r>
            <w:r w:rsidRPr="00390CAB">
              <w:rPr>
                <w:rFonts w:hint="eastAsia"/>
                <w:color w:val="1D1B11" w:themeColor="background2" w:themeShade="1A"/>
                <w:spacing w:val="4"/>
              </w:rPr>
              <w:t>實施會計業務訪視</w:t>
            </w:r>
            <w:r w:rsidR="00E63A29" w:rsidRPr="00390CAB">
              <w:rPr>
                <w:color w:val="1D1B11" w:themeColor="background2" w:themeShade="1A"/>
                <w:spacing w:val="4"/>
              </w:rPr>
              <w:t>及辦理業務講習</w:t>
            </w: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9843E0" w:rsidRPr="00390CAB" w:rsidRDefault="009843E0"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9843E0" w:rsidRPr="00390CAB" w:rsidRDefault="009843E0"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9843E0" w:rsidRPr="00390CAB" w:rsidRDefault="009843E0"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3241E2" w:rsidRPr="00390CAB" w:rsidRDefault="003241E2"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pStyle w:val="001-"/>
              <w:spacing w:line="300" w:lineRule="exact"/>
              <w:ind w:leftChars="50" w:left="634" w:rightChars="30" w:right="63" w:hangingChars="220" w:hanging="529"/>
              <w:rPr>
                <w:b/>
                <w:color w:val="1D1B11" w:themeColor="background2" w:themeShade="1A"/>
              </w:rPr>
            </w:pPr>
            <w:r w:rsidRPr="00390CAB">
              <w:rPr>
                <w:b/>
                <w:color w:val="1D1B11" w:themeColor="background2" w:themeShade="1A"/>
              </w:rPr>
              <w:t>肆、公務統計</w:t>
            </w:r>
          </w:p>
          <w:p w:rsidR="00B64F6D" w:rsidRPr="00390CAB" w:rsidRDefault="00B64F6D" w:rsidP="0041797A">
            <w:pPr>
              <w:pStyle w:val="001-"/>
              <w:spacing w:line="300" w:lineRule="exact"/>
              <w:ind w:left="690" w:rightChars="30" w:right="63" w:hanging="480"/>
              <w:rPr>
                <w:color w:val="1D1B11" w:themeColor="background2" w:themeShade="1A"/>
                <w:lang w:eastAsia="zh-HK"/>
              </w:rPr>
            </w:pPr>
            <w:r w:rsidRPr="00390CAB">
              <w:rPr>
                <w:rFonts w:hint="eastAsia"/>
                <w:color w:val="1D1B11" w:themeColor="background2" w:themeShade="1A"/>
                <w:lang w:eastAsia="zh-HK"/>
              </w:rPr>
              <w:t>一、</w:t>
            </w:r>
            <w:r w:rsidR="0003792F" w:rsidRPr="00390CAB">
              <w:rPr>
                <w:rFonts w:hint="eastAsia"/>
                <w:color w:val="1D1B11" w:themeColor="background2" w:themeShade="1A"/>
                <w:spacing w:val="4"/>
                <w:lang w:eastAsia="zh-HK"/>
              </w:rPr>
              <w:t>彙編</w:t>
            </w:r>
            <w:r w:rsidR="0003792F" w:rsidRPr="00390CAB">
              <w:rPr>
                <w:color w:val="1D1B11" w:themeColor="background2" w:themeShade="1A"/>
                <w:spacing w:val="4"/>
              </w:rPr>
              <w:t>各類統計書刊</w:t>
            </w:r>
            <w:r w:rsidR="0003792F" w:rsidRPr="00390CAB">
              <w:rPr>
                <w:rFonts w:hint="eastAsia"/>
                <w:color w:val="1D1B11" w:themeColor="background2" w:themeShade="1A"/>
                <w:spacing w:val="4"/>
              </w:rPr>
              <w:t>及指標</w:t>
            </w:r>
            <w:r w:rsidR="0003792F" w:rsidRPr="00390CAB">
              <w:rPr>
                <w:color w:val="1D1B11" w:themeColor="background2" w:themeShade="1A"/>
                <w:spacing w:val="4"/>
              </w:rPr>
              <w:t>，</w:t>
            </w:r>
            <w:r w:rsidR="0003792F" w:rsidRPr="00390CAB">
              <w:rPr>
                <w:rFonts w:hint="eastAsia"/>
                <w:color w:val="1D1B11" w:themeColor="background2" w:themeShade="1A"/>
                <w:spacing w:val="4"/>
              </w:rPr>
              <w:t>展</w:t>
            </w:r>
            <w:r w:rsidR="0003792F" w:rsidRPr="00390CAB">
              <w:rPr>
                <w:rFonts w:hint="eastAsia"/>
                <w:color w:val="1D1B11" w:themeColor="background2" w:themeShade="1A"/>
                <w:spacing w:val="4"/>
                <w:lang w:eastAsia="zh-HK"/>
              </w:rPr>
              <w:t>現</w:t>
            </w:r>
            <w:r w:rsidR="0003792F" w:rsidRPr="00390CAB">
              <w:rPr>
                <w:rFonts w:hint="eastAsia"/>
                <w:color w:val="1D1B11" w:themeColor="background2" w:themeShade="1A"/>
                <w:spacing w:val="4"/>
              </w:rPr>
              <w:t>本府施政績效</w:t>
            </w:r>
            <w:r w:rsidR="0003792F" w:rsidRPr="00390CAB">
              <w:rPr>
                <w:rFonts w:hint="eastAsia"/>
                <w:color w:val="1D1B11" w:themeColor="background2" w:themeShade="1A"/>
                <w:spacing w:val="4"/>
                <w:lang w:eastAsia="zh-HK"/>
              </w:rPr>
              <w:t>全貌</w:t>
            </w: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二、</w:t>
            </w:r>
            <w:r w:rsidRPr="00390CAB">
              <w:rPr>
                <w:rFonts w:hint="eastAsia"/>
                <w:color w:val="1D1B11" w:themeColor="background2" w:themeShade="1A"/>
                <w:spacing w:val="4"/>
                <w:lang w:eastAsia="zh-HK"/>
              </w:rPr>
              <w:t>辦理性別統計，推動性別主流化</w:t>
            </w: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lastRenderedPageBreak/>
              <w:t>三、</w:t>
            </w:r>
            <w:r w:rsidRPr="00390CAB">
              <w:rPr>
                <w:rFonts w:hint="eastAsia"/>
                <w:color w:val="1D1B11" w:themeColor="background2" w:themeShade="1A"/>
                <w:spacing w:val="4"/>
                <w:lang w:eastAsia="zh-HK"/>
              </w:rPr>
              <w:t>建置</w:t>
            </w:r>
            <w:r w:rsidRPr="00390CAB">
              <w:rPr>
                <w:color w:val="1D1B11" w:themeColor="background2" w:themeShade="1A"/>
                <w:spacing w:val="4"/>
                <w:lang w:eastAsia="zh-HK"/>
              </w:rPr>
              <w:t>統計視覺化</w:t>
            </w:r>
            <w:r w:rsidRPr="00390CAB">
              <w:rPr>
                <w:rFonts w:hint="eastAsia"/>
                <w:color w:val="1D1B11" w:themeColor="background2" w:themeShade="1A"/>
                <w:spacing w:val="4"/>
                <w:lang w:eastAsia="zh-HK"/>
              </w:rPr>
              <w:t>查詢平台</w:t>
            </w:r>
            <w:r w:rsidRPr="00390CAB">
              <w:rPr>
                <w:color w:val="1D1B11" w:themeColor="background2" w:themeShade="1A"/>
                <w:spacing w:val="4"/>
                <w:lang w:eastAsia="zh-HK"/>
              </w:rPr>
              <w:t>、</w:t>
            </w:r>
            <w:r w:rsidRPr="00390CAB">
              <w:rPr>
                <w:rFonts w:hint="eastAsia"/>
                <w:color w:val="1D1B11" w:themeColor="background2" w:themeShade="1A"/>
                <w:spacing w:val="4"/>
                <w:lang w:eastAsia="zh-HK"/>
              </w:rPr>
              <w:t>提高數字親和力</w:t>
            </w: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四</w:t>
            </w:r>
            <w:r w:rsidRPr="00390CAB">
              <w:rPr>
                <w:rFonts w:hint="eastAsia"/>
                <w:color w:val="1D1B11" w:themeColor="background2" w:themeShade="1A"/>
                <w:lang w:eastAsia="zh-HK"/>
              </w:rPr>
              <w:t>、</w:t>
            </w:r>
            <w:r w:rsidRPr="00390CAB">
              <w:rPr>
                <w:color w:val="1D1B11" w:themeColor="background2" w:themeShade="1A"/>
              </w:rPr>
              <w:t>撰</w:t>
            </w:r>
            <w:proofErr w:type="gramStart"/>
            <w:r w:rsidRPr="00390CAB">
              <w:rPr>
                <w:color w:val="1D1B11" w:themeColor="background2" w:themeShade="1A"/>
                <w:spacing w:val="4"/>
                <w:lang w:eastAsia="zh-HK"/>
              </w:rPr>
              <w:t>研</w:t>
            </w:r>
            <w:proofErr w:type="gramEnd"/>
            <w:r w:rsidRPr="00390CAB">
              <w:rPr>
                <w:color w:val="1D1B11" w:themeColor="background2" w:themeShade="1A"/>
                <w:spacing w:val="4"/>
                <w:lang w:eastAsia="zh-HK"/>
              </w:rPr>
              <w:t>統計分析，提供施政決策參用</w:t>
            </w: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E7205" w:rsidRPr="00390CAB" w:rsidRDefault="00BE7205"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五</w:t>
            </w:r>
            <w:r w:rsidRPr="00390CAB">
              <w:rPr>
                <w:rFonts w:hint="eastAsia"/>
                <w:color w:val="1D1B11" w:themeColor="background2" w:themeShade="1A"/>
                <w:lang w:eastAsia="zh-HK"/>
              </w:rPr>
              <w:t>、</w:t>
            </w:r>
            <w:r w:rsidRPr="00390CAB">
              <w:rPr>
                <w:color w:val="1D1B11" w:themeColor="background2" w:themeShade="1A"/>
                <w:spacing w:val="4"/>
                <w:lang w:eastAsia="zh-HK"/>
              </w:rPr>
              <w:t>辦理</w:t>
            </w:r>
            <w:r w:rsidRPr="00390CAB">
              <w:rPr>
                <w:color w:val="1D1B11" w:themeColor="background2" w:themeShade="1A"/>
              </w:rPr>
              <w:t>統計教育訓練，強化統計應用效益</w:t>
            </w: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六</w:t>
            </w:r>
            <w:r w:rsidRPr="00390CAB">
              <w:rPr>
                <w:color w:val="1D1B11" w:themeColor="background2" w:themeShade="1A"/>
              </w:rPr>
              <w:t>、</w:t>
            </w:r>
            <w:r w:rsidR="00F144B1" w:rsidRPr="00390CAB">
              <w:rPr>
                <w:rFonts w:hint="eastAsia"/>
                <w:color w:val="1D1B11" w:themeColor="background2" w:themeShade="1A"/>
              </w:rPr>
              <w:t>優化統計資訊服務網頁，提升資料搜尋效能</w:t>
            </w: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CC0FAC" w:rsidRPr="00390CAB" w:rsidRDefault="00CC0FA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CC0FAC" w:rsidRPr="00390CAB" w:rsidRDefault="00CC0FA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CC0FAC" w:rsidRPr="00390CAB" w:rsidRDefault="00CC0FA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E4D0A" w:rsidRPr="00390CAB" w:rsidRDefault="00BE4D0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CC0FAC" w:rsidRPr="00390CAB" w:rsidRDefault="00CC0FA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七</w:t>
            </w:r>
            <w:r w:rsidRPr="00390CAB">
              <w:rPr>
                <w:color w:val="1D1B11" w:themeColor="background2" w:themeShade="1A"/>
              </w:rPr>
              <w:t>、</w:t>
            </w:r>
            <w:r w:rsidRPr="00390CAB">
              <w:rPr>
                <w:color w:val="1D1B11" w:themeColor="background2" w:themeShade="1A"/>
                <w:spacing w:val="4"/>
                <w:lang w:eastAsia="zh-HK"/>
              </w:rPr>
              <w:t>強化公務統計</w:t>
            </w:r>
            <w:r w:rsidRPr="00390CAB">
              <w:rPr>
                <w:color w:val="1D1B11" w:themeColor="background2" w:themeShade="1A"/>
              </w:rPr>
              <w:t>考</w:t>
            </w:r>
            <w:r w:rsidRPr="00390CAB">
              <w:rPr>
                <w:rFonts w:hint="eastAsia"/>
                <w:color w:val="1D1B11" w:themeColor="background2" w:themeShade="1A"/>
                <w:lang w:eastAsia="zh-HK"/>
              </w:rPr>
              <w:t>核，精進統計資料品質</w:t>
            </w: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CC0FAC" w:rsidRPr="00390CAB" w:rsidRDefault="00CC0FAC"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八、</w:t>
            </w:r>
            <w:r w:rsidRPr="00390CAB">
              <w:rPr>
                <w:color w:val="1D1B11" w:themeColor="background2" w:themeShade="1A"/>
              </w:rPr>
              <w:t>辦理工業及服務業普查，完整蒐集經濟發展資訊</w:t>
            </w:r>
          </w:p>
          <w:p w:rsidR="00995828" w:rsidRPr="00390CAB" w:rsidRDefault="00995828" w:rsidP="0041797A">
            <w:pPr>
              <w:kinsoku/>
              <w:adjustRightInd w:val="0"/>
              <w:snapToGrid w:val="0"/>
              <w:spacing w:line="300" w:lineRule="exact"/>
              <w:ind w:rightChars="30" w:right="63"/>
              <w:rPr>
                <w:rFonts w:ascii="標楷體" w:eastAsia="標楷體" w:hAnsi="標楷體"/>
                <w:color w:val="1D1B11" w:themeColor="background2" w:themeShade="1A"/>
                <w:sz w:val="24"/>
              </w:rPr>
            </w:pPr>
          </w:p>
          <w:p w:rsidR="00CC0FAC" w:rsidRPr="00390CAB" w:rsidRDefault="00CC0FAC" w:rsidP="0041797A">
            <w:pPr>
              <w:kinsoku/>
              <w:adjustRightInd w:val="0"/>
              <w:snapToGrid w:val="0"/>
              <w:spacing w:line="300" w:lineRule="exact"/>
              <w:ind w:rightChars="30" w:right="63"/>
              <w:rPr>
                <w:rFonts w:ascii="標楷體" w:eastAsia="標楷體" w:hAnsi="標楷體"/>
                <w:color w:val="1D1B11" w:themeColor="background2" w:themeShade="1A"/>
                <w:sz w:val="24"/>
              </w:rPr>
            </w:pPr>
          </w:p>
          <w:p w:rsidR="00CC0FAC" w:rsidRPr="00390CAB" w:rsidRDefault="00CC0FAC" w:rsidP="0041797A">
            <w:pPr>
              <w:kinsoku/>
              <w:adjustRightInd w:val="0"/>
              <w:snapToGrid w:val="0"/>
              <w:spacing w:line="300" w:lineRule="exact"/>
              <w:ind w:rightChars="30" w:right="63"/>
              <w:rPr>
                <w:rFonts w:ascii="標楷體" w:eastAsia="標楷體" w:hAnsi="標楷體"/>
                <w:color w:val="1D1B11" w:themeColor="background2" w:themeShade="1A"/>
                <w:sz w:val="24"/>
              </w:rPr>
            </w:pPr>
          </w:p>
          <w:p w:rsidR="00CC0FAC" w:rsidRPr="00390CAB" w:rsidRDefault="00CC0FAC" w:rsidP="0041797A">
            <w:pPr>
              <w:kinsoku/>
              <w:adjustRightInd w:val="0"/>
              <w:snapToGrid w:val="0"/>
              <w:spacing w:line="300" w:lineRule="exact"/>
              <w:ind w:rightChars="30" w:right="63"/>
              <w:rPr>
                <w:rFonts w:ascii="標楷體" w:eastAsia="標楷體" w:hAnsi="標楷體"/>
                <w:color w:val="1D1B11" w:themeColor="background2" w:themeShade="1A"/>
                <w:sz w:val="24"/>
              </w:rPr>
            </w:pPr>
          </w:p>
          <w:p w:rsidR="00CC0FAC" w:rsidRPr="00390CAB" w:rsidRDefault="00CC0FAC" w:rsidP="0041797A">
            <w:pPr>
              <w:kinsoku/>
              <w:adjustRightInd w:val="0"/>
              <w:snapToGrid w:val="0"/>
              <w:spacing w:line="300" w:lineRule="exact"/>
              <w:ind w:rightChars="30" w:right="63"/>
              <w:rPr>
                <w:rFonts w:ascii="標楷體" w:eastAsia="標楷體" w:hAnsi="標楷體"/>
                <w:color w:val="1D1B11" w:themeColor="background2" w:themeShade="1A"/>
                <w:sz w:val="24"/>
              </w:rPr>
            </w:pPr>
          </w:p>
          <w:p w:rsidR="00AA7EF7" w:rsidRPr="00390CAB" w:rsidRDefault="00AA7EF7" w:rsidP="0041797A">
            <w:pPr>
              <w:kinsoku/>
              <w:adjustRightInd w:val="0"/>
              <w:snapToGrid w:val="0"/>
              <w:spacing w:line="300" w:lineRule="exact"/>
              <w:ind w:rightChars="30" w:right="63"/>
              <w:rPr>
                <w:rFonts w:ascii="標楷體" w:eastAsia="標楷體" w:hAnsi="標楷體"/>
                <w:color w:val="1D1B11" w:themeColor="background2" w:themeShade="1A"/>
                <w:sz w:val="24"/>
              </w:rPr>
            </w:pPr>
          </w:p>
          <w:p w:rsidR="00EA21F3" w:rsidRPr="00390CAB" w:rsidRDefault="00EA21F3" w:rsidP="0041797A">
            <w:pPr>
              <w:pStyle w:val="001-"/>
              <w:spacing w:line="300" w:lineRule="exact"/>
              <w:ind w:leftChars="50" w:left="634" w:rightChars="30" w:right="63" w:hangingChars="220" w:hanging="529"/>
              <w:rPr>
                <w:b/>
                <w:color w:val="1D1B11" w:themeColor="background2" w:themeShade="1A"/>
              </w:rPr>
            </w:pPr>
            <w:r w:rsidRPr="00390CAB">
              <w:rPr>
                <w:rFonts w:hint="eastAsia"/>
                <w:b/>
                <w:color w:val="1D1B11" w:themeColor="background2" w:themeShade="1A"/>
              </w:rPr>
              <w:t>伍、經濟統計</w:t>
            </w:r>
          </w:p>
          <w:p w:rsidR="00EA21F3" w:rsidRPr="00390CAB" w:rsidRDefault="00E63A29"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一、物價調查與統計分析</w:t>
            </w: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63A29" w:rsidRPr="00390CAB" w:rsidRDefault="00E63A2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63A29" w:rsidRPr="00390CAB" w:rsidRDefault="00E63A29"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AA7EF7" w:rsidRPr="00390CAB" w:rsidRDefault="00AA7EF7" w:rsidP="0041797A">
            <w:pPr>
              <w:kinsoku/>
              <w:adjustRightInd w:val="0"/>
              <w:snapToGrid w:val="0"/>
              <w:spacing w:line="300" w:lineRule="exact"/>
              <w:ind w:rightChars="30" w:right="63"/>
              <w:rPr>
                <w:rFonts w:ascii="標楷體" w:eastAsia="標楷體" w:hAnsi="標楷體"/>
                <w:color w:val="1D1B11" w:themeColor="background2" w:themeShade="1A"/>
                <w:sz w:val="24"/>
              </w:rPr>
            </w:pPr>
          </w:p>
          <w:p w:rsidR="00EA21F3" w:rsidRPr="00390CAB" w:rsidRDefault="00EA21F3" w:rsidP="0041797A">
            <w:pPr>
              <w:pStyle w:val="001-"/>
              <w:spacing w:line="300" w:lineRule="exact"/>
              <w:ind w:left="690" w:rightChars="30" w:right="63" w:hanging="480"/>
              <w:rPr>
                <w:color w:val="1D1B11" w:themeColor="background2" w:themeShade="1A"/>
              </w:rPr>
            </w:pPr>
            <w:r w:rsidRPr="00390CAB">
              <w:rPr>
                <w:rFonts w:hint="eastAsia"/>
                <w:color w:val="1D1B11" w:themeColor="background2" w:themeShade="1A"/>
              </w:rPr>
              <w:t>二、民間經濟活動調查</w:t>
            </w: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995828" w:rsidRPr="00390CAB" w:rsidRDefault="00995828"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995828" w:rsidRPr="00390CAB" w:rsidRDefault="00995828"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995828" w:rsidRPr="00390CAB" w:rsidRDefault="00995828"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BE7205" w:rsidRPr="00390CAB" w:rsidRDefault="00BE7205"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2A57C5" w:rsidRPr="00390CAB" w:rsidRDefault="002A57C5"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tbl>
            <w:tblPr>
              <w:tblW w:w="0" w:type="auto"/>
              <w:tblBorders>
                <w:top w:val="nil"/>
                <w:left w:val="nil"/>
                <w:bottom w:val="nil"/>
                <w:right w:val="nil"/>
              </w:tblBorders>
              <w:tblLook w:val="0000" w:firstRow="0" w:lastRow="0" w:firstColumn="0" w:lastColumn="0" w:noHBand="0" w:noVBand="0"/>
            </w:tblPr>
            <w:tblGrid>
              <w:gridCol w:w="3037"/>
            </w:tblGrid>
            <w:tr w:rsidR="00390CAB" w:rsidRPr="00390CAB" w:rsidTr="00B179B5">
              <w:trPr>
                <w:trHeight w:val="551"/>
              </w:trPr>
              <w:tc>
                <w:tcPr>
                  <w:tcW w:w="0" w:type="auto"/>
                </w:tcPr>
                <w:p w:rsidR="00EF72EA" w:rsidRPr="00390CAB" w:rsidRDefault="00C153FD" w:rsidP="0041797A">
                  <w:pPr>
                    <w:pStyle w:val="001-"/>
                    <w:spacing w:line="300" w:lineRule="exact"/>
                    <w:ind w:leftChars="50" w:left="465" w:rightChars="30" w:right="63" w:hangingChars="150" w:hanging="360"/>
                    <w:rPr>
                      <w:b/>
                      <w:color w:val="1D1B11" w:themeColor="background2" w:themeShade="1A"/>
                    </w:rPr>
                  </w:pPr>
                  <w:r w:rsidRPr="00390CAB">
                    <w:rPr>
                      <w:rFonts w:hint="eastAsia"/>
                      <w:b/>
                      <w:color w:val="1D1B11" w:themeColor="background2" w:themeShade="1A"/>
                    </w:rPr>
                    <w:t>陸</w:t>
                  </w:r>
                  <w:r w:rsidR="00EF72EA" w:rsidRPr="00390CAB">
                    <w:rPr>
                      <w:rFonts w:hint="eastAsia"/>
                      <w:b/>
                      <w:color w:val="1D1B11" w:themeColor="background2" w:themeShade="1A"/>
                    </w:rPr>
                    <w:t>、</w:t>
                  </w:r>
                  <w:r w:rsidR="00EF72EA" w:rsidRPr="00390CAB">
                    <w:rPr>
                      <w:rFonts w:cs="華康楷書體W7" w:hint="eastAsia"/>
                      <w:b/>
                      <w:bCs/>
                      <w:color w:val="1D1B11" w:themeColor="background2" w:themeShade="1A"/>
                      <w:kern w:val="0"/>
                    </w:rPr>
                    <w:t>整體</w:t>
                  </w:r>
                  <w:r w:rsidR="00EF72EA" w:rsidRPr="00390CAB">
                    <w:rPr>
                      <w:rFonts w:hint="eastAsia"/>
                      <w:b/>
                      <w:color w:val="1D1B11" w:themeColor="background2" w:themeShade="1A"/>
                    </w:rPr>
                    <w:t>風險管理</w:t>
                  </w:r>
                  <w:r w:rsidR="00EF72EA" w:rsidRPr="00390CAB">
                    <w:rPr>
                      <w:b/>
                      <w:color w:val="1D1B11" w:themeColor="background2" w:themeShade="1A"/>
                    </w:rPr>
                    <w:t>(</w:t>
                  </w:r>
                  <w:r w:rsidR="00EF72EA" w:rsidRPr="00390CAB">
                    <w:rPr>
                      <w:rFonts w:hint="eastAsia"/>
                      <w:b/>
                      <w:color w:val="1D1B11" w:themeColor="background2" w:themeShade="1A"/>
                    </w:rPr>
                    <w:t>含內部控制</w:t>
                  </w:r>
                  <w:r w:rsidR="00EF72EA" w:rsidRPr="00390CAB">
                    <w:rPr>
                      <w:b/>
                      <w:color w:val="1D1B11" w:themeColor="background2" w:themeShade="1A"/>
                    </w:rPr>
                    <w:t>)</w:t>
                  </w:r>
                  <w:r w:rsidR="00EF72EA" w:rsidRPr="00390CAB">
                    <w:rPr>
                      <w:rFonts w:hint="eastAsia"/>
                      <w:b/>
                      <w:color w:val="1D1B11" w:themeColor="background2" w:themeShade="1A"/>
                    </w:rPr>
                    <w:t>推動情形</w:t>
                  </w:r>
                  <w:r w:rsidR="00EF72EA" w:rsidRPr="00390CAB">
                    <w:rPr>
                      <w:b/>
                      <w:color w:val="1D1B11" w:themeColor="background2" w:themeShade="1A"/>
                    </w:rPr>
                    <w:t xml:space="preserve"> </w:t>
                  </w:r>
                </w:p>
              </w:tc>
            </w:tr>
          </w:tbl>
          <w:p w:rsidR="00EF72EA" w:rsidRPr="00390CAB" w:rsidRDefault="00EF72EA"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E25AC6" w:rsidRPr="00390CAB" w:rsidRDefault="00E25AC6"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423CFC" w:rsidRDefault="00423CFC"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p w:rsidR="008A134D" w:rsidRPr="008A134D" w:rsidRDefault="008A134D" w:rsidP="0041797A">
            <w:pPr>
              <w:kinsoku/>
              <w:adjustRightInd w:val="0"/>
              <w:snapToGrid w:val="0"/>
              <w:spacing w:line="300" w:lineRule="exact"/>
              <w:ind w:leftChars="200" w:left="780" w:rightChars="30" w:right="63" w:hangingChars="150" w:hanging="360"/>
              <w:rPr>
                <w:rFonts w:ascii="標楷體" w:eastAsia="標楷體" w:hAnsi="標楷體"/>
                <w:color w:val="1D1B11" w:themeColor="background2" w:themeShade="1A"/>
                <w:sz w:val="24"/>
              </w:rPr>
            </w:pPr>
          </w:p>
        </w:tc>
        <w:tc>
          <w:tcPr>
            <w:tcW w:w="3450" w:type="pct"/>
          </w:tcPr>
          <w:p w:rsidR="00593F16" w:rsidRPr="00390CAB" w:rsidRDefault="00593F16" w:rsidP="0041797A">
            <w:pPr>
              <w:spacing w:line="300" w:lineRule="exact"/>
              <w:ind w:rightChars="30" w:right="63"/>
              <w:outlineLvl w:val="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w:t>
            </w:r>
            <w:r w:rsidR="00415ABD" w:rsidRPr="00390CAB">
              <w:rPr>
                <w:rFonts w:ascii="標楷體" w:eastAsia="標楷體" w:hAnsi="標楷體" w:hint="eastAsia"/>
                <w:color w:val="1D1B11" w:themeColor="background2" w:themeShade="1A"/>
                <w:sz w:val="24"/>
              </w:rPr>
              <w:t>112年度本市總預算編製作業手冊，其中編製要點部分，係以行政院訂定「</w:t>
            </w:r>
            <w:proofErr w:type="gramStart"/>
            <w:r w:rsidR="00415ABD" w:rsidRPr="00390CAB">
              <w:rPr>
                <w:rFonts w:ascii="標楷體" w:eastAsia="標楷體" w:hAnsi="標楷體" w:hint="eastAsia"/>
                <w:color w:val="1D1B11" w:themeColor="background2" w:themeShade="1A"/>
                <w:sz w:val="24"/>
              </w:rPr>
              <w:t>112</w:t>
            </w:r>
            <w:proofErr w:type="gramEnd"/>
            <w:r w:rsidR="00415ABD" w:rsidRPr="00390CAB">
              <w:rPr>
                <w:rFonts w:ascii="標楷體" w:eastAsia="標楷體" w:hAnsi="標楷體" w:hint="eastAsia"/>
                <w:color w:val="1D1B11" w:themeColor="background2" w:themeShade="1A"/>
                <w:sz w:val="24"/>
              </w:rPr>
              <w:t>年度直轄市及縣（市）總預算編製要點」</w:t>
            </w:r>
            <w:proofErr w:type="gramStart"/>
            <w:r w:rsidR="00415ABD" w:rsidRPr="00390CAB">
              <w:rPr>
                <w:rFonts w:ascii="標楷體" w:eastAsia="標楷體" w:hAnsi="標楷體" w:hint="eastAsia"/>
                <w:color w:val="1D1B11" w:themeColor="background2" w:themeShade="1A"/>
                <w:sz w:val="24"/>
              </w:rPr>
              <w:t>作為審編依據</w:t>
            </w:r>
            <w:proofErr w:type="gramEnd"/>
            <w:r w:rsidR="00415ABD" w:rsidRPr="00390CAB">
              <w:rPr>
                <w:rFonts w:ascii="標楷體" w:eastAsia="標楷體" w:hAnsi="標楷體" w:hint="eastAsia"/>
                <w:color w:val="1D1B11" w:themeColor="background2" w:themeShade="1A"/>
                <w:sz w:val="24"/>
              </w:rPr>
              <w:t>。</w:t>
            </w:r>
          </w:p>
          <w:p w:rsidR="00D1795F" w:rsidRPr="00390CAB" w:rsidRDefault="00D1795F"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w:t>
            </w:r>
            <w:r w:rsidR="00415ABD" w:rsidRPr="00390CAB">
              <w:rPr>
                <w:rFonts w:ascii="標楷體" w:eastAsia="標楷體" w:hAnsi="標楷體" w:hint="eastAsia"/>
                <w:color w:val="1D1B11" w:themeColor="background2" w:themeShade="1A"/>
                <w:sz w:val="24"/>
              </w:rPr>
              <w:t>其餘非屬編製要點規定部分，則配合業務實需及市府財政現況，修訂本市各項共同性費用標準，以供各機關編列預算之依據。</w:t>
            </w:r>
          </w:p>
          <w:p w:rsidR="0084407C" w:rsidRPr="00390CAB" w:rsidRDefault="0084407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747C7B" w:rsidRPr="00390CAB" w:rsidRDefault="00D1795F"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w:t>
            </w:r>
            <w:r w:rsidR="00415ABD" w:rsidRPr="00390CAB">
              <w:rPr>
                <w:rFonts w:ascii="標楷體" w:eastAsia="標楷體" w:hAnsi="標楷體" w:hint="eastAsia"/>
                <w:color w:val="1D1B11" w:themeColor="background2" w:themeShade="1A"/>
                <w:sz w:val="24"/>
              </w:rPr>
              <w:t>112年度本市總預算案籌編，</w:t>
            </w:r>
            <w:proofErr w:type="gramStart"/>
            <w:r w:rsidR="00415ABD" w:rsidRPr="00390CAB">
              <w:rPr>
                <w:rFonts w:ascii="標楷體" w:eastAsia="標楷體" w:hAnsi="標楷體" w:hint="eastAsia"/>
                <w:color w:val="1D1B11" w:themeColor="background2" w:themeShade="1A"/>
                <w:sz w:val="24"/>
              </w:rPr>
              <w:t>賡</w:t>
            </w:r>
            <w:proofErr w:type="gramEnd"/>
            <w:r w:rsidR="00415ABD" w:rsidRPr="00390CAB">
              <w:rPr>
                <w:rFonts w:ascii="標楷體" w:eastAsia="標楷體" w:hAnsi="標楷體" w:hint="eastAsia"/>
                <w:color w:val="1D1B11" w:themeColor="background2" w:themeShade="1A"/>
                <w:sz w:val="24"/>
              </w:rPr>
              <w:t>續</w:t>
            </w:r>
            <w:r w:rsidR="00415ABD" w:rsidRPr="00390CAB">
              <w:rPr>
                <w:rFonts w:ascii="標楷體" w:eastAsia="標楷體" w:hAnsi="標楷體"/>
                <w:color w:val="1D1B11" w:themeColor="background2" w:themeShade="1A"/>
                <w:sz w:val="24"/>
              </w:rPr>
              <w:t>實施</w:t>
            </w:r>
            <w:r w:rsidR="00415ABD" w:rsidRPr="00390CAB">
              <w:rPr>
                <w:rFonts w:ascii="標楷體" w:eastAsia="標楷體" w:hAnsi="標楷體" w:hint="eastAsia"/>
                <w:color w:val="1D1B11" w:themeColor="background2" w:themeShade="1A"/>
                <w:sz w:val="24"/>
              </w:rPr>
              <w:t>中程計畫預算作業制度，將計畫與預算作緊密結合。</w:t>
            </w:r>
            <w:r w:rsidR="00415ABD" w:rsidRPr="00390CAB">
              <w:rPr>
                <w:rFonts w:ascii="標楷體" w:eastAsia="標楷體" w:hAnsi="標楷體" w:hint="eastAsia"/>
                <w:color w:val="1D1B11" w:themeColor="background2" w:themeShade="1A"/>
                <w:kern w:val="0"/>
                <w:sz w:val="24"/>
              </w:rPr>
              <w:t>為達適度控制歲出規模，</w:t>
            </w:r>
            <w:r w:rsidR="00415ABD" w:rsidRPr="00390CAB">
              <w:rPr>
                <w:rFonts w:ascii="標楷體" w:eastAsia="標楷體" w:hAnsi="標楷體"/>
                <w:color w:val="1D1B11" w:themeColor="background2" w:themeShade="1A"/>
                <w:sz w:val="24"/>
              </w:rPr>
              <w:t>歲出</w:t>
            </w:r>
            <w:r w:rsidR="00415ABD" w:rsidRPr="00390CAB">
              <w:rPr>
                <w:rFonts w:ascii="標楷體" w:eastAsia="標楷體" w:hAnsi="標楷體" w:hint="eastAsia"/>
                <w:color w:val="1D1B11" w:themeColor="background2" w:themeShade="1A"/>
                <w:sz w:val="24"/>
              </w:rPr>
              <w:t>概算</w:t>
            </w:r>
            <w:r w:rsidR="00415ABD" w:rsidRPr="00390CAB">
              <w:rPr>
                <w:rFonts w:ascii="標楷體" w:eastAsia="標楷體" w:hAnsi="標楷體"/>
                <w:color w:val="1D1B11" w:themeColor="background2" w:themeShade="1A"/>
                <w:sz w:val="24"/>
              </w:rPr>
              <w:t>上限數額</w:t>
            </w:r>
            <w:r w:rsidR="00415ABD" w:rsidRPr="00390CAB">
              <w:rPr>
                <w:rFonts w:ascii="標楷體" w:eastAsia="標楷體" w:hAnsi="標楷體" w:hint="eastAsia"/>
                <w:color w:val="1D1B11" w:themeColor="background2" w:themeShade="1A"/>
                <w:sz w:val="24"/>
              </w:rPr>
              <w:t>以</w:t>
            </w:r>
            <w:proofErr w:type="gramStart"/>
            <w:r w:rsidR="00415ABD" w:rsidRPr="00390CAB">
              <w:rPr>
                <w:rFonts w:ascii="標楷體" w:eastAsia="標楷體" w:hAnsi="標楷體" w:hint="eastAsia"/>
                <w:color w:val="1D1B11" w:themeColor="background2" w:themeShade="1A"/>
                <w:sz w:val="24"/>
              </w:rPr>
              <w:t>111</w:t>
            </w:r>
            <w:proofErr w:type="gramEnd"/>
            <w:r w:rsidR="00415ABD" w:rsidRPr="00390CAB">
              <w:rPr>
                <w:rFonts w:ascii="標楷體" w:eastAsia="標楷體" w:hAnsi="標楷體" w:hint="eastAsia"/>
                <w:color w:val="1D1B11" w:themeColor="background2" w:themeShade="1A"/>
                <w:sz w:val="24"/>
              </w:rPr>
              <w:t>年度法定</w:t>
            </w:r>
            <w:r w:rsidR="00415ABD" w:rsidRPr="00390CAB">
              <w:rPr>
                <w:rFonts w:ascii="標楷體" w:eastAsia="標楷體" w:hAnsi="標楷體"/>
                <w:color w:val="1D1B11" w:themeColor="background2" w:themeShade="1A"/>
                <w:sz w:val="24"/>
              </w:rPr>
              <w:t>預算為基</w:t>
            </w:r>
            <w:r w:rsidR="00415ABD" w:rsidRPr="00390CAB">
              <w:rPr>
                <w:rFonts w:ascii="標楷體" w:eastAsia="標楷體" w:hAnsi="標楷體" w:hint="eastAsia"/>
                <w:color w:val="1D1B11" w:themeColor="background2" w:themeShade="1A"/>
                <w:sz w:val="24"/>
              </w:rPr>
              <w:t>礎</w:t>
            </w:r>
            <w:r w:rsidR="00415ABD" w:rsidRPr="00390CAB">
              <w:rPr>
                <w:rFonts w:ascii="標楷體" w:eastAsia="標楷體" w:hAnsi="標楷體"/>
                <w:color w:val="1D1B11" w:themeColor="background2" w:themeShade="1A"/>
                <w:sz w:val="24"/>
              </w:rPr>
              <w:t>，各機關</w:t>
            </w:r>
            <w:r w:rsidR="00415ABD" w:rsidRPr="00390CAB">
              <w:rPr>
                <w:rFonts w:ascii="標楷體" w:eastAsia="標楷體" w:hAnsi="標楷體" w:hint="eastAsia"/>
                <w:color w:val="1D1B11" w:themeColor="background2" w:themeShade="1A"/>
                <w:sz w:val="24"/>
              </w:rPr>
              <w:t>非因法</w:t>
            </w:r>
            <w:r w:rsidR="00415ABD" w:rsidRPr="00390CAB">
              <w:rPr>
                <w:rFonts w:ascii="標楷體" w:eastAsia="標楷體" w:hAnsi="標楷體"/>
                <w:color w:val="1D1B11" w:themeColor="background2" w:themeShade="1A"/>
                <w:sz w:val="24"/>
              </w:rPr>
              <w:t>定</w:t>
            </w:r>
            <w:r w:rsidR="00415ABD" w:rsidRPr="00390CAB">
              <w:rPr>
                <w:rFonts w:ascii="標楷體" w:eastAsia="標楷體" w:hAnsi="標楷體" w:hint="eastAsia"/>
                <w:color w:val="1D1B11" w:themeColor="background2" w:themeShade="1A"/>
                <w:sz w:val="24"/>
              </w:rPr>
              <w:t>支出自然成長</w:t>
            </w:r>
            <w:r w:rsidR="00415ABD" w:rsidRPr="00390CAB">
              <w:rPr>
                <w:rFonts w:ascii="標楷體" w:eastAsia="標楷體" w:hAnsi="標楷體"/>
                <w:color w:val="1D1B11" w:themeColor="background2" w:themeShade="1A"/>
                <w:sz w:val="24"/>
              </w:rPr>
              <w:t>、</w:t>
            </w:r>
            <w:r w:rsidR="00415ABD" w:rsidRPr="00390CAB">
              <w:rPr>
                <w:rFonts w:ascii="標楷體" w:eastAsia="標楷體" w:hAnsi="標楷體" w:hint="eastAsia"/>
                <w:color w:val="1D1B11" w:themeColor="background2" w:themeShade="1A"/>
                <w:sz w:val="24"/>
              </w:rPr>
              <w:t>業務非自主擴增</w:t>
            </w:r>
            <w:r w:rsidR="00415ABD" w:rsidRPr="00390CAB">
              <w:rPr>
                <w:rFonts w:ascii="標楷體" w:eastAsia="標楷體" w:hAnsi="標楷體"/>
                <w:color w:val="1D1B11" w:themeColor="background2" w:themeShade="1A"/>
                <w:sz w:val="24"/>
              </w:rPr>
              <w:t>、</w:t>
            </w:r>
            <w:r w:rsidR="00415ABD" w:rsidRPr="00390CAB">
              <w:rPr>
                <w:rFonts w:ascii="標楷體" w:eastAsia="標楷體" w:hAnsi="標楷體" w:hint="eastAsia"/>
                <w:color w:val="1D1B11" w:themeColor="background2" w:themeShade="1A"/>
                <w:sz w:val="24"/>
              </w:rPr>
              <w:t>公共安全</w:t>
            </w:r>
            <w:proofErr w:type="gramStart"/>
            <w:r w:rsidR="00415ABD" w:rsidRPr="00390CAB">
              <w:rPr>
                <w:rFonts w:ascii="標楷體" w:eastAsia="標楷體" w:hAnsi="標楷體" w:hint="eastAsia"/>
                <w:color w:val="1D1B11" w:themeColor="background2" w:themeShade="1A"/>
                <w:sz w:val="24"/>
              </w:rPr>
              <w:t>急要及市府</w:t>
            </w:r>
            <w:proofErr w:type="gramEnd"/>
            <w:r w:rsidR="00415ABD" w:rsidRPr="00390CAB">
              <w:rPr>
                <w:rFonts w:ascii="標楷體" w:eastAsia="標楷體" w:hAnsi="標楷體" w:hint="eastAsia"/>
                <w:color w:val="1D1B11" w:themeColor="background2" w:themeShade="1A"/>
                <w:sz w:val="24"/>
              </w:rPr>
              <w:t>政策，不得提出額外需求</w:t>
            </w:r>
            <w:r w:rsidR="00415ABD" w:rsidRPr="00390CAB">
              <w:rPr>
                <w:rFonts w:ascii="標楷體" w:eastAsia="標楷體" w:hAnsi="標楷體"/>
                <w:color w:val="1D1B11" w:themeColor="background2" w:themeShade="1A"/>
                <w:sz w:val="24"/>
              </w:rPr>
              <w:t>。</w:t>
            </w:r>
          </w:p>
          <w:p w:rsidR="00D1795F" w:rsidRPr="00390CAB" w:rsidRDefault="00747C7B"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w:t>
            </w:r>
            <w:r w:rsidR="00415ABD" w:rsidRPr="00390CAB">
              <w:rPr>
                <w:rFonts w:ascii="標楷體" w:eastAsia="標楷體" w:hAnsi="標楷體" w:hint="eastAsia"/>
                <w:color w:val="1D1B11" w:themeColor="background2" w:themeShade="1A"/>
                <w:sz w:val="24"/>
              </w:rPr>
              <w:t>經年度計畫及預算審核會議審查結果，將市籌款上限數額由1,</w:t>
            </w:r>
            <w:r w:rsidR="00415ABD" w:rsidRPr="00390CAB">
              <w:rPr>
                <w:rFonts w:ascii="標楷體" w:eastAsia="標楷體" w:hAnsi="標楷體"/>
                <w:color w:val="1D1B11" w:themeColor="background2" w:themeShade="1A"/>
                <w:sz w:val="24"/>
              </w:rPr>
              <w:t>1</w:t>
            </w:r>
            <w:r w:rsidR="00415ABD" w:rsidRPr="00390CAB">
              <w:rPr>
                <w:rFonts w:ascii="標楷體" w:eastAsia="標楷體" w:hAnsi="標楷體" w:hint="eastAsia"/>
                <w:color w:val="1D1B11" w:themeColor="background2" w:themeShade="1A"/>
                <w:sz w:val="24"/>
              </w:rPr>
              <w:t>76.48億元降為1,</w:t>
            </w:r>
            <w:r w:rsidR="00415ABD" w:rsidRPr="00390CAB">
              <w:rPr>
                <w:rFonts w:ascii="標楷體" w:eastAsia="標楷體" w:hAnsi="標楷體"/>
                <w:color w:val="1D1B11" w:themeColor="background2" w:themeShade="1A"/>
                <w:sz w:val="24"/>
              </w:rPr>
              <w:t>173.64</w:t>
            </w:r>
            <w:r w:rsidR="00415ABD" w:rsidRPr="00390CAB">
              <w:rPr>
                <w:rFonts w:ascii="標楷體" w:eastAsia="標楷體" w:hAnsi="標楷體" w:hint="eastAsia"/>
                <w:color w:val="1D1B11" w:themeColor="background2" w:themeShade="1A"/>
                <w:sz w:val="24"/>
              </w:rPr>
              <w:t>億元，調整2.84億元，用以支援法定必要新增需求。</w:t>
            </w:r>
          </w:p>
          <w:p w:rsidR="00D1795F" w:rsidRPr="00390CAB" w:rsidRDefault="00D1795F"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3.</w:t>
            </w:r>
            <w:r w:rsidR="00415ABD" w:rsidRPr="00390CAB">
              <w:rPr>
                <w:rFonts w:ascii="標楷體" w:eastAsia="標楷體" w:hAnsi="標楷體" w:hint="eastAsia"/>
                <w:color w:val="1D1B11" w:themeColor="background2" w:themeShade="1A"/>
                <w:sz w:val="24"/>
              </w:rPr>
              <w:t>112年度總預算案歲入歲出相抵差短57.94億元，較</w:t>
            </w:r>
            <w:proofErr w:type="gramStart"/>
            <w:r w:rsidR="00415ABD" w:rsidRPr="00390CAB">
              <w:rPr>
                <w:rFonts w:ascii="標楷體" w:eastAsia="標楷體" w:hAnsi="標楷體" w:hint="eastAsia"/>
                <w:color w:val="1D1B11" w:themeColor="background2" w:themeShade="1A"/>
                <w:sz w:val="24"/>
              </w:rPr>
              <w:t>111</w:t>
            </w:r>
            <w:proofErr w:type="gramEnd"/>
            <w:r w:rsidR="00415ABD" w:rsidRPr="00390CAB">
              <w:rPr>
                <w:rFonts w:ascii="標楷體" w:eastAsia="標楷體" w:hAnsi="標楷體" w:hint="eastAsia"/>
                <w:color w:val="1D1B11" w:themeColor="background2" w:themeShade="1A"/>
                <w:sz w:val="24"/>
              </w:rPr>
              <w:t>年度58.94億元，減少1億元，嚴格</w:t>
            </w:r>
            <w:proofErr w:type="gramStart"/>
            <w:r w:rsidR="00415ABD" w:rsidRPr="00390CAB">
              <w:rPr>
                <w:rFonts w:ascii="標楷體" w:eastAsia="標楷體" w:hAnsi="標楷體" w:hint="eastAsia"/>
                <w:color w:val="1D1B11" w:themeColor="background2" w:themeShade="1A"/>
                <w:sz w:val="24"/>
              </w:rPr>
              <w:t>控制淨舉借</w:t>
            </w:r>
            <w:proofErr w:type="gramEnd"/>
            <w:r w:rsidR="00415ABD" w:rsidRPr="00390CAB">
              <w:rPr>
                <w:rFonts w:ascii="標楷體" w:eastAsia="標楷體" w:hAnsi="標楷體" w:hint="eastAsia"/>
                <w:color w:val="1D1B11" w:themeColor="background2" w:themeShade="1A"/>
                <w:sz w:val="24"/>
              </w:rPr>
              <w:t>數下降。</w:t>
            </w:r>
          </w:p>
          <w:p w:rsidR="0084407C" w:rsidRPr="00390CAB" w:rsidRDefault="0084407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141276" w:rsidRPr="00390CAB" w:rsidRDefault="00D1795F"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w:t>
            </w:r>
            <w:r w:rsidR="00415ABD" w:rsidRPr="00390CAB">
              <w:rPr>
                <w:rFonts w:ascii="標楷體" w:eastAsia="標楷體" w:hAnsi="標楷體" w:hint="eastAsia"/>
                <w:color w:val="1D1B11" w:themeColor="background2" w:themeShade="1A"/>
                <w:sz w:val="24"/>
              </w:rPr>
              <w:t>112年度總預算案未能於規定期限完成審議，為免影響各機關基本業務運作，依照地方制度法第40條第3項規定，訂定「高雄市總預算案未能依限完成審議之預算執行補充規定」。</w:t>
            </w:r>
          </w:p>
          <w:p w:rsidR="00DA758F" w:rsidRPr="00390CAB" w:rsidRDefault="00141276"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w:t>
            </w:r>
            <w:r w:rsidR="00415ABD" w:rsidRPr="00390CAB">
              <w:rPr>
                <w:rFonts w:ascii="標楷體" w:eastAsia="標楷體" w:hAnsi="標楷體" w:hint="eastAsia"/>
                <w:color w:val="1D1B11" w:themeColor="background2" w:themeShade="1A"/>
                <w:sz w:val="24"/>
              </w:rPr>
              <w:t>本府主計處於111年12月23日完成各機關暫分配預算作業，並督導各機關依規定有效執行預算，</w:t>
            </w:r>
            <w:proofErr w:type="gramStart"/>
            <w:r w:rsidR="00415ABD" w:rsidRPr="00390CAB">
              <w:rPr>
                <w:rFonts w:ascii="標楷體" w:eastAsia="標楷體" w:hAnsi="標楷體" w:hint="eastAsia"/>
                <w:color w:val="1D1B11" w:themeColor="background2" w:themeShade="1A"/>
                <w:sz w:val="24"/>
              </w:rPr>
              <w:t>俾</w:t>
            </w:r>
            <w:proofErr w:type="gramEnd"/>
            <w:r w:rsidR="00415ABD" w:rsidRPr="00390CAB">
              <w:rPr>
                <w:rFonts w:ascii="標楷體" w:eastAsia="標楷體" w:hAnsi="標楷體" w:hint="eastAsia"/>
                <w:color w:val="1D1B11" w:themeColor="background2" w:themeShade="1A"/>
                <w:sz w:val="24"/>
              </w:rPr>
              <w:t>整體市政如期如質順利推動。</w:t>
            </w:r>
          </w:p>
          <w:p w:rsidR="0084407C" w:rsidRPr="00390CAB" w:rsidRDefault="0084407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D1795F" w:rsidRPr="00390CAB" w:rsidRDefault="00D1795F"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w:t>
            </w:r>
            <w:r w:rsidR="00415ABD" w:rsidRPr="00390CAB">
              <w:rPr>
                <w:rFonts w:ascii="標楷體" w:eastAsia="標楷體" w:hAnsi="標楷體" w:hint="eastAsia"/>
                <w:color w:val="1D1B11" w:themeColor="background2" w:themeShade="1A"/>
                <w:sz w:val="24"/>
              </w:rPr>
              <w:t>111年度總預算第二預備金編列4億元，市府各機關於年度進行中，為因應各項臨時政事與業務需要，先後依據預算法第70條各款規定申請動支</w:t>
            </w:r>
            <w:r w:rsidR="00415ABD" w:rsidRPr="00390CAB">
              <w:rPr>
                <w:rFonts w:ascii="標楷體" w:eastAsia="標楷體" w:hAnsi="標楷體"/>
                <w:color w:val="1D1B11" w:themeColor="background2" w:themeShade="1A"/>
                <w:sz w:val="24"/>
              </w:rPr>
              <w:t>。</w:t>
            </w:r>
            <w:r w:rsidR="00415ABD" w:rsidRPr="00390CAB">
              <w:rPr>
                <w:rFonts w:ascii="標楷體" w:eastAsia="標楷體" w:hAnsi="標楷體" w:hint="eastAsia"/>
                <w:color w:val="1D1B11" w:themeColor="background2" w:themeShade="1A"/>
                <w:sz w:val="24"/>
              </w:rPr>
              <w:t>全年度共</w:t>
            </w:r>
            <w:r w:rsidR="00415ABD" w:rsidRPr="00390CAB">
              <w:rPr>
                <w:rFonts w:ascii="標楷體" w:eastAsia="標楷體" w:hAnsi="標楷體"/>
                <w:color w:val="1D1B11" w:themeColor="background2" w:themeShade="1A"/>
                <w:sz w:val="24"/>
              </w:rPr>
              <w:t>計</w:t>
            </w:r>
            <w:r w:rsidR="00415ABD" w:rsidRPr="00390CAB">
              <w:rPr>
                <w:rFonts w:ascii="標楷體" w:eastAsia="標楷體" w:hAnsi="標楷體" w:hint="eastAsia"/>
                <w:color w:val="1D1B11" w:themeColor="background2" w:themeShade="1A"/>
                <w:sz w:val="24"/>
              </w:rPr>
              <w:t>申請85</w:t>
            </w:r>
            <w:r w:rsidR="00415ABD" w:rsidRPr="00390CAB">
              <w:rPr>
                <w:rFonts w:ascii="標楷體" w:eastAsia="標楷體" w:hAnsi="標楷體"/>
                <w:color w:val="1D1B11" w:themeColor="background2" w:themeShade="1A"/>
                <w:sz w:val="24"/>
              </w:rPr>
              <w:t>案，金額</w:t>
            </w:r>
            <w:r w:rsidR="00415ABD" w:rsidRPr="00390CAB">
              <w:rPr>
                <w:rFonts w:ascii="標楷體" w:eastAsia="標楷體" w:hAnsi="標楷體" w:hint="eastAsia"/>
                <w:color w:val="1D1B11" w:themeColor="background2" w:themeShade="1A"/>
                <w:sz w:val="24"/>
              </w:rPr>
              <w:t>10億8</w:t>
            </w:r>
            <w:r w:rsidR="00415ABD" w:rsidRPr="00390CAB">
              <w:rPr>
                <w:rFonts w:ascii="標楷體" w:eastAsia="標楷體" w:hAnsi="標楷體"/>
                <w:color w:val="1D1B11" w:themeColor="background2" w:themeShade="1A"/>
                <w:sz w:val="24"/>
              </w:rPr>
              <w:t>,055萬</w:t>
            </w:r>
            <w:r w:rsidR="00415ABD" w:rsidRPr="00390CAB">
              <w:rPr>
                <w:rFonts w:ascii="標楷體" w:eastAsia="標楷體" w:hAnsi="標楷體" w:hint="eastAsia"/>
                <w:color w:val="1D1B11" w:themeColor="background2" w:themeShade="1A"/>
                <w:sz w:val="24"/>
              </w:rPr>
              <w:t>餘</w:t>
            </w:r>
            <w:r w:rsidR="00415ABD" w:rsidRPr="00390CAB">
              <w:rPr>
                <w:rFonts w:ascii="標楷體" w:eastAsia="標楷體" w:hAnsi="標楷體"/>
                <w:color w:val="1D1B11" w:themeColor="background2" w:themeShade="1A"/>
                <w:sz w:val="24"/>
              </w:rPr>
              <w:t>元，</w:t>
            </w:r>
            <w:r w:rsidR="00415ABD" w:rsidRPr="00390CAB">
              <w:rPr>
                <w:rFonts w:ascii="標楷體" w:eastAsia="標楷體" w:hAnsi="標楷體" w:hint="eastAsia"/>
                <w:color w:val="1D1B11" w:themeColor="background2" w:themeShade="1A"/>
                <w:sz w:val="24"/>
              </w:rPr>
              <w:t>經</w:t>
            </w:r>
            <w:r w:rsidR="00415ABD" w:rsidRPr="00390CAB">
              <w:rPr>
                <w:rFonts w:ascii="標楷體" w:eastAsia="標楷體" w:hAnsi="標楷體"/>
                <w:color w:val="1D1B11" w:themeColor="background2" w:themeShade="1A"/>
                <w:sz w:val="24"/>
              </w:rPr>
              <w:t>核准動支</w:t>
            </w:r>
            <w:r w:rsidR="00415ABD" w:rsidRPr="00390CAB">
              <w:rPr>
                <w:rFonts w:ascii="標楷體" w:eastAsia="標楷體" w:hAnsi="標楷體" w:hint="eastAsia"/>
                <w:color w:val="1D1B11" w:themeColor="background2" w:themeShade="1A"/>
                <w:sz w:val="24"/>
              </w:rPr>
              <w:t>4</w:t>
            </w:r>
            <w:r w:rsidR="00415ABD" w:rsidRPr="00390CAB">
              <w:rPr>
                <w:rFonts w:ascii="標楷體" w:eastAsia="標楷體" w:hAnsi="標楷體"/>
                <w:color w:val="1D1B11" w:themeColor="background2" w:themeShade="1A"/>
                <w:sz w:val="24"/>
              </w:rPr>
              <w:t>5案，金額</w:t>
            </w:r>
            <w:r w:rsidR="00415ABD" w:rsidRPr="00390CAB">
              <w:rPr>
                <w:rFonts w:ascii="標楷體" w:eastAsia="標楷體" w:hAnsi="標楷體" w:hint="eastAsia"/>
                <w:color w:val="1D1B11" w:themeColor="background2" w:themeShade="1A"/>
                <w:sz w:val="24"/>
              </w:rPr>
              <w:t>3億9,76</w:t>
            </w:r>
            <w:r w:rsidR="00415ABD" w:rsidRPr="00390CAB">
              <w:rPr>
                <w:rFonts w:ascii="標楷體" w:eastAsia="標楷體" w:hAnsi="標楷體"/>
                <w:color w:val="1D1B11" w:themeColor="background2" w:themeShade="1A"/>
                <w:sz w:val="24"/>
              </w:rPr>
              <w:t>0萬</w:t>
            </w:r>
            <w:r w:rsidR="00415ABD" w:rsidRPr="00390CAB">
              <w:rPr>
                <w:rFonts w:ascii="標楷體" w:eastAsia="標楷體" w:hAnsi="標楷體" w:hint="eastAsia"/>
                <w:color w:val="1D1B11" w:themeColor="background2" w:themeShade="1A"/>
                <w:sz w:val="24"/>
              </w:rPr>
              <w:t>餘</w:t>
            </w:r>
            <w:r w:rsidR="00415ABD" w:rsidRPr="00390CAB">
              <w:rPr>
                <w:rFonts w:ascii="標楷體" w:eastAsia="標楷體" w:hAnsi="標楷體"/>
                <w:color w:val="1D1B11" w:themeColor="background2" w:themeShade="1A"/>
                <w:sz w:val="24"/>
              </w:rPr>
              <w:t>元</w:t>
            </w:r>
            <w:r w:rsidR="00415ABD" w:rsidRPr="00390CAB">
              <w:rPr>
                <w:rFonts w:ascii="標楷體" w:eastAsia="標楷體" w:hAnsi="標楷體" w:hint="eastAsia"/>
                <w:color w:val="1D1B11" w:themeColor="background2" w:themeShade="1A"/>
                <w:sz w:val="24"/>
              </w:rPr>
              <w:t>。</w:t>
            </w:r>
          </w:p>
          <w:p w:rsidR="00BD4046" w:rsidRPr="00390CAB" w:rsidRDefault="00D1795F"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w:t>
            </w:r>
            <w:r w:rsidR="00415ABD" w:rsidRPr="00390CAB">
              <w:rPr>
                <w:rFonts w:ascii="標楷體" w:eastAsia="標楷體" w:hAnsi="標楷體" w:hint="eastAsia"/>
                <w:color w:val="1D1B11" w:themeColor="background2" w:themeShade="1A"/>
                <w:sz w:val="24"/>
              </w:rPr>
              <w:t>對於各機關預算保留申請，除依預算法規定辦理外，須符合「屬市政重大施政計畫或地方承諾事項，經衡酌下年度可付諸實施且無相關預算可調整支應，若再另循以後年度預算程序辦理，恐延誤計畫推動時效者」方可保留。各機關</w:t>
            </w:r>
            <w:proofErr w:type="gramStart"/>
            <w:r w:rsidR="00415ABD" w:rsidRPr="00390CAB">
              <w:rPr>
                <w:rFonts w:ascii="標楷體" w:eastAsia="標楷體" w:hAnsi="標楷體" w:hint="eastAsia"/>
                <w:color w:val="1D1B11" w:themeColor="background2" w:themeShade="1A"/>
                <w:sz w:val="24"/>
              </w:rPr>
              <w:t>1</w:t>
            </w:r>
            <w:r w:rsidR="00415ABD" w:rsidRPr="00390CAB">
              <w:rPr>
                <w:rFonts w:ascii="標楷體" w:eastAsia="標楷體" w:hAnsi="標楷體"/>
                <w:color w:val="1D1B11" w:themeColor="background2" w:themeShade="1A"/>
                <w:sz w:val="24"/>
              </w:rPr>
              <w:t>10</w:t>
            </w:r>
            <w:proofErr w:type="gramEnd"/>
            <w:r w:rsidR="00415ABD" w:rsidRPr="00390CAB">
              <w:rPr>
                <w:rFonts w:ascii="標楷體" w:eastAsia="標楷體" w:hAnsi="標楷體" w:hint="eastAsia"/>
                <w:color w:val="1D1B11" w:themeColor="background2" w:themeShade="1A"/>
                <w:sz w:val="24"/>
              </w:rPr>
              <w:t>年度歲出保留申請案件，經確實檢討預算運用效益後，審查不同意保留者計0.</w:t>
            </w:r>
            <w:r w:rsidR="00415ABD" w:rsidRPr="00390CAB">
              <w:rPr>
                <w:rFonts w:ascii="標楷體" w:eastAsia="標楷體" w:hAnsi="標楷體"/>
                <w:color w:val="1D1B11" w:themeColor="background2" w:themeShade="1A"/>
                <w:sz w:val="24"/>
              </w:rPr>
              <w:t>25</w:t>
            </w:r>
            <w:r w:rsidR="00415ABD" w:rsidRPr="00390CAB">
              <w:rPr>
                <w:rFonts w:ascii="標楷體" w:eastAsia="標楷體" w:hAnsi="標楷體" w:hint="eastAsia"/>
                <w:color w:val="1D1B11" w:themeColor="background2" w:themeShade="1A"/>
                <w:sz w:val="24"/>
              </w:rPr>
              <w:t>億元。</w:t>
            </w:r>
          </w:p>
          <w:p w:rsidR="00EF72EA" w:rsidRPr="00390CAB" w:rsidRDefault="00EF72EA"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84407C" w:rsidRPr="00390CAB" w:rsidRDefault="0084407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CF3649" w:rsidRPr="00390CAB" w:rsidRDefault="00CF3649"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w:t>
            </w:r>
            <w:r w:rsidR="009842BA" w:rsidRPr="00390CAB">
              <w:rPr>
                <w:rFonts w:ascii="標楷體" w:eastAsia="標楷體" w:hAnsi="標楷體" w:hint="eastAsia"/>
                <w:color w:val="1D1B11" w:themeColor="background2" w:themeShade="1A"/>
                <w:sz w:val="24"/>
              </w:rPr>
              <w:t>依行政院訂定「</w:t>
            </w:r>
            <w:proofErr w:type="gramStart"/>
            <w:r w:rsidR="009842BA" w:rsidRPr="00390CAB">
              <w:rPr>
                <w:rFonts w:ascii="標楷體" w:eastAsia="標楷體" w:hAnsi="標楷體"/>
                <w:color w:val="1D1B11" w:themeColor="background2" w:themeShade="1A"/>
                <w:sz w:val="24"/>
              </w:rPr>
              <w:t>112</w:t>
            </w:r>
            <w:proofErr w:type="gramEnd"/>
            <w:r w:rsidR="009842BA" w:rsidRPr="00390CAB">
              <w:rPr>
                <w:rFonts w:ascii="標楷體" w:eastAsia="標楷體" w:hAnsi="標楷體" w:hint="eastAsia"/>
                <w:color w:val="1D1B11" w:themeColor="background2" w:themeShade="1A"/>
                <w:sz w:val="24"/>
              </w:rPr>
              <w:t>年度中央及地方政府預算籌編原則」及「</w:t>
            </w:r>
            <w:proofErr w:type="gramStart"/>
            <w:r w:rsidR="009842BA" w:rsidRPr="00390CAB">
              <w:rPr>
                <w:rFonts w:ascii="標楷體" w:eastAsia="標楷體" w:hAnsi="標楷體"/>
                <w:color w:val="1D1B11" w:themeColor="background2" w:themeShade="1A"/>
                <w:sz w:val="24"/>
              </w:rPr>
              <w:t>112</w:t>
            </w:r>
            <w:proofErr w:type="gramEnd"/>
            <w:r w:rsidR="009842BA" w:rsidRPr="00390CAB">
              <w:rPr>
                <w:rFonts w:ascii="標楷體" w:eastAsia="標楷體" w:hAnsi="標楷體" w:hint="eastAsia"/>
                <w:color w:val="1D1B11" w:themeColor="background2" w:themeShade="1A"/>
                <w:sz w:val="24"/>
              </w:rPr>
              <w:t>年度附屬單位預算共同項目編列作業規範」規定，檢討修訂</w:t>
            </w:r>
            <w:proofErr w:type="gramStart"/>
            <w:r w:rsidR="009842BA" w:rsidRPr="00390CAB">
              <w:rPr>
                <w:rFonts w:ascii="標楷體" w:eastAsia="標楷體" w:hAnsi="標楷體"/>
                <w:color w:val="1D1B11" w:themeColor="background2" w:themeShade="1A"/>
                <w:sz w:val="24"/>
              </w:rPr>
              <w:t>112</w:t>
            </w:r>
            <w:proofErr w:type="gramEnd"/>
            <w:r w:rsidR="009842BA" w:rsidRPr="00390CAB">
              <w:rPr>
                <w:rFonts w:ascii="標楷體" w:eastAsia="標楷體" w:hAnsi="標楷體" w:hint="eastAsia"/>
                <w:color w:val="1D1B11" w:themeColor="background2" w:themeShade="1A"/>
                <w:sz w:val="24"/>
              </w:rPr>
              <w:t>年度本市總預算附屬單位預算編製作業手冊各項編製規範及各項共同性費用編列標準。</w:t>
            </w:r>
          </w:p>
          <w:p w:rsidR="00EF72EA" w:rsidRPr="00390CAB" w:rsidRDefault="00EF72EA"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w:t>
            </w:r>
            <w:r w:rsidR="00EE4161" w:rsidRPr="00390CAB">
              <w:rPr>
                <w:rFonts w:ascii="標楷體" w:eastAsia="標楷體" w:hAnsi="標楷體" w:hint="eastAsia"/>
                <w:color w:val="1D1B11" w:themeColor="background2" w:themeShade="1A"/>
                <w:sz w:val="24"/>
              </w:rPr>
              <w:t>另共同項目編</w:t>
            </w:r>
            <w:bookmarkStart w:id="0" w:name="_GoBack"/>
            <w:bookmarkEnd w:id="0"/>
            <w:r w:rsidR="00EE4161" w:rsidRPr="00390CAB">
              <w:rPr>
                <w:rFonts w:ascii="標楷體" w:eastAsia="標楷體" w:hAnsi="標楷體" w:hint="eastAsia"/>
                <w:color w:val="1D1B11" w:themeColor="background2" w:themeShade="1A"/>
                <w:sz w:val="24"/>
              </w:rPr>
              <w:t>列作業規範部分，考量本府財政現況、調降不調</w:t>
            </w:r>
            <w:r w:rsidR="00EE4161" w:rsidRPr="00390CAB">
              <w:rPr>
                <w:rFonts w:ascii="標楷體" w:eastAsia="標楷體" w:hAnsi="標楷體" w:hint="eastAsia"/>
                <w:color w:val="1D1B11" w:themeColor="background2" w:themeShade="1A"/>
                <w:sz w:val="24"/>
              </w:rPr>
              <w:lastRenderedPageBreak/>
              <w:t>升及預算編製一致性原則，另訂補充規定，以供各基金管理機關編列預算之依據。</w:t>
            </w:r>
            <w:bookmarkStart w:id="1" w:name="OLE_LINK1"/>
          </w:p>
          <w:p w:rsidR="0084407C" w:rsidRPr="00390CAB" w:rsidRDefault="0084407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bookmarkEnd w:id="1"/>
          <w:p w:rsidR="00EF72EA" w:rsidRPr="00390CAB" w:rsidRDefault="00EE4161" w:rsidP="0041797A">
            <w:pPr>
              <w:kinsoku/>
              <w:adjustRightInd w:val="0"/>
              <w:snapToGrid w:val="0"/>
              <w:spacing w:line="300" w:lineRule="exact"/>
              <w:ind w:leftChars="10" w:left="21" w:rightChars="30" w:right="63"/>
              <w:rPr>
                <w:rFonts w:ascii="標楷體" w:eastAsia="標楷體" w:hAnsi="標楷體"/>
                <w:color w:val="1D1B11" w:themeColor="background2" w:themeShade="1A"/>
                <w:spacing w:val="-4"/>
                <w:sz w:val="24"/>
              </w:rPr>
            </w:pPr>
            <w:proofErr w:type="gramStart"/>
            <w:r w:rsidRPr="00390CAB">
              <w:rPr>
                <w:rFonts w:ascii="標楷體" w:eastAsia="標楷體" w:hAnsi="標楷體"/>
                <w:color w:val="1D1B11" w:themeColor="background2" w:themeShade="1A"/>
                <w:spacing w:val="-4"/>
                <w:sz w:val="24"/>
              </w:rPr>
              <w:t>112</w:t>
            </w:r>
            <w:proofErr w:type="gramEnd"/>
            <w:r w:rsidRPr="00390CAB">
              <w:rPr>
                <w:rFonts w:ascii="標楷體" w:eastAsia="標楷體" w:hAnsi="標楷體" w:hint="eastAsia"/>
                <w:color w:val="1D1B11" w:themeColor="background2" w:themeShade="1A"/>
                <w:spacing w:val="-4"/>
                <w:sz w:val="24"/>
              </w:rPr>
              <w:t>年度本市各特種基金附屬單位預算案，計編列2</w:t>
            </w:r>
            <w:r w:rsidRPr="00390CAB">
              <w:rPr>
                <w:rFonts w:ascii="標楷體" w:eastAsia="標楷體" w:hAnsi="標楷體"/>
                <w:color w:val="1D1B11" w:themeColor="background2" w:themeShade="1A"/>
                <w:spacing w:val="-4"/>
                <w:sz w:val="24"/>
              </w:rPr>
              <w:t>7</w:t>
            </w:r>
            <w:r w:rsidRPr="00390CAB">
              <w:rPr>
                <w:rFonts w:ascii="標楷體" w:eastAsia="標楷體" w:hAnsi="標楷體" w:hint="eastAsia"/>
                <w:color w:val="1D1B11" w:themeColor="background2" w:themeShade="1A"/>
                <w:spacing w:val="-4"/>
                <w:sz w:val="24"/>
              </w:rPr>
              <w:t>個基金，較上年度新增殯葬事業管理基金，計編列營業基金計2個，非營業特種基金計2</w:t>
            </w:r>
            <w:r w:rsidRPr="00390CAB">
              <w:rPr>
                <w:rFonts w:ascii="標楷體" w:eastAsia="標楷體" w:hAnsi="標楷體"/>
                <w:color w:val="1D1B11" w:themeColor="background2" w:themeShade="1A"/>
                <w:spacing w:val="-4"/>
                <w:sz w:val="24"/>
              </w:rPr>
              <w:t>5</w:t>
            </w:r>
            <w:r w:rsidRPr="00390CAB">
              <w:rPr>
                <w:rFonts w:ascii="標楷體" w:eastAsia="標楷體" w:hAnsi="標楷體" w:hint="eastAsia"/>
                <w:color w:val="1D1B11" w:themeColor="background2" w:themeShade="1A"/>
                <w:spacing w:val="-4"/>
                <w:sz w:val="24"/>
              </w:rPr>
              <w:t>個（包含作業基金1</w:t>
            </w:r>
            <w:r w:rsidRPr="00390CAB">
              <w:rPr>
                <w:rFonts w:ascii="標楷體" w:eastAsia="標楷體" w:hAnsi="標楷體"/>
                <w:color w:val="1D1B11" w:themeColor="background2" w:themeShade="1A"/>
                <w:spacing w:val="-4"/>
                <w:sz w:val="24"/>
              </w:rPr>
              <w:t>2</w:t>
            </w:r>
            <w:r w:rsidRPr="00390CAB">
              <w:rPr>
                <w:rFonts w:ascii="標楷體" w:eastAsia="標楷體" w:hAnsi="標楷體" w:hint="eastAsia"/>
                <w:color w:val="1D1B11" w:themeColor="background2" w:themeShade="1A"/>
                <w:spacing w:val="-4"/>
                <w:sz w:val="24"/>
              </w:rPr>
              <w:t>個、特別收入基金1</w:t>
            </w:r>
            <w:r w:rsidRPr="00390CAB">
              <w:rPr>
                <w:rFonts w:ascii="標楷體" w:eastAsia="標楷體" w:hAnsi="標楷體"/>
                <w:color w:val="1D1B11" w:themeColor="background2" w:themeShade="1A"/>
                <w:spacing w:val="-4"/>
                <w:sz w:val="24"/>
              </w:rPr>
              <w:t>1</w:t>
            </w:r>
            <w:r w:rsidRPr="00390CAB">
              <w:rPr>
                <w:rFonts w:ascii="標楷體" w:eastAsia="標楷體" w:hAnsi="標楷體" w:hint="eastAsia"/>
                <w:color w:val="1D1B11" w:themeColor="background2" w:themeShade="1A"/>
                <w:spacing w:val="-4"/>
                <w:sz w:val="24"/>
              </w:rPr>
              <w:t>個、債務及資本計畫基金各1個）。由各營(事)業機關擬定經營政策、重要投資計畫、業務</w:t>
            </w:r>
            <w:proofErr w:type="gramStart"/>
            <w:r w:rsidRPr="00390CAB">
              <w:rPr>
                <w:rFonts w:ascii="標楷體" w:eastAsia="標楷體" w:hAnsi="標楷體" w:hint="eastAsia"/>
                <w:color w:val="1D1B11" w:themeColor="background2" w:themeShade="1A"/>
                <w:spacing w:val="-4"/>
                <w:sz w:val="24"/>
              </w:rPr>
              <w:t>計畫等據以</w:t>
            </w:r>
            <w:proofErr w:type="gramEnd"/>
            <w:r w:rsidRPr="00390CAB">
              <w:rPr>
                <w:rFonts w:ascii="標楷體" w:eastAsia="標楷體" w:hAnsi="標楷體" w:hint="eastAsia"/>
                <w:color w:val="1D1B11" w:themeColor="background2" w:themeShade="1A"/>
                <w:spacing w:val="-4"/>
                <w:sz w:val="24"/>
              </w:rPr>
              <w:t>擬編年度預算，經審核</w:t>
            </w:r>
            <w:proofErr w:type="gramStart"/>
            <w:r w:rsidRPr="00390CAB">
              <w:rPr>
                <w:rFonts w:ascii="標楷體" w:eastAsia="標楷體" w:hAnsi="標楷體" w:hint="eastAsia"/>
                <w:color w:val="1D1B11" w:themeColor="background2" w:themeShade="1A"/>
                <w:spacing w:val="-4"/>
                <w:sz w:val="24"/>
              </w:rPr>
              <w:t>彙編成綜計</w:t>
            </w:r>
            <w:proofErr w:type="gramEnd"/>
            <w:r w:rsidRPr="00390CAB">
              <w:rPr>
                <w:rFonts w:ascii="標楷體" w:eastAsia="標楷體" w:hAnsi="標楷體" w:hint="eastAsia"/>
                <w:color w:val="1D1B11" w:themeColor="background2" w:themeShade="1A"/>
                <w:spacing w:val="-4"/>
                <w:sz w:val="24"/>
              </w:rPr>
              <w:t>表，計編列營業基金總收入1.</w:t>
            </w:r>
            <w:r w:rsidRPr="00390CAB">
              <w:rPr>
                <w:rFonts w:ascii="標楷體" w:eastAsia="標楷體" w:hAnsi="標楷體"/>
                <w:color w:val="1D1B11" w:themeColor="background2" w:themeShade="1A"/>
                <w:spacing w:val="-4"/>
                <w:sz w:val="24"/>
              </w:rPr>
              <w:t>94</w:t>
            </w:r>
            <w:r w:rsidRPr="00390CAB">
              <w:rPr>
                <w:rFonts w:ascii="標楷體" w:eastAsia="標楷體" w:hAnsi="標楷體" w:hint="eastAsia"/>
                <w:color w:val="1D1B11" w:themeColor="background2" w:themeShade="1A"/>
                <w:spacing w:val="-4"/>
                <w:sz w:val="24"/>
              </w:rPr>
              <w:t>億元、總支出2.</w:t>
            </w:r>
            <w:r w:rsidRPr="00390CAB">
              <w:rPr>
                <w:rFonts w:ascii="標楷體" w:eastAsia="標楷體" w:hAnsi="標楷體"/>
                <w:color w:val="1D1B11" w:themeColor="background2" w:themeShade="1A"/>
                <w:spacing w:val="-4"/>
                <w:sz w:val="24"/>
              </w:rPr>
              <w:t>32</w:t>
            </w:r>
            <w:r w:rsidRPr="00390CAB">
              <w:rPr>
                <w:rFonts w:ascii="標楷體" w:eastAsia="標楷體" w:hAnsi="標楷體" w:hint="eastAsia"/>
                <w:color w:val="1D1B11" w:themeColor="background2" w:themeShade="1A"/>
                <w:spacing w:val="-4"/>
                <w:sz w:val="24"/>
              </w:rPr>
              <w:t>億元、</w:t>
            </w:r>
            <w:proofErr w:type="gramStart"/>
            <w:r w:rsidRPr="00390CAB">
              <w:rPr>
                <w:rFonts w:ascii="標楷體" w:eastAsia="標楷體" w:hAnsi="標楷體" w:hint="eastAsia"/>
                <w:color w:val="1D1B11" w:themeColor="background2" w:themeShade="1A"/>
                <w:spacing w:val="-4"/>
                <w:sz w:val="24"/>
              </w:rPr>
              <w:t>本期淨損</w:t>
            </w:r>
            <w:proofErr w:type="gramEnd"/>
            <w:r w:rsidRPr="00390CAB">
              <w:rPr>
                <w:rFonts w:ascii="標楷體" w:eastAsia="標楷體" w:hAnsi="標楷體" w:hint="eastAsia"/>
                <w:color w:val="1D1B11" w:themeColor="background2" w:themeShade="1A"/>
                <w:spacing w:val="-4"/>
                <w:sz w:val="24"/>
              </w:rPr>
              <w:t>0.</w:t>
            </w:r>
            <w:r w:rsidRPr="00390CAB">
              <w:rPr>
                <w:rFonts w:ascii="標楷體" w:eastAsia="標楷體" w:hAnsi="標楷體"/>
                <w:color w:val="1D1B11" w:themeColor="background2" w:themeShade="1A"/>
                <w:spacing w:val="-4"/>
                <w:sz w:val="24"/>
              </w:rPr>
              <w:t>38</w:t>
            </w:r>
            <w:r w:rsidRPr="00390CAB">
              <w:rPr>
                <w:rFonts w:ascii="標楷體" w:eastAsia="標楷體" w:hAnsi="標楷體" w:hint="eastAsia"/>
                <w:color w:val="1D1B11" w:themeColor="background2" w:themeShade="1A"/>
                <w:spacing w:val="-4"/>
                <w:sz w:val="24"/>
              </w:rPr>
              <w:t>億元；非營業特種基金總收入(含基金來源) 2,</w:t>
            </w:r>
            <w:r w:rsidRPr="00390CAB">
              <w:rPr>
                <w:rFonts w:ascii="標楷體" w:eastAsia="標楷體" w:hAnsi="標楷體"/>
                <w:color w:val="1D1B11" w:themeColor="background2" w:themeShade="1A"/>
                <w:spacing w:val="-4"/>
                <w:sz w:val="24"/>
              </w:rPr>
              <w:t>404.83</w:t>
            </w:r>
            <w:r w:rsidRPr="00390CAB">
              <w:rPr>
                <w:rFonts w:ascii="標楷體" w:eastAsia="標楷體" w:hAnsi="標楷體" w:hint="eastAsia"/>
                <w:color w:val="1D1B11" w:themeColor="background2" w:themeShade="1A"/>
                <w:spacing w:val="-4"/>
                <w:sz w:val="24"/>
              </w:rPr>
              <w:t>億元、總支出(含基金用途) 2,</w:t>
            </w:r>
            <w:r w:rsidRPr="00390CAB">
              <w:rPr>
                <w:rFonts w:ascii="標楷體" w:eastAsia="標楷體" w:hAnsi="標楷體"/>
                <w:color w:val="1D1B11" w:themeColor="background2" w:themeShade="1A"/>
                <w:spacing w:val="-4"/>
                <w:sz w:val="24"/>
              </w:rPr>
              <w:t>436.65</w:t>
            </w:r>
            <w:r w:rsidRPr="00390CAB">
              <w:rPr>
                <w:rFonts w:ascii="標楷體" w:eastAsia="標楷體" w:hAnsi="標楷體" w:hint="eastAsia"/>
                <w:color w:val="1D1B11" w:themeColor="background2" w:themeShade="1A"/>
                <w:spacing w:val="-4"/>
                <w:sz w:val="24"/>
              </w:rPr>
              <w:t>億元、本期短</w:t>
            </w:r>
            <w:proofErr w:type="gramStart"/>
            <w:r w:rsidRPr="00390CAB">
              <w:rPr>
                <w:rFonts w:ascii="標楷體" w:eastAsia="標楷體" w:hAnsi="標楷體" w:hint="eastAsia"/>
                <w:color w:val="1D1B11" w:themeColor="background2" w:themeShade="1A"/>
                <w:spacing w:val="-4"/>
                <w:sz w:val="24"/>
              </w:rPr>
              <w:t>絀</w:t>
            </w:r>
            <w:proofErr w:type="gramEnd"/>
            <w:r w:rsidRPr="00390CAB">
              <w:rPr>
                <w:rFonts w:ascii="標楷體" w:eastAsia="標楷體" w:hAnsi="標楷體" w:hint="eastAsia"/>
                <w:color w:val="1D1B11" w:themeColor="background2" w:themeShade="1A"/>
                <w:spacing w:val="-4"/>
                <w:sz w:val="24"/>
              </w:rPr>
              <w:t>31.82億元，於1</w:t>
            </w:r>
            <w:r w:rsidRPr="00390CAB">
              <w:rPr>
                <w:rFonts w:ascii="標楷體" w:eastAsia="標楷體" w:hAnsi="標楷體"/>
                <w:color w:val="1D1B11" w:themeColor="background2" w:themeShade="1A"/>
                <w:spacing w:val="-4"/>
                <w:sz w:val="24"/>
              </w:rPr>
              <w:t>11</w:t>
            </w:r>
            <w:r w:rsidRPr="00390CAB">
              <w:rPr>
                <w:rFonts w:ascii="標楷體" w:eastAsia="標楷體" w:hAnsi="標楷體" w:hint="eastAsia"/>
                <w:color w:val="1D1B11" w:themeColor="background2" w:themeShade="1A"/>
                <w:spacing w:val="-4"/>
                <w:sz w:val="24"/>
              </w:rPr>
              <w:t>年</w:t>
            </w:r>
            <w:r w:rsidRPr="00390CAB">
              <w:rPr>
                <w:rFonts w:ascii="標楷體" w:eastAsia="標楷體" w:hAnsi="標楷體"/>
                <w:color w:val="1D1B11" w:themeColor="background2" w:themeShade="1A"/>
                <w:spacing w:val="-4"/>
                <w:sz w:val="24"/>
              </w:rPr>
              <w:t>7</w:t>
            </w:r>
            <w:r w:rsidRPr="00390CAB">
              <w:rPr>
                <w:rFonts w:ascii="標楷體" w:eastAsia="標楷體" w:hAnsi="標楷體" w:hint="eastAsia"/>
                <w:color w:val="1D1B11" w:themeColor="background2" w:themeShade="1A"/>
                <w:spacing w:val="-4"/>
                <w:sz w:val="24"/>
              </w:rPr>
              <w:t>月</w:t>
            </w:r>
            <w:r w:rsidRPr="00390CAB">
              <w:rPr>
                <w:rFonts w:ascii="標楷體" w:eastAsia="標楷體" w:hAnsi="標楷體"/>
                <w:color w:val="1D1B11" w:themeColor="background2" w:themeShade="1A"/>
                <w:spacing w:val="-4"/>
                <w:sz w:val="24"/>
              </w:rPr>
              <w:t>19</w:t>
            </w:r>
            <w:r w:rsidRPr="00390CAB">
              <w:rPr>
                <w:rFonts w:ascii="標楷體" w:eastAsia="標楷體" w:hAnsi="標楷體" w:hint="eastAsia"/>
                <w:color w:val="1D1B11" w:themeColor="background2" w:themeShade="1A"/>
                <w:spacing w:val="-4"/>
                <w:sz w:val="24"/>
              </w:rPr>
              <w:t>日隨同</w:t>
            </w:r>
            <w:proofErr w:type="gramStart"/>
            <w:r w:rsidRPr="00390CAB">
              <w:rPr>
                <w:rFonts w:ascii="標楷體" w:eastAsia="標楷體" w:hAnsi="標楷體" w:hint="eastAsia"/>
                <w:color w:val="1D1B11" w:themeColor="background2" w:themeShade="1A"/>
                <w:spacing w:val="-4"/>
                <w:sz w:val="24"/>
              </w:rPr>
              <w:t>1</w:t>
            </w:r>
            <w:r w:rsidRPr="00390CAB">
              <w:rPr>
                <w:rFonts w:ascii="標楷體" w:eastAsia="標楷體" w:hAnsi="標楷體"/>
                <w:color w:val="1D1B11" w:themeColor="background2" w:themeShade="1A"/>
                <w:spacing w:val="-4"/>
                <w:sz w:val="24"/>
              </w:rPr>
              <w:t>12</w:t>
            </w:r>
            <w:proofErr w:type="gramEnd"/>
            <w:r w:rsidRPr="00390CAB">
              <w:rPr>
                <w:rFonts w:ascii="標楷體" w:eastAsia="標楷體" w:hAnsi="標楷體" w:hint="eastAsia"/>
                <w:color w:val="1D1B11" w:themeColor="background2" w:themeShade="1A"/>
                <w:spacing w:val="-4"/>
                <w:sz w:val="24"/>
              </w:rPr>
              <w:t>年度本市總預算案送請市議會審議。</w:t>
            </w:r>
          </w:p>
          <w:p w:rsidR="0084407C" w:rsidRPr="00390CAB" w:rsidRDefault="0084407C" w:rsidP="0041797A">
            <w:pPr>
              <w:kinsoku/>
              <w:adjustRightInd w:val="0"/>
              <w:snapToGrid w:val="0"/>
              <w:spacing w:line="300" w:lineRule="exact"/>
              <w:ind w:leftChars="10" w:left="21" w:rightChars="30" w:right="63"/>
              <w:rPr>
                <w:rFonts w:ascii="標楷體" w:eastAsia="標楷體" w:hAnsi="標楷體"/>
                <w:color w:val="1D1B11" w:themeColor="background2" w:themeShade="1A"/>
                <w:sz w:val="24"/>
              </w:rPr>
            </w:pPr>
          </w:p>
          <w:p w:rsidR="00EF72EA" w:rsidRPr="00390CAB" w:rsidRDefault="00EE4161" w:rsidP="0041797A">
            <w:pPr>
              <w:kinsoku/>
              <w:adjustRightInd w:val="0"/>
              <w:snapToGrid w:val="0"/>
              <w:spacing w:line="300" w:lineRule="exact"/>
              <w:ind w:leftChars="10" w:left="21" w:rightChars="30" w:right="63"/>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各基金管理機關依</w:t>
            </w:r>
            <w:proofErr w:type="gramStart"/>
            <w:r w:rsidRPr="00390CAB">
              <w:rPr>
                <w:rFonts w:ascii="標楷體" w:eastAsia="標楷體" w:hAnsi="標楷體"/>
                <w:color w:val="1D1B11" w:themeColor="background2" w:themeShade="1A"/>
                <w:sz w:val="24"/>
              </w:rPr>
              <w:t>111</w:t>
            </w:r>
            <w:proofErr w:type="gramEnd"/>
            <w:r w:rsidRPr="00390CAB">
              <w:rPr>
                <w:rFonts w:ascii="標楷體" w:eastAsia="標楷體" w:hAnsi="標楷體" w:hint="eastAsia"/>
                <w:color w:val="1D1B11" w:themeColor="background2" w:themeShade="1A"/>
                <w:sz w:val="24"/>
              </w:rPr>
              <w:t>年度預算計畫實施進度擬編之分期實施計畫及收支估計表，第一期於</w:t>
            </w:r>
            <w:r w:rsidRPr="00390CAB">
              <w:rPr>
                <w:rFonts w:ascii="標楷體" w:eastAsia="標楷體" w:hAnsi="標楷體"/>
                <w:color w:val="1D1B11" w:themeColor="background2" w:themeShade="1A"/>
                <w:sz w:val="24"/>
              </w:rPr>
              <w:t>111</w:t>
            </w:r>
            <w:r w:rsidRPr="00390CAB">
              <w:rPr>
                <w:rFonts w:ascii="標楷體" w:eastAsia="標楷體" w:hAnsi="標楷體" w:hint="eastAsia"/>
                <w:color w:val="1D1B11" w:themeColor="background2" w:themeShade="1A"/>
                <w:sz w:val="24"/>
              </w:rPr>
              <w:t>年2月10日前、第二期於1</w:t>
            </w:r>
            <w:r w:rsidRPr="00390CAB">
              <w:rPr>
                <w:rFonts w:ascii="標楷體" w:eastAsia="標楷體" w:hAnsi="標楷體"/>
                <w:color w:val="1D1B11" w:themeColor="background2" w:themeShade="1A"/>
                <w:sz w:val="24"/>
              </w:rPr>
              <w:t>11</w:t>
            </w:r>
            <w:r w:rsidRPr="00390CAB">
              <w:rPr>
                <w:rFonts w:ascii="標楷體" w:eastAsia="標楷體" w:hAnsi="標楷體" w:hint="eastAsia"/>
                <w:color w:val="1D1B11" w:themeColor="background2" w:themeShade="1A"/>
                <w:sz w:val="24"/>
              </w:rPr>
              <w:t>年8月10日前經各基金主管機關核定後，轉送主計處審查備案。</w:t>
            </w:r>
          </w:p>
          <w:p w:rsidR="0084407C" w:rsidRPr="00390CAB" w:rsidRDefault="0084407C" w:rsidP="0041797A">
            <w:pPr>
              <w:kinsoku/>
              <w:adjustRightInd w:val="0"/>
              <w:snapToGrid w:val="0"/>
              <w:spacing w:line="300" w:lineRule="exact"/>
              <w:ind w:leftChars="-1" w:left="-1" w:rightChars="30" w:right="63" w:hanging="1"/>
              <w:rPr>
                <w:rFonts w:ascii="標楷體" w:eastAsia="標楷體" w:hAnsi="標楷體"/>
                <w:color w:val="1D1B11" w:themeColor="background2" w:themeShade="1A"/>
                <w:sz w:val="24"/>
              </w:rPr>
            </w:pPr>
          </w:p>
          <w:p w:rsidR="00EF72EA" w:rsidRPr="00390CAB" w:rsidRDefault="00EF72EA"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w:t>
            </w:r>
            <w:r w:rsidR="00514543" w:rsidRPr="00390CAB">
              <w:rPr>
                <w:rFonts w:ascii="標楷體" w:eastAsia="標楷體" w:hAnsi="標楷體" w:hint="eastAsia"/>
                <w:color w:val="1D1B11" w:themeColor="background2" w:themeShade="1A"/>
                <w:sz w:val="24"/>
              </w:rPr>
              <w:t>年度進行中依「附屬單位預算執行要點」規定實施督導，期各特種基金管理機關嚴密有效執行預算，提升經營績效及資源使用效益。</w:t>
            </w:r>
          </w:p>
          <w:p w:rsidR="00EF72EA" w:rsidRPr="00390CAB" w:rsidRDefault="00EF72EA"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w:t>
            </w:r>
            <w:r w:rsidR="00514543" w:rsidRPr="00390CAB">
              <w:rPr>
                <w:rFonts w:ascii="標楷體" w:eastAsia="標楷體" w:hAnsi="標楷體" w:hint="eastAsia"/>
                <w:color w:val="1D1B11" w:themeColor="background2" w:themeShade="1A"/>
                <w:sz w:val="24"/>
              </w:rPr>
              <w:t>為提升資本支出預算之執行，避免辦理保留，請各基金管理機關</w:t>
            </w:r>
            <w:proofErr w:type="gramStart"/>
            <w:r w:rsidR="00514543" w:rsidRPr="00390CAB">
              <w:rPr>
                <w:rFonts w:ascii="標楷體" w:eastAsia="標楷體" w:hAnsi="標楷體"/>
                <w:color w:val="1D1B11" w:themeColor="background2" w:themeShade="1A"/>
                <w:sz w:val="24"/>
              </w:rPr>
              <w:t>112</w:t>
            </w:r>
            <w:proofErr w:type="gramEnd"/>
            <w:r w:rsidR="00514543" w:rsidRPr="00390CAB">
              <w:rPr>
                <w:rFonts w:ascii="標楷體" w:eastAsia="標楷體" w:hAnsi="標楷體" w:hint="eastAsia"/>
                <w:color w:val="1D1B11" w:themeColor="background2" w:themeShade="1A"/>
                <w:sz w:val="24"/>
              </w:rPr>
              <w:t>年度預算所列計畫於預算案編定後</w:t>
            </w:r>
            <w:r w:rsidR="00514543" w:rsidRPr="00390CAB">
              <w:rPr>
                <w:rFonts w:ascii="標楷體" w:eastAsia="標楷體" w:hAnsi="標楷體"/>
                <w:color w:val="1D1B11" w:themeColor="background2" w:themeShade="1A"/>
                <w:sz w:val="24"/>
              </w:rPr>
              <w:t>，確實考量計畫之執行力</w:t>
            </w:r>
            <w:r w:rsidR="00514543" w:rsidRPr="00390CAB">
              <w:rPr>
                <w:rFonts w:ascii="標楷體" w:eastAsia="標楷體" w:hAnsi="標楷體" w:hint="eastAsia"/>
                <w:color w:val="1D1B11" w:themeColor="background2" w:themeShade="1A"/>
                <w:sz w:val="24"/>
              </w:rPr>
              <w:t>，配合計畫實施進度衡酌緩急，妥適預先籌劃作業。</w:t>
            </w:r>
          </w:p>
          <w:p w:rsidR="00EF72EA" w:rsidRPr="00390CAB" w:rsidRDefault="00EF72EA"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3.</w:t>
            </w:r>
            <w:r w:rsidR="00514543" w:rsidRPr="00390CAB">
              <w:rPr>
                <w:rFonts w:ascii="標楷體" w:eastAsia="標楷體" w:hAnsi="標楷體"/>
                <w:color w:val="1D1B11" w:themeColor="background2" w:themeShade="1A"/>
                <w:sz w:val="24"/>
              </w:rPr>
              <w:t>110</w:t>
            </w:r>
            <w:r w:rsidR="00514543" w:rsidRPr="00390CAB">
              <w:rPr>
                <w:rFonts w:ascii="標楷體" w:eastAsia="標楷體" w:hAnsi="標楷體" w:hint="eastAsia"/>
                <w:color w:val="1D1B11" w:themeColor="background2" w:themeShade="1A"/>
                <w:sz w:val="24"/>
              </w:rPr>
              <w:t>年度各基金保留作業除發生權責案件外，</w:t>
            </w:r>
            <w:proofErr w:type="gramStart"/>
            <w:r w:rsidR="00514543" w:rsidRPr="00390CAB">
              <w:rPr>
                <w:rFonts w:ascii="標楷體" w:eastAsia="標楷體" w:hAnsi="標楷體" w:hint="eastAsia"/>
                <w:color w:val="1D1B11" w:themeColor="background2" w:themeShade="1A"/>
                <w:sz w:val="24"/>
              </w:rPr>
              <w:t>餘均須符合</w:t>
            </w:r>
            <w:proofErr w:type="gramEnd"/>
            <w:r w:rsidR="00514543" w:rsidRPr="00390CAB">
              <w:rPr>
                <w:rFonts w:ascii="標楷體" w:eastAsia="標楷體" w:hAnsi="標楷體" w:hint="eastAsia"/>
                <w:color w:val="1D1B11" w:themeColor="background2" w:themeShade="1A"/>
                <w:sz w:val="24"/>
              </w:rPr>
              <w:t>「屬市政重大施政計畫或地方承諾事項，經衡酌下年度可付諸實施且無相關預算可調整支應，若再另循以後年度預算程序辦理，恐延誤計畫推動時效者」方可保留。各基金</w:t>
            </w:r>
            <w:proofErr w:type="gramStart"/>
            <w:r w:rsidR="00514543" w:rsidRPr="00390CAB">
              <w:rPr>
                <w:rFonts w:ascii="標楷體" w:eastAsia="標楷體" w:hAnsi="標楷體"/>
                <w:color w:val="1D1B11" w:themeColor="background2" w:themeShade="1A"/>
                <w:sz w:val="24"/>
              </w:rPr>
              <w:t>110</w:t>
            </w:r>
            <w:proofErr w:type="gramEnd"/>
            <w:r w:rsidR="00514543" w:rsidRPr="00390CAB">
              <w:rPr>
                <w:rFonts w:ascii="標楷體" w:eastAsia="標楷體" w:hAnsi="標楷體" w:hint="eastAsia"/>
                <w:color w:val="1D1B11" w:themeColor="background2" w:themeShade="1A"/>
                <w:sz w:val="24"/>
              </w:rPr>
              <w:t>年度歲出專案保留申請案件，經確實檢討資源運用效益後，審定288.85億元，較上年度增加16.63億元，約增加6.11%。</w:t>
            </w:r>
          </w:p>
          <w:p w:rsidR="0084407C" w:rsidRPr="00390CAB" w:rsidRDefault="0084407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EF72EA" w:rsidRPr="00390CAB" w:rsidRDefault="00514543" w:rsidP="0041797A">
            <w:pPr>
              <w:kinsoku/>
              <w:adjustRightInd w:val="0"/>
              <w:snapToGrid w:val="0"/>
              <w:spacing w:line="300" w:lineRule="exact"/>
              <w:ind w:leftChars="10" w:left="21" w:rightChars="30" w:right="63"/>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協助審查「高雄市橋頭再生水廠興建移轉營運BTO案」招商文件及契約草案、「徵求民間參與興建暨營運高雄市楠梓污水下水道系統建設計畫案」－楠梓產業園區廢(污)水委託處理案附屬事業計畫書等財務分析，妥適引進民間資金加速公共建設推動，並減輕市府財務負擔。</w:t>
            </w:r>
          </w:p>
          <w:p w:rsidR="003241E2" w:rsidRPr="00390CAB" w:rsidRDefault="003241E2" w:rsidP="0041797A">
            <w:pPr>
              <w:pStyle w:val="Default"/>
              <w:spacing w:line="300" w:lineRule="exact"/>
              <w:ind w:rightChars="30" w:right="63"/>
              <w:rPr>
                <w:rFonts w:hAnsi="標楷體"/>
                <w:color w:val="1D1B11" w:themeColor="background2" w:themeShade="1A"/>
              </w:rPr>
            </w:pPr>
          </w:p>
          <w:p w:rsidR="00A97119" w:rsidRPr="00390CAB" w:rsidRDefault="00A97119" w:rsidP="0041797A">
            <w:pPr>
              <w:pStyle w:val="Default"/>
              <w:spacing w:line="300" w:lineRule="exact"/>
              <w:ind w:rightChars="30" w:right="63"/>
              <w:rPr>
                <w:rFonts w:hAnsi="標楷體"/>
                <w:color w:val="1D1B11" w:themeColor="background2" w:themeShade="1A"/>
              </w:rPr>
            </w:pPr>
          </w:p>
          <w:p w:rsidR="00660E99" w:rsidRPr="00390CAB" w:rsidRDefault="00E833EA" w:rsidP="0041797A">
            <w:pPr>
              <w:kinsoku/>
              <w:adjustRightInd w:val="0"/>
              <w:snapToGrid w:val="0"/>
              <w:spacing w:line="300" w:lineRule="exact"/>
              <w:ind w:leftChars="10" w:left="21" w:rightChars="30" w:right="63"/>
              <w:rPr>
                <w:rFonts w:ascii="標楷體" w:eastAsia="標楷體" w:hAnsi="標楷體"/>
                <w:color w:val="1D1B11" w:themeColor="background2" w:themeShade="1A"/>
                <w:sz w:val="24"/>
              </w:rPr>
            </w:pPr>
            <w:r w:rsidRPr="00390CAB">
              <w:rPr>
                <w:rFonts w:eastAsia="標楷體" w:hAnsi="標楷體" w:hint="eastAsia"/>
                <w:color w:val="1D1B11" w:themeColor="background2" w:themeShade="1A"/>
                <w:sz w:val="24"/>
              </w:rPr>
              <w:t>辦理高雄市總</w:t>
            </w:r>
            <w:r w:rsidRPr="00390CAB">
              <w:rPr>
                <w:rFonts w:ascii="標楷體" w:eastAsia="標楷體" w:hAnsi="標楷體" w:hint="eastAsia"/>
                <w:color w:val="1D1B11" w:themeColor="background2" w:themeShade="1A"/>
                <w:sz w:val="24"/>
              </w:rPr>
              <w:t>會計</w:t>
            </w:r>
            <w:r w:rsidRPr="00390CAB">
              <w:rPr>
                <w:rFonts w:eastAsia="標楷體" w:hAnsi="標楷體" w:hint="eastAsia"/>
                <w:color w:val="1D1B11" w:themeColor="background2" w:themeShade="1A"/>
                <w:sz w:val="24"/>
              </w:rPr>
              <w:t>事務，</w:t>
            </w:r>
            <w:r w:rsidRPr="00390CAB">
              <w:rPr>
                <w:rFonts w:ascii="標楷體" w:eastAsia="標楷體" w:hAnsi="標楷體"/>
                <w:color w:val="1D1B11" w:themeColor="background2" w:themeShade="1A"/>
                <w:sz w:val="24"/>
              </w:rPr>
              <w:t>每月編製</w:t>
            </w:r>
            <w:r w:rsidRPr="00390CAB">
              <w:rPr>
                <w:rFonts w:ascii="標楷體" w:eastAsia="標楷體" w:hAnsi="標楷體" w:hint="eastAsia"/>
                <w:color w:val="1D1B11" w:themeColor="background2" w:themeShade="1A"/>
                <w:sz w:val="24"/>
              </w:rPr>
              <w:t>歲入、歲出預算及融資調度等執行情形表與公庫結存及賒借情形表</w:t>
            </w:r>
            <w:r w:rsidRPr="00390CAB">
              <w:rPr>
                <w:rFonts w:ascii="標楷體" w:eastAsia="標楷體" w:hAnsi="標楷體"/>
                <w:color w:val="1D1B11" w:themeColor="background2" w:themeShade="1A"/>
                <w:sz w:val="24"/>
              </w:rPr>
              <w:t>，於次月10日前寄送行政院主計</w:t>
            </w:r>
            <w:r w:rsidRPr="00390CAB">
              <w:rPr>
                <w:rFonts w:ascii="標楷體" w:eastAsia="標楷體" w:hAnsi="標楷體" w:hint="eastAsia"/>
                <w:color w:val="1D1B11" w:themeColor="background2" w:themeShade="1A"/>
                <w:sz w:val="24"/>
              </w:rPr>
              <w:t>總</w:t>
            </w:r>
            <w:r w:rsidRPr="00390CAB">
              <w:rPr>
                <w:rFonts w:ascii="標楷體" w:eastAsia="標楷體" w:hAnsi="標楷體"/>
                <w:color w:val="1D1B11" w:themeColor="background2" w:themeShade="1A"/>
                <w:sz w:val="24"/>
              </w:rPr>
              <w:t>處</w:t>
            </w:r>
            <w:r w:rsidRPr="00390CAB">
              <w:rPr>
                <w:rFonts w:ascii="標楷體" w:eastAsia="標楷體" w:hAnsi="標楷體" w:hint="eastAsia"/>
                <w:color w:val="1D1B11" w:themeColor="background2" w:themeShade="1A"/>
                <w:sz w:val="24"/>
              </w:rPr>
              <w:t>，並每月</w:t>
            </w:r>
            <w:r w:rsidRPr="00390CAB">
              <w:rPr>
                <w:rFonts w:ascii="標楷體" w:eastAsia="標楷體" w:hAnsi="標楷體"/>
                <w:color w:val="1D1B11" w:themeColor="background2" w:themeShade="1A"/>
                <w:sz w:val="24"/>
              </w:rPr>
              <w:t>將歲入歲出預算執行狀況登載主計處網站，供各界參用。</w:t>
            </w:r>
          </w:p>
          <w:p w:rsidR="0084407C" w:rsidRPr="00390CAB" w:rsidRDefault="0084407C" w:rsidP="0041797A">
            <w:pPr>
              <w:spacing w:line="300" w:lineRule="exact"/>
              <w:ind w:rightChars="30" w:right="63"/>
              <w:rPr>
                <w:rFonts w:ascii="標楷體" w:eastAsia="標楷體" w:hAnsi="標楷體"/>
                <w:color w:val="1D1B11" w:themeColor="background2" w:themeShade="1A"/>
                <w:sz w:val="24"/>
              </w:rPr>
            </w:pPr>
          </w:p>
          <w:p w:rsidR="00660E99" w:rsidRPr="00390CAB" w:rsidRDefault="00E833EA" w:rsidP="0041797A">
            <w:pPr>
              <w:kinsoku/>
              <w:adjustRightInd w:val="0"/>
              <w:snapToGrid w:val="0"/>
              <w:spacing w:line="300" w:lineRule="exact"/>
              <w:ind w:leftChars="10" w:left="21" w:rightChars="30" w:right="63"/>
              <w:rPr>
                <w:rFonts w:ascii="標楷體" w:eastAsia="標楷體" w:hAnsi="標楷體"/>
                <w:color w:val="1D1B11" w:themeColor="background2" w:themeShade="1A"/>
                <w:sz w:val="24"/>
              </w:rPr>
            </w:pPr>
            <w:r w:rsidRPr="00390CAB">
              <w:rPr>
                <w:rFonts w:eastAsia="標楷體" w:hAnsi="標楷體" w:hint="eastAsia"/>
                <w:color w:val="1D1B11" w:themeColor="background2" w:themeShade="1A"/>
                <w:sz w:val="24"/>
              </w:rPr>
              <w:t>依地</w:t>
            </w:r>
            <w:r w:rsidRPr="00390CAB">
              <w:rPr>
                <w:rFonts w:ascii="標楷體" w:eastAsia="標楷體" w:hAnsi="標楷體" w:hint="eastAsia"/>
                <w:color w:val="1D1B11" w:themeColor="background2" w:themeShade="1A"/>
                <w:sz w:val="24"/>
              </w:rPr>
              <w:t>方制度法第42條規定，依限於會計年度結束後4個月內彙編</w:t>
            </w:r>
            <w:proofErr w:type="gramStart"/>
            <w:r w:rsidRPr="00390CAB">
              <w:rPr>
                <w:rFonts w:ascii="標楷體" w:eastAsia="標楷體" w:hAnsi="標楷體" w:hint="eastAsia"/>
                <w:color w:val="1D1B11" w:themeColor="background2" w:themeShade="1A"/>
                <w:sz w:val="24"/>
              </w:rPr>
              <w:t>110</w:t>
            </w:r>
            <w:proofErr w:type="gramEnd"/>
            <w:r w:rsidRPr="00390CAB">
              <w:rPr>
                <w:rFonts w:ascii="標楷體" w:eastAsia="標楷體" w:hAnsi="標楷體" w:hint="eastAsia"/>
                <w:color w:val="1D1B11" w:themeColor="background2" w:themeShade="1A"/>
                <w:sz w:val="24"/>
              </w:rPr>
              <w:t>年度高雄市總決算暨附屬單位決算及綜計表，函送審計部高雄市審計處依法審定，並經該處111年7月21日審高市一字第</w:t>
            </w:r>
            <w:r w:rsidRPr="00390CAB">
              <w:rPr>
                <w:rFonts w:ascii="標楷體" w:eastAsia="標楷體" w:hAnsi="標楷體"/>
                <w:color w:val="1D1B11" w:themeColor="background2" w:themeShade="1A"/>
                <w:sz w:val="24"/>
              </w:rPr>
              <w:t>11</w:t>
            </w:r>
            <w:r w:rsidRPr="00390CAB">
              <w:rPr>
                <w:rFonts w:ascii="標楷體" w:eastAsia="標楷體" w:hAnsi="標楷體" w:hint="eastAsia"/>
                <w:color w:val="1D1B11" w:themeColor="background2" w:themeShade="1A"/>
                <w:sz w:val="24"/>
              </w:rPr>
              <w:t>10053808號函</w:t>
            </w:r>
            <w:r w:rsidRPr="00390CAB">
              <w:rPr>
                <w:rFonts w:eastAsia="標楷體" w:hAnsi="標楷體" w:hint="eastAsia"/>
                <w:color w:val="1D1B11" w:themeColor="background2" w:themeShade="1A"/>
                <w:sz w:val="24"/>
              </w:rPr>
              <w:t>審定在案。</w:t>
            </w:r>
          </w:p>
          <w:p w:rsidR="00660E99" w:rsidRPr="00390CAB" w:rsidRDefault="00E833EA" w:rsidP="0041797A">
            <w:pPr>
              <w:kinsoku/>
              <w:adjustRightInd w:val="0"/>
              <w:snapToGrid w:val="0"/>
              <w:spacing w:line="300" w:lineRule="exact"/>
              <w:ind w:leftChars="10" w:left="21" w:rightChars="30" w:right="63"/>
              <w:rPr>
                <w:rFonts w:ascii="標楷體" w:eastAsia="標楷體" w:hAnsi="標楷體"/>
                <w:color w:val="1D1B11" w:themeColor="background2" w:themeShade="1A"/>
                <w:sz w:val="24"/>
              </w:rPr>
            </w:pPr>
            <w:r w:rsidRPr="00390CAB">
              <w:rPr>
                <w:rFonts w:eastAsia="標楷體" w:hAnsi="標楷體" w:hint="eastAsia"/>
                <w:color w:val="1D1B11" w:themeColor="background2" w:themeShade="1A"/>
                <w:sz w:val="24"/>
              </w:rPr>
              <w:lastRenderedPageBreak/>
              <w:t>依</w:t>
            </w:r>
            <w:r w:rsidRPr="00390CAB">
              <w:rPr>
                <w:rFonts w:ascii="標楷體" w:eastAsia="標楷體" w:hAnsi="標楷體" w:hint="eastAsia"/>
                <w:color w:val="1D1B11" w:themeColor="background2" w:themeShade="1A"/>
                <w:sz w:val="24"/>
              </w:rPr>
              <w:t>決算法第31條</w:t>
            </w:r>
            <w:proofErr w:type="gramStart"/>
            <w:r w:rsidRPr="00390CAB">
              <w:rPr>
                <w:rFonts w:ascii="標楷體" w:eastAsia="標楷體" w:hAnsi="標楷體" w:hint="eastAsia"/>
                <w:color w:val="1D1B11" w:themeColor="background2" w:themeShade="1A"/>
                <w:sz w:val="24"/>
              </w:rPr>
              <w:t>準</w:t>
            </w:r>
            <w:proofErr w:type="gramEnd"/>
            <w:r w:rsidRPr="00390CAB">
              <w:rPr>
                <w:rFonts w:ascii="標楷體" w:eastAsia="標楷體" w:hAnsi="標楷體" w:hint="eastAsia"/>
                <w:color w:val="1D1B11" w:themeColor="background2" w:themeShade="1A"/>
                <w:sz w:val="24"/>
              </w:rPr>
              <w:t>用第26條之1規定，彙編</w:t>
            </w:r>
            <w:proofErr w:type="gramStart"/>
            <w:r w:rsidRPr="00390CAB">
              <w:rPr>
                <w:rFonts w:ascii="標楷體" w:eastAsia="標楷體" w:hAnsi="標楷體" w:hint="eastAsia"/>
                <w:color w:val="1D1B11" w:themeColor="background2" w:themeShade="1A"/>
                <w:sz w:val="24"/>
              </w:rPr>
              <w:t>111</w:t>
            </w:r>
            <w:proofErr w:type="gramEnd"/>
            <w:r w:rsidRPr="00390CAB">
              <w:rPr>
                <w:rFonts w:ascii="標楷體" w:eastAsia="標楷體" w:hAnsi="標楷體" w:hint="eastAsia"/>
                <w:color w:val="1D1B11" w:themeColor="background2" w:themeShade="1A"/>
                <w:sz w:val="24"/>
              </w:rPr>
              <w:t>年度高雄市總預算暨附屬單位預算半年結算報告及綜計表，依限於8月底前函送審計部高雄市審計處依法查核，並經該處111年9月27日審高市二字第1110055129號</w:t>
            </w:r>
            <w:r w:rsidRPr="00390CAB">
              <w:rPr>
                <w:rFonts w:eastAsia="標楷體" w:hAnsi="標楷體" w:hint="eastAsia"/>
                <w:color w:val="1D1B11" w:themeColor="background2" w:themeShade="1A"/>
                <w:sz w:val="24"/>
              </w:rPr>
              <w:t>函查核完竣，藉檢討上半年預算執行情形，加強下半年預算之執行。</w:t>
            </w:r>
          </w:p>
          <w:p w:rsidR="0084407C" w:rsidRPr="00390CAB" w:rsidRDefault="0084407C" w:rsidP="0041797A">
            <w:pPr>
              <w:spacing w:line="300" w:lineRule="exact"/>
              <w:ind w:rightChars="30" w:right="63"/>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w:t>
            </w:r>
            <w:r w:rsidR="00E833EA" w:rsidRPr="00390CAB">
              <w:rPr>
                <w:rFonts w:ascii="標楷體" w:eastAsia="標楷體" w:hAnsi="標楷體" w:hint="eastAsia"/>
                <w:color w:val="1D1B11" w:themeColor="background2" w:themeShade="1A"/>
                <w:sz w:val="24"/>
              </w:rPr>
              <w:t>依「高雄市政府提升資本支出預算執行率實施計畫」，將預估執行率未達90％之主管機關提報本府市政會議等加強督促，以提升本府整體預算執行率，並已完成</w:t>
            </w:r>
            <w:proofErr w:type="gramStart"/>
            <w:r w:rsidR="00E833EA" w:rsidRPr="00390CAB">
              <w:rPr>
                <w:rFonts w:ascii="標楷體" w:eastAsia="標楷體" w:hAnsi="標楷體" w:hint="eastAsia"/>
                <w:color w:val="1D1B11" w:themeColor="background2" w:themeShade="1A"/>
                <w:sz w:val="24"/>
              </w:rPr>
              <w:t>110</w:t>
            </w:r>
            <w:proofErr w:type="gramEnd"/>
            <w:r w:rsidR="00E833EA" w:rsidRPr="00390CAB">
              <w:rPr>
                <w:rFonts w:ascii="標楷體" w:eastAsia="標楷體" w:hAnsi="標楷體" w:hint="eastAsia"/>
                <w:color w:val="1D1B11" w:themeColor="background2" w:themeShade="1A"/>
                <w:sz w:val="24"/>
              </w:rPr>
              <w:t>年度資本支出考核作業。</w:t>
            </w:r>
          </w:p>
          <w:p w:rsidR="00660E99" w:rsidRPr="00390CAB" w:rsidRDefault="00660E99"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w:t>
            </w:r>
            <w:r w:rsidR="00E833EA" w:rsidRPr="00390CAB">
              <w:rPr>
                <w:rFonts w:ascii="標楷體" w:eastAsia="標楷體" w:hAnsi="標楷體" w:hint="eastAsia"/>
                <w:color w:val="1D1B11" w:themeColor="background2" w:themeShade="1A"/>
                <w:sz w:val="24"/>
              </w:rPr>
              <w:t>請機關每月填報歲入、歲出執行狀況表瞭解預算執行結果，且</w:t>
            </w:r>
            <w:proofErr w:type="gramStart"/>
            <w:r w:rsidR="00E833EA" w:rsidRPr="00390CAB">
              <w:rPr>
                <w:rFonts w:ascii="標楷體" w:eastAsia="標楷體" w:hAnsi="標楷體" w:hint="eastAsia"/>
                <w:color w:val="1D1B11" w:themeColor="background2" w:themeShade="1A"/>
                <w:sz w:val="24"/>
              </w:rPr>
              <w:t>按月抽核各</w:t>
            </w:r>
            <w:proofErr w:type="gramEnd"/>
            <w:r w:rsidR="00E833EA" w:rsidRPr="00390CAB">
              <w:rPr>
                <w:rFonts w:ascii="標楷體" w:eastAsia="標楷體" w:hAnsi="標楷體" w:hint="eastAsia"/>
                <w:color w:val="1D1B11" w:themeColor="background2" w:themeShade="1A"/>
                <w:sz w:val="24"/>
              </w:rPr>
              <w:t>機關學校會計月報，發現錯誤均促請查明或更正，於次月</w:t>
            </w:r>
            <w:proofErr w:type="gramStart"/>
            <w:r w:rsidR="00E833EA" w:rsidRPr="00390CAB">
              <w:rPr>
                <w:rFonts w:ascii="標楷體" w:eastAsia="標楷體" w:hAnsi="標楷體" w:hint="eastAsia"/>
                <w:color w:val="1D1B11" w:themeColor="background2" w:themeShade="1A"/>
                <w:sz w:val="24"/>
              </w:rPr>
              <w:t>繼續抽核確認</w:t>
            </w:r>
            <w:proofErr w:type="gramEnd"/>
            <w:r w:rsidR="00E833EA" w:rsidRPr="00390CAB">
              <w:rPr>
                <w:rFonts w:ascii="標楷體" w:eastAsia="標楷體" w:hAnsi="標楷體" w:hint="eastAsia"/>
                <w:color w:val="1D1B11" w:themeColor="background2" w:themeShade="1A"/>
                <w:sz w:val="24"/>
              </w:rPr>
              <w:t>；另</w:t>
            </w:r>
            <w:proofErr w:type="gramStart"/>
            <w:r w:rsidR="00E833EA" w:rsidRPr="00390CAB">
              <w:rPr>
                <w:rFonts w:ascii="標楷體" w:eastAsia="標楷體" w:hAnsi="標楷體" w:hint="eastAsia"/>
                <w:color w:val="1D1B11" w:themeColor="background2" w:themeShade="1A"/>
                <w:sz w:val="24"/>
              </w:rPr>
              <w:t>製作抽核紀錄</w:t>
            </w:r>
            <w:proofErr w:type="gramEnd"/>
            <w:r w:rsidR="00E833EA" w:rsidRPr="00390CAB">
              <w:rPr>
                <w:rFonts w:ascii="標楷體" w:eastAsia="標楷體" w:hAnsi="標楷體" w:hint="eastAsia"/>
                <w:color w:val="1D1B11" w:themeColor="background2" w:themeShade="1A"/>
                <w:sz w:val="24"/>
              </w:rPr>
              <w:t>，按年辦理考核獎懲，協助機關導正缺失，以提升會計報告品質。</w:t>
            </w:r>
          </w:p>
          <w:p w:rsidR="00660E99" w:rsidRPr="00390CAB" w:rsidRDefault="00660E99"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3.</w:t>
            </w:r>
            <w:r w:rsidR="00E833EA" w:rsidRPr="00390CAB">
              <w:rPr>
                <w:rFonts w:ascii="標楷體" w:eastAsia="標楷體" w:hAnsi="標楷體" w:hint="eastAsia"/>
                <w:color w:val="1D1B11" w:themeColor="background2" w:themeShade="1A"/>
                <w:sz w:val="24"/>
              </w:rPr>
              <w:t>督促各機關學校積極</w:t>
            </w:r>
            <w:proofErr w:type="gramStart"/>
            <w:r w:rsidR="00E833EA" w:rsidRPr="00390CAB">
              <w:rPr>
                <w:rFonts w:ascii="標楷體" w:eastAsia="標楷體" w:hAnsi="標楷體" w:hint="eastAsia"/>
                <w:color w:val="1D1B11" w:themeColor="background2" w:themeShade="1A"/>
                <w:sz w:val="24"/>
              </w:rPr>
              <w:t>清理懸帳</w:t>
            </w:r>
            <w:proofErr w:type="gramEnd"/>
            <w:r w:rsidR="00E833EA" w:rsidRPr="00390CAB">
              <w:rPr>
                <w:rFonts w:ascii="標楷體" w:eastAsia="標楷體" w:hAnsi="標楷體" w:hint="eastAsia"/>
                <w:color w:val="1D1B11" w:themeColor="background2" w:themeShade="1A"/>
                <w:sz w:val="24"/>
              </w:rPr>
              <w:t>，專案管控截至</w:t>
            </w:r>
            <w:proofErr w:type="gramStart"/>
            <w:r w:rsidR="00E833EA" w:rsidRPr="00390CAB">
              <w:rPr>
                <w:rFonts w:ascii="標楷體" w:eastAsia="標楷體" w:hAnsi="標楷體" w:hint="eastAsia"/>
                <w:color w:val="1D1B11" w:themeColor="background2" w:themeShade="1A"/>
                <w:sz w:val="24"/>
              </w:rPr>
              <w:t>110</w:t>
            </w:r>
            <w:proofErr w:type="gramEnd"/>
            <w:r w:rsidR="00E833EA" w:rsidRPr="00390CAB">
              <w:rPr>
                <w:rFonts w:ascii="標楷體" w:eastAsia="標楷體" w:hAnsi="標楷體" w:hint="eastAsia"/>
                <w:color w:val="1D1B11" w:themeColor="background2" w:themeShade="1A"/>
                <w:sz w:val="24"/>
              </w:rPr>
              <w:t>年度止之</w:t>
            </w:r>
            <w:proofErr w:type="gramStart"/>
            <w:r w:rsidR="00E833EA" w:rsidRPr="00390CAB">
              <w:rPr>
                <w:rFonts w:ascii="標楷體" w:eastAsia="標楷體" w:hAnsi="標楷體" w:hint="eastAsia"/>
                <w:color w:val="1D1B11" w:themeColor="background2" w:themeShade="1A"/>
                <w:sz w:val="24"/>
              </w:rPr>
              <w:t>久懸未結清帳</w:t>
            </w:r>
            <w:proofErr w:type="gramEnd"/>
            <w:r w:rsidR="00E833EA" w:rsidRPr="00390CAB">
              <w:rPr>
                <w:rFonts w:ascii="標楷體" w:eastAsia="標楷體" w:hAnsi="標楷體" w:hint="eastAsia"/>
                <w:color w:val="1D1B11" w:themeColor="background2" w:themeShade="1A"/>
                <w:sz w:val="24"/>
              </w:rPr>
              <w:t>項146,208千元，並檢討防範</w:t>
            </w:r>
            <w:proofErr w:type="gramStart"/>
            <w:r w:rsidR="00E833EA" w:rsidRPr="00390CAB">
              <w:rPr>
                <w:rFonts w:ascii="標楷體" w:eastAsia="標楷體" w:hAnsi="標楷體" w:hint="eastAsia"/>
                <w:color w:val="1D1B11" w:themeColor="background2" w:themeShade="1A"/>
                <w:sz w:val="24"/>
              </w:rPr>
              <w:t>新懸帳</w:t>
            </w:r>
            <w:proofErr w:type="gramEnd"/>
            <w:r w:rsidR="00E833EA" w:rsidRPr="00390CAB">
              <w:rPr>
                <w:rFonts w:ascii="標楷體" w:eastAsia="標楷體" w:hAnsi="標楷體" w:hint="eastAsia"/>
                <w:color w:val="1D1B11" w:themeColor="background2" w:themeShade="1A"/>
                <w:sz w:val="24"/>
              </w:rPr>
              <w:t>的發生，截至111年6月30日止共清理142,147千元，清理率達97%，有效提升財務管理效能。</w:t>
            </w:r>
          </w:p>
          <w:p w:rsidR="0084407C" w:rsidRPr="00390CAB" w:rsidRDefault="0084407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660E99" w:rsidRPr="00390CAB" w:rsidRDefault="00660E99"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w:t>
            </w:r>
            <w:r w:rsidR="009843E0" w:rsidRPr="00390CAB">
              <w:rPr>
                <w:rFonts w:ascii="標楷體" w:eastAsia="標楷體" w:hAnsi="標楷體" w:hint="eastAsia"/>
                <w:color w:val="1D1B11" w:themeColor="background2" w:themeShade="1A"/>
                <w:sz w:val="24"/>
              </w:rPr>
              <w:t>辦理各機關學校會計業務訪視，以預算執行、會計事務處理、收入管理、出納及物品管理、綜合事項及內部控制監督作業為訪查重點，本府一級機關由主計處派員實地抽查，</w:t>
            </w:r>
            <w:proofErr w:type="gramStart"/>
            <w:r w:rsidR="009843E0" w:rsidRPr="00390CAB">
              <w:rPr>
                <w:rFonts w:ascii="標楷體" w:eastAsia="標楷體" w:hAnsi="標楷體" w:hint="eastAsia"/>
                <w:color w:val="1D1B11" w:themeColor="background2" w:themeShade="1A"/>
                <w:sz w:val="24"/>
              </w:rPr>
              <w:t>計訪視</w:t>
            </w:r>
            <w:proofErr w:type="gramEnd"/>
            <w:r w:rsidR="009843E0" w:rsidRPr="00390CAB">
              <w:rPr>
                <w:rFonts w:ascii="標楷體" w:eastAsia="標楷體" w:hAnsi="標楷體" w:hint="eastAsia"/>
                <w:color w:val="1D1B11" w:themeColor="background2" w:themeShade="1A"/>
                <w:sz w:val="24"/>
              </w:rPr>
              <w:t>20個機關，二級機關學校責由主管機關派員辦理，</w:t>
            </w:r>
            <w:proofErr w:type="gramStart"/>
            <w:r w:rsidR="009843E0" w:rsidRPr="00390CAB">
              <w:rPr>
                <w:rFonts w:ascii="標楷體" w:eastAsia="標楷體" w:hAnsi="標楷體" w:hint="eastAsia"/>
                <w:color w:val="1D1B11" w:themeColor="background2" w:themeShade="1A"/>
                <w:sz w:val="24"/>
              </w:rPr>
              <w:t>計訪視</w:t>
            </w:r>
            <w:proofErr w:type="gramEnd"/>
            <w:r w:rsidR="009843E0" w:rsidRPr="00390CAB">
              <w:rPr>
                <w:rFonts w:ascii="標楷體" w:eastAsia="標楷體" w:hAnsi="標楷體" w:hint="eastAsia"/>
                <w:color w:val="1D1B11" w:themeColor="background2" w:themeShade="1A"/>
                <w:sz w:val="24"/>
              </w:rPr>
              <w:t>64個機關學校。訪查結果及建議事項函請受訪機關學校檢討改進，並督促追踨其辦理情形，另彙整應行改善之共同性事項請各機關學校注意改進辦理。</w:t>
            </w:r>
          </w:p>
          <w:p w:rsidR="00660E99" w:rsidRPr="00390CAB" w:rsidRDefault="00660E99"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rPr>
            </w:pPr>
            <w:r w:rsidRPr="00390CAB">
              <w:rPr>
                <w:rFonts w:ascii="標楷體" w:eastAsia="標楷體" w:hAnsi="標楷體" w:hint="eastAsia"/>
                <w:color w:val="1D1B11" w:themeColor="background2" w:themeShade="1A"/>
                <w:sz w:val="24"/>
              </w:rPr>
              <w:t>2.</w:t>
            </w:r>
            <w:r w:rsidR="009843E0" w:rsidRPr="00390CAB">
              <w:rPr>
                <w:rFonts w:ascii="標楷體" w:eastAsia="標楷體" w:hAnsi="標楷體" w:hint="eastAsia"/>
                <w:color w:val="1D1B11" w:themeColor="background2" w:themeShade="1A"/>
                <w:sz w:val="24"/>
              </w:rPr>
              <w:t>加強業務講習教育訓練，計辦理內部稽核與內部審核、政府採購監辦、POWER BI主計視覺化應用、決算編製作業及出納管理系統等講習共9場次計499人次，有效增進會計人員專業知能，提升處理會計事務能力。</w:t>
            </w:r>
          </w:p>
          <w:p w:rsidR="00660E99" w:rsidRPr="00390CAB" w:rsidRDefault="00660E99" w:rsidP="0041797A">
            <w:pPr>
              <w:pStyle w:val="Default"/>
              <w:spacing w:line="300" w:lineRule="exact"/>
              <w:ind w:rightChars="30" w:right="63"/>
              <w:rPr>
                <w:rFonts w:hAnsi="標楷體"/>
                <w:color w:val="1D1B11" w:themeColor="background2" w:themeShade="1A"/>
              </w:rPr>
            </w:pPr>
          </w:p>
          <w:p w:rsidR="003241E2" w:rsidRPr="00390CAB" w:rsidRDefault="003241E2" w:rsidP="0041797A">
            <w:pPr>
              <w:pStyle w:val="Default"/>
              <w:spacing w:line="300" w:lineRule="exact"/>
              <w:ind w:rightChars="30" w:right="63"/>
              <w:rPr>
                <w:rFonts w:hAnsi="標楷體"/>
                <w:color w:val="1D1B11" w:themeColor="background2" w:themeShade="1A"/>
              </w:rPr>
            </w:pPr>
          </w:p>
          <w:p w:rsidR="00B64F6D" w:rsidRPr="00390CAB" w:rsidRDefault="0003792F" w:rsidP="0041797A">
            <w:pPr>
              <w:kinsoku/>
              <w:adjustRightInd w:val="0"/>
              <w:snapToGrid w:val="0"/>
              <w:spacing w:line="300" w:lineRule="exact"/>
              <w:ind w:rightChars="30" w:right="63"/>
              <w:rPr>
                <w:rFonts w:ascii="標楷體" w:eastAsia="標楷體" w:hAnsi="標楷體"/>
                <w:color w:val="1D1B11" w:themeColor="background2" w:themeShade="1A"/>
                <w:sz w:val="24"/>
                <w:lang w:eastAsia="zh-HK"/>
              </w:rPr>
            </w:pPr>
            <w:r w:rsidRPr="00390CAB">
              <w:rPr>
                <w:rFonts w:ascii="標楷體" w:eastAsia="標楷體" w:hAnsi="標楷體"/>
                <w:color w:val="1D1B11" w:themeColor="background2" w:themeShade="1A"/>
                <w:sz w:val="24"/>
              </w:rPr>
              <w:t>主計處</w:t>
            </w:r>
            <w:r w:rsidRPr="00390CAB">
              <w:rPr>
                <w:rFonts w:ascii="標楷體" w:eastAsia="標楷體" w:hAnsi="標楷體" w:hint="eastAsia"/>
                <w:color w:val="1D1B11" w:themeColor="background2" w:themeShade="1A"/>
                <w:sz w:val="24"/>
              </w:rPr>
              <w:t>彙整本府</w:t>
            </w:r>
            <w:r w:rsidRPr="00390CAB">
              <w:rPr>
                <w:rFonts w:ascii="標楷體" w:eastAsia="標楷體" w:hAnsi="標楷體"/>
                <w:color w:val="1D1B11" w:themeColor="background2" w:themeShade="1A"/>
                <w:sz w:val="24"/>
              </w:rPr>
              <w:t>各機關公務統計資料，</w:t>
            </w:r>
            <w:r w:rsidRPr="00390CAB">
              <w:rPr>
                <w:rFonts w:ascii="標楷體" w:eastAsia="標楷體" w:hAnsi="標楷體" w:hint="eastAsia"/>
                <w:color w:val="1D1B11" w:themeColor="background2" w:themeShade="1A"/>
                <w:sz w:val="24"/>
                <w:lang w:eastAsia="zh-HK"/>
              </w:rPr>
              <w:t>以</w:t>
            </w:r>
            <w:r w:rsidRPr="00390CAB">
              <w:rPr>
                <w:rFonts w:ascii="標楷體" w:eastAsia="標楷體" w:hAnsi="標楷體" w:hint="eastAsia"/>
                <w:color w:val="1D1B11" w:themeColor="background2" w:themeShade="1A"/>
                <w:sz w:val="24"/>
              </w:rPr>
              <w:t>各面向統計</w:t>
            </w:r>
            <w:r w:rsidRPr="00390CAB">
              <w:rPr>
                <w:rFonts w:ascii="標楷體" w:eastAsia="標楷體" w:hAnsi="標楷體" w:hint="eastAsia"/>
                <w:color w:val="1D1B11" w:themeColor="background2" w:themeShade="1A"/>
                <w:sz w:val="24"/>
                <w:lang w:eastAsia="zh-HK"/>
              </w:rPr>
              <w:t>數據詳實呈現本市全貌</w:t>
            </w:r>
            <w:r w:rsidRPr="00390CAB">
              <w:rPr>
                <w:rFonts w:ascii="標楷體" w:eastAsia="標楷體" w:hAnsi="標楷體" w:hint="eastAsia"/>
                <w:color w:val="1D1B11" w:themeColor="background2" w:themeShade="1A"/>
                <w:sz w:val="24"/>
              </w:rPr>
              <w:t>及本府施政績效</w:t>
            </w:r>
            <w:r w:rsidRPr="00390CAB">
              <w:rPr>
                <w:rFonts w:ascii="標楷體" w:eastAsia="標楷體" w:hAnsi="標楷體" w:hint="eastAsia"/>
                <w:color w:val="1D1B11" w:themeColor="background2" w:themeShade="1A"/>
                <w:sz w:val="24"/>
                <w:lang w:eastAsia="zh-HK"/>
              </w:rPr>
              <w:t>：</w:t>
            </w:r>
          </w:p>
          <w:p w:rsidR="00B64F6D" w:rsidRPr="00390CAB" w:rsidRDefault="00B64F6D"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color w:val="1D1B11" w:themeColor="background2" w:themeShade="1A"/>
                <w:sz w:val="24"/>
              </w:rPr>
              <w:t>1.</w:t>
            </w:r>
            <w:r w:rsidR="0003792F" w:rsidRPr="00390CAB">
              <w:rPr>
                <w:rFonts w:ascii="標楷體" w:eastAsia="標楷體" w:hAnsi="標楷體"/>
                <w:color w:val="1D1B11" w:themeColor="background2" w:themeShade="1A"/>
                <w:sz w:val="24"/>
              </w:rPr>
              <w:t>按月彙編統計快報（計9類、223項統計指標）及高雄市統計月報（計17類、69表）等電子書刊。</w:t>
            </w:r>
          </w:p>
          <w:p w:rsidR="00B64F6D" w:rsidRPr="00390CAB" w:rsidRDefault="00B64F6D"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color w:val="1D1B11" w:themeColor="background2" w:themeShade="1A"/>
                <w:sz w:val="24"/>
              </w:rPr>
              <w:t>2.</w:t>
            </w:r>
            <w:r w:rsidR="0003792F" w:rsidRPr="00390CAB">
              <w:rPr>
                <w:rFonts w:ascii="標楷體" w:eastAsia="標楷體" w:hAnsi="標楷體"/>
                <w:color w:val="1D1B11" w:themeColor="background2" w:themeShade="1A"/>
                <w:sz w:val="24"/>
              </w:rPr>
              <w:t>111年5月彙編完成110年「高雄市統計年報」（計15類、226表）。</w:t>
            </w:r>
          </w:p>
          <w:p w:rsidR="00B64F6D" w:rsidRPr="00390CAB" w:rsidRDefault="00B64F6D"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3</w:t>
            </w:r>
            <w:r w:rsidRPr="00390CAB">
              <w:rPr>
                <w:rFonts w:ascii="標楷體" w:eastAsia="標楷體" w:hAnsi="標楷體"/>
                <w:color w:val="1D1B11" w:themeColor="background2" w:themeShade="1A"/>
                <w:sz w:val="24"/>
              </w:rPr>
              <w:t>.</w:t>
            </w:r>
            <w:r w:rsidR="0003792F" w:rsidRPr="00390CAB">
              <w:rPr>
                <w:rFonts w:ascii="標楷體" w:eastAsia="標楷體" w:hAnsi="標楷體"/>
                <w:color w:val="1D1B11" w:themeColor="background2" w:themeShade="1A"/>
                <w:sz w:val="24"/>
              </w:rPr>
              <w:t>按期彙編「六都重要市政統計指標按權責機關別」書刊函送相關機關預警應用，作為施政參考。</w:t>
            </w:r>
          </w:p>
          <w:p w:rsidR="0084407C" w:rsidRPr="00390CAB" w:rsidRDefault="0084407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B64F6D" w:rsidRPr="00390CAB" w:rsidRDefault="0003792F" w:rsidP="0041797A">
            <w:pPr>
              <w:kinsoku/>
              <w:adjustRightInd w:val="0"/>
              <w:snapToGrid w:val="0"/>
              <w:spacing w:line="300" w:lineRule="exact"/>
              <w:ind w:leftChars="10" w:left="21" w:rightChars="30" w:right="63"/>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主計處函請各一級機關配合辦理「高雄市性別圖像按性別分類之主要統計指標」檢討作業，合計增訂18項、修訂8項及刪除7項，並於</w:t>
            </w:r>
            <w:r w:rsidRPr="00390CAB">
              <w:rPr>
                <w:rFonts w:ascii="標楷體" w:eastAsia="標楷體" w:hAnsi="標楷體"/>
                <w:color w:val="1D1B11" w:themeColor="background2" w:themeShade="1A"/>
                <w:sz w:val="24"/>
              </w:rPr>
              <w:t>111年8月改版彙編「2022高雄市性別圖像」電子書</w:t>
            </w:r>
            <w:r w:rsidRPr="00390CAB">
              <w:rPr>
                <w:rFonts w:ascii="標楷體" w:eastAsia="標楷體" w:hAnsi="標楷體" w:hint="eastAsia"/>
                <w:color w:val="1D1B11" w:themeColor="background2" w:themeShade="1A"/>
                <w:sz w:val="24"/>
              </w:rPr>
              <w:t>，內容含</w:t>
            </w:r>
            <w:proofErr w:type="gramStart"/>
            <w:r w:rsidRPr="00390CAB">
              <w:rPr>
                <w:rFonts w:ascii="標楷體" w:eastAsia="標楷體" w:hAnsi="標楷體" w:hint="eastAsia"/>
                <w:color w:val="1D1B11" w:themeColor="background2" w:themeShade="1A"/>
                <w:sz w:val="24"/>
              </w:rPr>
              <w:t>括</w:t>
            </w:r>
            <w:proofErr w:type="gramEnd"/>
            <w:r w:rsidRPr="00390CAB">
              <w:rPr>
                <w:rFonts w:ascii="標楷體" w:eastAsia="標楷體" w:hAnsi="標楷體" w:hint="eastAsia"/>
                <w:color w:val="1D1B11" w:themeColor="background2" w:themeShade="1A"/>
                <w:sz w:val="24"/>
              </w:rPr>
              <w:t>8大面向、44篇議題分析及378項性別統計指標</w:t>
            </w:r>
            <w:r w:rsidRPr="00390CAB">
              <w:rPr>
                <w:rFonts w:ascii="標楷體" w:eastAsia="標楷體" w:hAnsi="標楷體"/>
                <w:color w:val="1D1B11" w:themeColor="background2" w:themeShade="1A"/>
                <w:sz w:val="24"/>
              </w:rPr>
              <w:t>，</w:t>
            </w:r>
            <w:r w:rsidRPr="00390CAB">
              <w:rPr>
                <w:rFonts w:ascii="標楷體" w:eastAsia="標楷體" w:hAnsi="標楷體" w:hint="eastAsia"/>
                <w:color w:val="1D1B11" w:themeColor="background2" w:themeShade="1A"/>
                <w:sz w:val="24"/>
                <w:lang w:eastAsia="zh-HK"/>
              </w:rPr>
              <w:t>提升推動性別主流化成效</w:t>
            </w:r>
            <w:r w:rsidRPr="00390CAB">
              <w:rPr>
                <w:rFonts w:ascii="標楷體" w:eastAsia="標楷體" w:hAnsi="標楷體"/>
                <w:color w:val="1D1B11" w:themeColor="background2" w:themeShade="1A"/>
                <w:sz w:val="24"/>
              </w:rPr>
              <w:t>。</w:t>
            </w:r>
          </w:p>
          <w:p w:rsidR="0084407C" w:rsidRPr="00390CAB" w:rsidRDefault="0084407C" w:rsidP="0041797A">
            <w:pPr>
              <w:kinsoku/>
              <w:adjustRightInd w:val="0"/>
              <w:snapToGrid w:val="0"/>
              <w:spacing w:line="300" w:lineRule="exact"/>
              <w:ind w:left="1" w:rightChars="30" w:right="63"/>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lang w:eastAsia="zh-HK"/>
              </w:rPr>
              <w:lastRenderedPageBreak/>
              <w:t>1.</w:t>
            </w:r>
            <w:r w:rsidR="00F144B1" w:rsidRPr="00390CAB">
              <w:rPr>
                <w:rFonts w:ascii="標楷體" w:eastAsia="標楷體" w:hAnsi="標楷體" w:hint="eastAsia"/>
                <w:color w:val="1D1B11" w:themeColor="background2" w:themeShade="1A"/>
                <w:sz w:val="24"/>
              </w:rPr>
              <w:t>整合</w:t>
            </w:r>
            <w:r w:rsidR="00F144B1" w:rsidRPr="00390CAB">
              <w:rPr>
                <w:rFonts w:ascii="標楷體" w:eastAsia="標楷體" w:hAnsi="標楷體"/>
                <w:color w:val="1D1B11" w:themeColor="background2" w:themeShade="1A"/>
                <w:sz w:val="24"/>
              </w:rPr>
              <w:t>「</w:t>
            </w:r>
            <w:r w:rsidR="00F144B1" w:rsidRPr="00390CAB">
              <w:rPr>
                <w:rFonts w:ascii="標楷體" w:eastAsia="標楷體" w:hAnsi="標楷體" w:hint="eastAsia"/>
                <w:color w:val="1D1B11" w:themeColor="background2" w:themeShade="1A"/>
                <w:sz w:val="24"/>
                <w:lang w:eastAsia="zh-HK"/>
              </w:rPr>
              <w:t>智慧市政儀表板</w:t>
            </w:r>
            <w:r w:rsidR="00F144B1" w:rsidRPr="00390CAB">
              <w:rPr>
                <w:rFonts w:ascii="標楷體" w:eastAsia="標楷體" w:hAnsi="標楷體"/>
                <w:color w:val="1D1B11" w:themeColor="background2" w:themeShade="1A"/>
                <w:sz w:val="24"/>
              </w:rPr>
              <w:t>」</w:t>
            </w:r>
            <w:r w:rsidR="00F144B1" w:rsidRPr="00390CAB">
              <w:rPr>
                <w:rFonts w:ascii="標楷體" w:eastAsia="標楷體" w:hAnsi="標楷體" w:hint="eastAsia"/>
                <w:color w:val="1D1B11" w:themeColor="background2" w:themeShade="1A"/>
                <w:sz w:val="24"/>
              </w:rPr>
              <w:t>為</w:t>
            </w:r>
            <w:r w:rsidR="00F144B1" w:rsidRPr="00390CAB">
              <w:rPr>
                <w:rFonts w:ascii="標楷體" w:eastAsia="標楷體" w:hAnsi="標楷體" w:hint="eastAsia"/>
                <w:color w:val="1D1B11" w:themeColor="background2" w:themeShade="1A"/>
                <w:sz w:val="24"/>
                <w:lang w:eastAsia="zh-HK"/>
              </w:rPr>
              <w:t>市府</w:t>
            </w:r>
            <w:r w:rsidR="00F144B1" w:rsidRPr="00390CAB">
              <w:rPr>
                <w:rFonts w:ascii="標楷體" w:eastAsia="標楷體" w:hAnsi="標楷體" w:hint="eastAsia"/>
                <w:color w:val="1D1B11" w:themeColor="background2" w:themeShade="1A"/>
                <w:sz w:val="24"/>
              </w:rPr>
              <w:t>單一視覺化查詢平台，</w:t>
            </w:r>
            <w:r w:rsidR="00F144B1" w:rsidRPr="00390CAB">
              <w:rPr>
                <w:rFonts w:ascii="標楷體" w:eastAsia="標楷體" w:hAnsi="標楷體"/>
                <w:color w:val="1D1B11" w:themeColor="background2" w:themeShade="1A"/>
                <w:sz w:val="24"/>
              </w:rPr>
              <w:t>展示施政成果，</w:t>
            </w:r>
            <w:r w:rsidR="00F144B1" w:rsidRPr="00390CAB">
              <w:rPr>
                <w:rFonts w:ascii="標楷體" w:eastAsia="標楷體" w:hAnsi="標楷體" w:hint="eastAsia"/>
                <w:color w:val="1D1B11" w:themeColor="background2" w:themeShade="1A"/>
                <w:sz w:val="24"/>
                <w:lang w:eastAsia="zh-HK"/>
              </w:rPr>
              <w:t>計有</w:t>
            </w:r>
            <w:r w:rsidR="00F144B1" w:rsidRPr="00390CAB">
              <w:rPr>
                <w:rFonts w:ascii="標楷體" w:eastAsia="標楷體" w:hAnsi="標楷體"/>
                <w:color w:val="1D1B11" w:themeColor="background2" w:themeShade="1A"/>
                <w:sz w:val="24"/>
              </w:rPr>
              <w:t>「</w:t>
            </w:r>
            <w:r w:rsidR="00F144B1" w:rsidRPr="00390CAB">
              <w:rPr>
                <w:rFonts w:ascii="標楷體" w:eastAsia="標楷體" w:hAnsi="標楷體" w:hint="eastAsia"/>
                <w:color w:val="1D1B11" w:themeColor="background2" w:themeShade="1A"/>
                <w:sz w:val="24"/>
                <w:lang w:eastAsia="zh-HK"/>
              </w:rPr>
              <w:t>土地氣象</w:t>
            </w:r>
            <w:r w:rsidR="00F144B1" w:rsidRPr="00390CAB">
              <w:rPr>
                <w:rFonts w:ascii="標楷體" w:eastAsia="標楷體" w:hAnsi="標楷體"/>
                <w:color w:val="1D1B11" w:themeColor="background2" w:themeShade="1A"/>
                <w:sz w:val="24"/>
              </w:rPr>
              <w:t>」、「</w:t>
            </w:r>
            <w:r w:rsidR="00F144B1" w:rsidRPr="00390CAB">
              <w:rPr>
                <w:rFonts w:ascii="標楷體" w:eastAsia="標楷體" w:hAnsi="標楷體" w:hint="eastAsia"/>
                <w:color w:val="1D1B11" w:themeColor="background2" w:themeShade="1A"/>
                <w:sz w:val="24"/>
                <w:lang w:eastAsia="zh-HK"/>
              </w:rPr>
              <w:t>人口婚育</w:t>
            </w:r>
            <w:r w:rsidR="00F144B1" w:rsidRPr="00390CAB">
              <w:rPr>
                <w:rFonts w:ascii="標楷體" w:eastAsia="標楷體" w:hAnsi="標楷體"/>
                <w:color w:val="1D1B11" w:themeColor="background2" w:themeShade="1A"/>
                <w:sz w:val="24"/>
              </w:rPr>
              <w:t>」、「</w:t>
            </w:r>
            <w:r w:rsidR="00F144B1" w:rsidRPr="00390CAB">
              <w:rPr>
                <w:rFonts w:ascii="標楷體" w:eastAsia="標楷體" w:hAnsi="標楷體" w:hint="eastAsia"/>
                <w:color w:val="1D1B11" w:themeColor="background2" w:themeShade="1A"/>
                <w:sz w:val="24"/>
                <w:lang w:eastAsia="zh-HK"/>
              </w:rPr>
              <w:t>勞動就業</w:t>
            </w:r>
            <w:r w:rsidR="00F144B1" w:rsidRPr="00390CAB">
              <w:rPr>
                <w:rFonts w:ascii="標楷體" w:eastAsia="標楷體" w:hAnsi="標楷體"/>
                <w:color w:val="1D1B11" w:themeColor="background2" w:themeShade="1A"/>
                <w:sz w:val="24"/>
              </w:rPr>
              <w:t>」等16</w:t>
            </w:r>
            <w:r w:rsidR="00F144B1" w:rsidRPr="00390CAB">
              <w:rPr>
                <w:rFonts w:ascii="標楷體" w:eastAsia="標楷體" w:hAnsi="標楷體" w:hint="eastAsia"/>
                <w:color w:val="1D1B11" w:themeColor="background2" w:themeShade="1A"/>
                <w:sz w:val="24"/>
                <w:lang w:eastAsia="zh-HK"/>
              </w:rPr>
              <w:t>類</w:t>
            </w:r>
            <w:r w:rsidR="00F144B1" w:rsidRPr="00390CAB">
              <w:rPr>
                <w:rFonts w:ascii="標楷體" w:eastAsia="標楷體" w:hAnsi="標楷體"/>
                <w:color w:val="1D1B11" w:themeColor="background2" w:themeShade="1A"/>
                <w:sz w:val="24"/>
              </w:rPr>
              <w:t>，萃取代表性指標建置議題查詢版面，按月更新資料，提供各界即時、互動式且多元化的統計圖表查詢運用。</w:t>
            </w:r>
          </w:p>
          <w:p w:rsidR="00B64F6D" w:rsidRPr="00390CAB" w:rsidRDefault="00B64F6D"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w:t>
            </w:r>
            <w:r w:rsidR="00F144B1" w:rsidRPr="00390CAB">
              <w:rPr>
                <w:rFonts w:ascii="標楷體" w:eastAsia="標楷體" w:hAnsi="標楷體" w:hint="eastAsia"/>
                <w:color w:val="1D1B11" w:themeColor="background2" w:themeShade="1A"/>
                <w:sz w:val="24"/>
              </w:rPr>
              <w:t>運用Power BI軟體建置「高雄市性別統計視覺化查詢平台」，</w:t>
            </w:r>
            <w:r w:rsidR="00F144B1" w:rsidRPr="00390CAB">
              <w:rPr>
                <w:rFonts w:ascii="標楷體" w:eastAsia="標楷體" w:hAnsi="標楷體" w:hint="eastAsia"/>
                <w:color w:val="1D1B11" w:themeColor="background2" w:themeShade="1A"/>
                <w:sz w:val="24"/>
                <w:lang w:eastAsia="zh-HK"/>
              </w:rPr>
              <w:t>設計</w:t>
            </w:r>
            <w:r w:rsidR="00F144B1" w:rsidRPr="00390CAB">
              <w:rPr>
                <w:rFonts w:ascii="標楷體" w:eastAsia="標楷體" w:hAnsi="標楷體" w:hint="eastAsia"/>
                <w:color w:val="1D1B11" w:themeColor="background2" w:themeShade="1A"/>
                <w:sz w:val="24"/>
              </w:rPr>
              <w:t>「人口婚姻」等</w:t>
            </w:r>
            <w:r w:rsidR="00F144B1" w:rsidRPr="00390CAB">
              <w:rPr>
                <w:rFonts w:ascii="標楷體" w:eastAsia="標楷體" w:hAnsi="標楷體"/>
                <w:color w:val="1D1B11" w:themeColor="background2" w:themeShade="1A"/>
                <w:sz w:val="24"/>
              </w:rPr>
              <w:t>8</w:t>
            </w:r>
            <w:r w:rsidR="00F144B1" w:rsidRPr="00390CAB">
              <w:rPr>
                <w:rFonts w:ascii="標楷體" w:eastAsia="標楷體" w:hAnsi="標楷體" w:hint="eastAsia"/>
                <w:color w:val="1D1B11" w:themeColor="background2" w:themeShade="1A"/>
                <w:sz w:val="24"/>
              </w:rPr>
              <w:t>大主題，計有「人口數」等</w:t>
            </w:r>
            <w:r w:rsidR="00F144B1" w:rsidRPr="00390CAB">
              <w:rPr>
                <w:rFonts w:ascii="標楷體" w:eastAsia="標楷體" w:hAnsi="標楷體"/>
                <w:color w:val="1D1B11" w:themeColor="background2" w:themeShade="1A"/>
                <w:sz w:val="24"/>
              </w:rPr>
              <w:t>24</w:t>
            </w:r>
            <w:r w:rsidR="00F144B1" w:rsidRPr="00390CAB">
              <w:rPr>
                <w:rFonts w:ascii="標楷體" w:eastAsia="標楷體" w:hAnsi="標楷體" w:hint="eastAsia"/>
                <w:color w:val="1D1B11" w:themeColor="background2" w:themeShade="1A"/>
                <w:sz w:val="24"/>
              </w:rPr>
              <w:t>項統計指標，提高性別統計應用，落實性別平等。</w:t>
            </w:r>
          </w:p>
          <w:p w:rsidR="0084407C" w:rsidRPr="00390CAB" w:rsidRDefault="0084407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lang w:eastAsia="zh-HK"/>
              </w:rPr>
            </w:pPr>
            <w:r w:rsidRPr="00390CAB">
              <w:rPr>
                <w:rFonts w:ascii="標楷體" w:eastAsia="標楷體" w:hAnsi="標楷體"/>
                <w:color w:val="1D1B11" w:themeColor="background2" w:themeShade="1A"/>
                <w:sz w:val="24"/>
                <w:lang w:eastAsia="zh-HK"/>
              </w:rPr>
              <w:t>1.</w:t>
            </w:r>
            <w:r w:rsidR="00F144B1" w:rsidRPr="00390CAB">
              <w:rPr>
                <w:rFonts w:ascii="標楷體" w:eastAsia="標楷體" w:hAnsi="標楷體" w:hint="eastAsia"/>
                <w:color w:val="1D1B11" w:themeColor="background2" w:themeShade="1A"/>
                <w:sz w:val="24"/>
                <w:lang w:eastAsia="zh-HK"/>
              </w:rPr>
              <w:t>111年輔導各機關完成217篇統計通報及113篇專題分析，其中主計處撰</w:t>
            </w:r>
            <w:proofErr w:type="gramStart"/>
            <w:r w:rsidR="00F144B1" w:rsidRPr="00390CAB">
              <w:rPr>
                <w:rFonts w:ascii="標楷體" w:eastAsia="標楷體" w:hAnsi="標楷體" w:hint="eastAsia"/>
                <w:color w:val="1D1B11" w:themeColor="background2" w:themeShade="1A"/>
                <w:sz w:val="24"/>
                <w:lang w:eastAsia="zh-HK"/>
              </w:rPr>
              <w:t>研</w:t>
            </w:r>
            <w:proofErr w:type="gramEnd"/>
            <w:r w:rsidR="00F144B1" w:rsidRPr="00390CAB">
              <w:rPr>
                <w:rFonts w:ascii="標楷體" w:eastAsia="標楷體" w:hAnsi="標楷體" w:hint="eastAsia"/>
                <w:color w:val="1D1B11" w:themeColor="background2" w:themeShade="1A"/>
                <w:sz w:val="24"/>
                <w:lang w:eastAsia="zh-HK"/>
              </w:rPr>
              <w:t>21篇通報及12篇專題統計分析，提供本府施政決策參考，並擇要刊布於本府主計處網站供各界應用</w:t>
            </w:r>
            <w:r w:rsidR="00F144B1" w:rsidRPr="00390CAB">
              <w:rPr>
                <w:rFonts w:ascii="標楷體" w:eastAsia="標楷體" w:hAnsi="標楷體"/>
                <w:color w:val="1D1B11" w:themeColor="background2" w:themeShade="1A"/>
                <w:sz w:val="24"/>
                <w:lang w:eastAsia="zh-HK"/>
              </w:rPr>
              <w:t>。</w:t>
            </w:r>
          </w:p>
          <w:p w:rsidR="00B64F6D" w:rsidRPr="00390CAB" w:rsidRDefault="00B64F6D"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lang w:eastAsia="zh-HK"/>
              </w:rPr>
              <w:t>2.</w:t>
            </w:r>
            <w:r w:rsidR="00F144B1" w:rsidRPr="00390CAB">
              <w:rPr>
                <w:rFonts w:ascii="標楷體" w:eastAsia="標楷體" w:hAnsi="標楷體" w:hint="eastAsia"/>
                <w:color w:val="1D1B11" w:themeColor="background2" w:themeShade="1A"/>
                <w:sz w:val="24"/>
                <w:lang w:eastAsia="zh-HK"/>
              </w:rPr>
              <w:t>因應少</w:t>
            </w:r>
            <w:r w:rsidR="00F144B1" w:rsidRPr="00390CAB">
              <w:rPr>
                <w:rFonts w:ascii="標楷體" w:eastAsia="標楷體" w:hAnsi="標楷體"/>
                <w:color w:val="1D1B11" w:themeColor="background2" w:themeShade="1A"/>
                <w:sz w:val="24"/>
                <w:lang w:eastAsia="zh-HK"/>
              </w:rPr>
              <w:t>子女化影響學齡人口，</w:t>
            </w:r>
            <w:r w:rsidR="0036027F" w:rsidRPr="00390CAB">
              <w:rPr>
                <w:rFonts w:ascii="標楷體" w:eastAsia="標楷體" w:hAnsi="標楷體" w:hint="eastAsia"/>
                <w:color w:val="1D1B11" w:themeColor="background2" w:themeShade="1A"/>
                <w:sz w:val="24"/>
                <w:lang w:eastAsia="zh-HK"/>
              </w:rPr>
              <w:t>主計處</w:t>
            </w:r>
            <w:r w:rsidR="00F144B1" w:rsidRPr="00390CAB">
              <w:rPr>
                <w:rFonts w:ascii="標楷體" w:eastAsia="標楷體" w:hAnsi="標楷體"/>
                <w:color w:val="1D1B11" w:themeColor="background2" w:themeShade="1A"/>
                <w:sz w:val="24"/>
                <w:lang w:eastAsia="zh-HK"/>
              </w:rPr>
              <w:t>運用戶籍資料大數據</w:t>
            </w:r>
            <w:r w:rsidR="00F144B1" w:rsidRPr="00390CAB">
              <w:rPr>
                <w:rFonts w:ascii="標楷體" w:eastAsia="標楷體" w:hAnsi="標楷體" w:hint="eastAsia"/>
                <w:color w:val="1D1B11" w:themeColor="background2" w:themeShade="1A"/>
                <w:sz w:val="24"/>
                <w:lang w:eastAsia="zh-HK"/>
              </w:rPr>
              <w:t>撰寫</w:t>
            </w:r>
            <w:r w:rsidR="00F144B1" w:rsidRPr="00390CAB">
              <w:rPr>
                <w:rFonts w:ascii="標楷體" w:eastAsia="標楷體" w:hAnsi="標楷體"/>
                <w:color w:val="1D1B11" w:themeColor="background2" w:themeShade="1A"/>
                <w:sz w:val="24"/>
                <w:lang w:eastAsia="zh-HK"/>
              </w:rPr>
              <w:t>校園空間活化</w:t>
            </w:r>
            <w:r w:rsidR="00F144B1" w:rsidRPr="00390CAB">
              <w:rPr>
                <w:rFonts w:ascii="標楷體" w:eastAsia="標楷體" w:hAnsi="標楷體" w:hint="eastAsia"/>
                <w:color w:val="1D1B11" w:themeColor="background2" w:themeShade="1A"/>
                <w:sz w:val="24"/>
                <w:lang w:eastAsia="zh-HK"/>
              </w:rPr>
              <w:t>分析，</w:t>
            </w:r>
            <w:r w:rsidR="00F144B1" w:rsidRPr="00390CAB">
              <w:rPr>
                <w:rFonts w:ascii="標楷體" w:eastAsia="標楷體" w:hAnsi="標楷體"/>
                <w:color w:val="1D1B11" w:themeColor="background2" w:themeShade="1A"/>
                <w:sz w:val="24"/>
                <w:lang w:eastAsia="zh-HK"/>
              </w:rPr>
              <w:t>建置本市各國小學生數及班級數預估模型</w:t>
            </w:r>
            <w:r w:rsidR="00F144B1" w:rsidRPr="00390CAB">
              <w:rPr>
                <w:rFonts w:ascii="標楷體" w:eastAsia="標楷體" w:hAnsi="標楷體" w:hint="eastAsia"/>
                <w:color w:val="1D1B11" w:themeColor="background2" w:themeShade="1A"/>
                <w:sz w:val="24"/>
                <w:lang w:eastAsia="zh-HK"/>
              </w:rPr>
              <w:t>，於中央機關研討會分享，並</w:t>
            </w:r>
            <w:r w:rsidR="00F144B1" w:rsidRPr="00390CAB">
              <w:rPr>
                <w:rFonts w:ascii="標楷體" w:eastAsia="標楷體" w:hAnsi="標楷體"/>
                <w:color w:val="1D1B11" w:themeColor="background2" w:themeShade="1A"/>
                <w:sz w:val="24"/>
                <w:lang w:eastAsia="zh-HK"/>
              </w:rPr>
              <w:t>提供本府</w:t>
            </w:r>
            <w:r w:rsidR="00F144B1" w:rsidRPr="00390CAB">
              <w:rPr>
                <w:rFonts w:ascii="標楷體" w:eastAsia="標楷體" w:hAnsi="標楷體" w:hint="eastAsia"/>
                <w:color w:val="1D1B11" w:themeColor="background2" w:themeShade="1A"/>
                <w:sz w:val="24"/>
                <w:lang w:eastAsia="zh-HK"/>
              </w:rPr>
              <w:t>相關機關</w:t>
            </w:r>
            <w:r w:rsidR="00F144B1" w:rsidRPr="00390CAB">
              <w:rPr>
                <w:rFonts w:ascii="標楷體" w:eastAsia="標楷體" w:hAnsi="標楷體"/>
                <w:color w:val="1D1B11" w:themeColor="background2" w:themeShade="1A"/>
                <w:sz w:val="24"/>
                <w:lang w:eastAsia="zh-HK"/>
              </w:rPr>
              <w:t>參</w:t>
            </w:r>
            <w:proofErr w:type="gramStart"/>
            <w:r w:rsidR="00F144B1" w:rsidRPr="00390CAB">
              <w:rPr>
                <w:rFonts w:ascii="標楷體" w:eastAsia="標楷體" w:hAnsi="標楷體"/>
                <w:color w:val="1D1B11" w:themeColor="background2" w:themeShade="1A"/>
                <w:sz w:val="24"/>
                <w:lang w:eastAsia="zh-HK"/>
              </w:rPr>
              <w:t>採</w:t>
            </w:r>
            <w:proofErr w:type="gramEnd"/>
            <w:r w:rsidR="00F144B1" w:rsidRPr="00390CAB">
              <w:rPr>
                <w:rFonts w:ascii="標楷體" w:eastAsia="標楷體" w:hAnsi="標楷體"/>
                <w:color w:val="1D1B11" w:themeColor="background2" w:themeShade="1A"/>
                <w:sz w:val="24"/>
                <w:lang w:eastAsia="zh-HK"/>
              </w:rPr>
              <w:t>運用，擴大校園空間活化效益</w:t>
            </w:r>
            <w:r w:rsidR="00F144B1" w:rsidRPr="00390CAB">
              <w:rPr>
                <w:rFonts w:ascii="標楷體" w:eastAsia="標楷體" w:hAnsi="標楷體" w:hint="eastAsia"/>
                <w:color w:val="1D1B11" w:themeColor="background2" w:themeShade="1A"/>
                <w:sz w:val="24"/>
                <w:lang w:eastAsia="zh-HK"/>
              </w:rPr>
              <w:t>。</w:t>
            </w:r>
          </w:p>
          <w:p w:rsidR="0084407C" w:rsidRPr="00390CAB" w:rsidRDefault="0084407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B64F6D" w:rsidRPr="00390CAB" w:rsidRDefault="00B64F6D"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color w:val="1D1B11" w:themeColor="background2" w:themeShade="1A"/>
                <w:sz w:val="24"/>
              </w:rPr>
              <w:t>1.</w:t>
            </w:r>
            <w:r w:rsidR="00F144B1" w:rsidRPr="00390CAB">
              <w:rPr>
                <w:rFonts w:ascii="標楷體" w:eastAsia="標楷體" w:hAnsi="標楷體"/>
                <w:color w:val="1D1B11" w:themeColor="background2" w:themeShade="1A"/>
                <w:sz w:val="24"/>
              </w:rPr>
              <w:t>為增進本府各機關統計同仁撰</w:t>
            </w:r>
            <w:proofErr w:type="gramStart"/>
            <w:r w:rsidR="00F144B1" w:rsidRPr="00390CAB">
              <w:rPr>
                <w:rFonts w:ascii="標楷體" w:eastAsia="標楷體" w:hAnsi="標楷體"/>
                <w:color w:val="1D1B11" w:themeColor="background2" w:themeShade="1A"/>
                <w:sz w:val="24"/>
              </w:rPr>
              <w:t>研</w:t>
            </w:r>
            <w:proofErr w:type="gramEnd"/>
            <w:r w:rsidR="00F144B1" w:rsidRPr="00390CAB">
              <w:rPr>
                <w:rFonts w:ascii="標楷體" w:eastAsia="標楷體" w:hAnsi="標楷體"/>
                <w:color w:val="1D1B11" w:themeColor="background2" w:themeShade="1A"/>
                <w:sz w:val="24"/>
              </w:rPr>
              <w:t>統計專題分析素養，111年分別辦理「資料治理與</w:t>
            </w:r>
            <w:r w:rsidR="00F144B1" w:rsidRPr="00390CAB">
              <w:rPr>
                <w:rFonts w:ascii="標楷體" w:eastAsia="標楷體" w:hAnsi="標楷體" w:hint="eastAsia"/>
                <w:color w:val="1D1B11" w:themeColor="background2" w:themeShade="1A"/>
                <w:sz w:val="24"/>
              </w:rPr>
              <w:t>大數據分析應用實務研習班</w:t>
            </w:r>
            <w:r w:rsidR="00F144B1" w:rsidRPr="00390CAB">
              <w:rPr>
                <w:rFonts w:ascii="標楷體" w:eastAsia="標楷體" w:hAnsi="標楷體"/>
                <w:color w:val="1D1B11" w:themeColor="background2" w:themeShade="1A"/>
                <w:sz w:val="24"/>
              </w:rPr>
              <w:t>」、「</w:t>
            </w:r>
            <w:r w:rsidR="00F144B1" w:rsidRPr="00390CAB">
              <w:rPr>
                <w:rFonts w:ascii="標楷體" w:eastAsia="標楷體" w:hAnsi="標楷體" w:hint="eastAsia"/>
                <w:color w:val="1D1B11" w:themeColor="background2" w:themeShade="1A"/>
                <w:sz w:val="24"/>
              </w:rPr>
              <w:t>性別統計工作坊</w:t>
            </w:r>
            <w:r w:rsidR="00F144B1" w:rsidRPr="00390CAB">
              <w:rPr>
                <w:rFonts w:ascii="標楷體" w:eastAsia="標楷體" w:hAnsi="標楷體"/>
                <w:color w:val="1D1B11" w:themeColor="background2" w:themeShade="1A"/>
                <w:sz w:val="24"/>
              </w:rPr>
              <w:t>」及「</w:t>
            </w:r>
            <w:r w:rsidR="00F144B1" w:rsidRPr="00390CAB">
              <w:rPr>
                <w:rFonts w:ascii="標楷體" w:eastAsia="標楷體" w:hAnsi="標楷體" w:hint="eastAsia"/>
                <w:color w:val="1D1B11" w:themeColor="background2" w:themeShade="1A"/>
                <w:sz w:val="24"/>
              </w:rPr>
              <w:t>撰擬職務上應用統計分析-統計圖表繪製研習班</w:t>
            </w:r>
            <w:r w:rsidR="00F144B1" w:rsidRPr="00390CAB">
              <w:rPr>
                <w:rFonts w:ascii="標楷體" w:eastAsia="標楷體" w:hAnsi="標楷體"/>
                <w:color w:val="1D1B11" w:themeColor="background2" w:themeShade="1A"/>
                <w:sz w:val="24"/>
              </w:rPr>
              <w:t>」等研習課程。</w:t>
            </w:r>
          </w:p>
          <w:p w:rsidR="00B64F6D" w:rsidRPr="00390CAB" w:rsidRDefault="00B64F6D"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color w:val="1D1B11" w:themeColor="background2" w:themeShade="1A"/>
                <w:sz w:val="24"/>
              </w:rPr>
              <w:t>2.</w:t>
            </w:r>
            <w:r w:rsidR="00F144B1" w:rsidRPr="00390CAB">
              <w:rPr>
                <w:rFonts w:ascii="標楷體" w:eastAsia="標楷體" w:hAnsi="標楷體"/>
                <w:color w:val="1D1B11" w:themeColor="background2" w:themeShade="1A"/>
                <w:sz w:val="24"/>
              </w:rPr>
              <w:t>另為強化統計同仁專業統計知能，提高</w:t>
            </w:r>
            <w:r w:rsidR="00F144B1" w:rsidRPr="00390CAB">
              <w:rPr>
                <w:rFonts w:ascii="標楷體" w:eastAsia="標楷體" w:hAnsi="標楷體" w:hint="eastAsia"/>
                <w:color w:val="1D1B11" w:themeColor="background2" w:themeShade="1A"/>
                <w:sz w:val="24"/>
              </w:rPr>
              <w:t>市府各機關同仁</w:t>
            </w:r>
            <w:r w:rsidR="00F144B1" w:rsidRPr="00390CAB">
              <w:rPr>
                <w:rFonts w:ascii="標楷體" w:eastAsia="標楷體" w:hAnsi="標楷體"/>
                <w:color w:val="1D1B11" w:themeColor="background2" w:themeShade="1A"/>
                <w:sz w:val="24"/>
              </w:rPr>
              <w:t>統計應用效益，特辦理「一</w:t>
            </w:r>
            <w:r w:rsidR="00F144B1" w:rsidRPr="00390CAB">
              <w:rPr>
                <w:rFonts w:ascii="標楷體" w:eastAsia="標楷體" w:hAnsi="標楷體" w:hint="eastAsia"/>
                <w:color w:val="1D1B11" w:themeColor="background2" w:themeShade="1A"/>
                <w:sz w:val="24"/>
              </w:rPr>
              <w:t>、</w:t>
            </w:r>
            <w:r w:rsidR="00F144B1" w:rsidRPr="00390CAB">
              <w:rPr>
                <w:rFonts w:ascii="標楷體" w:eastAsia="標楷體" w:hAnsi="標楷體"/>
                <w:color w:val="1D1B11" w:themeColor="background2" w:themeShade="1A"/>
                <w:sz w:val="24"/>
              </w:rPr>
              <w:t>二級機關公務統計實務訓練班」講習訓練。</w:t>
            </w:r>
          </w:p>
          <w:p w:rsidR="00AA0F28" w:rsidRPr="00390CAB" w:rsidRDefault="00AA0F28"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p>
          <w:p w:rsidR="00B64F6D" w:rsidRPr="00390CAB" w:rsidRDefault="00AA0F28"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1.為提供民眾運用手機、平板電腦等各種設備，瀏覽本市統計資訊服務網並迅速獲取所需統計資訊，</w:t>
            </w:r>
            <w:r w:rsidR="0036027F" w:rsidRPr="00390CAB">
              <w:rPr>
                <w:rFonts w:ascii="標楷體" w:eastAsia="標楷體" w:hAnsi="標楷體" w:hint="eastAsia"/>
                <w:color w:val="1D1B11" w:themeColor="background2" w:themeShade="1A"/>
                <w:sz w:val="24"/>
              </w:rPr>
              <w:t>主計處</w:t>
            </w:r>
            <w:r w:rsidRPr="00390CAB">
              <w:rPr>
                <w:rFonts w:ascii="標楷體" w:eastAsia="標楷體" w:hAnsi="標楷體" w:hint="eastAsia"/>
                <w:color w:val="1D1B11" w:themeColor="background2" w:themeShade="1A"/>
                <w:sz w:val="24"/>
              </w:rPr>
              <w:t>運用響應式網頁技術，全面重新規劃設計網頁選單及查詢版面呈現方式，並整合「高雄市社會經濟資料庫決策應用系統」及統計智慧搜尋系統，提供各類統計資料便捷智慧搜尋介面。</w:t>
            </w:r>
          </w:p>
          <w:p w:rsidR="00CC0FAC" w:rsidRPr="00390CAB" w:rsidRDefault="00CC0FA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color w:val="1D1B11" w:themeColor="background2" w:themeShade="1A"/>
                <w:sz w:val="24"/>
              </w:rPr>
              <w:t>2.另於網頁建置各項市政主題專區，並將統計資料查詢、應用統計分析、視覺化版面等各項查詢，整合單一查詢介面，以提升統計資料應用層面。</w:t>
            </w:r>
          </w:p>
          <w:p w:rsidR="0084407C" w:rsidRPr="00390CAB" w:rsidRDefault="0084407C" w:rsidP="0041797A">
            <w:pPr>
              <w:kinsoku/>
              <w:adjustRightInd w:val="0"/>
              <w:snapToGrid w:val="0"/>
              <w:spacing w:line="300" w:lineRule="exact"/>
              <w:ind w:left="1" w:rightChars="30" w:right="63"/>
              <w:rPr>
                <w:rFonts w:ascii="標楷體" w:eastAsia="標楷體" w:hAnsi="標楷體"/>
                <w:color w:val="1D1B11" w:themeColor="background2" w:themeShade="1A"/>
                <w:sz w:val="24"/>
              </w:rPr>
            </w:pPr>
          </w:p>
          <w:p w:rsidR="00B64F6D" w:rsidRPr="00390CAB" w:rsidRDefault="00CC0FAC" w:rsidP="0041797A">
            <w:pPr>
              <w:kinsoku/>
              <w:adjustRightInd w:val="0"/>
              <w:snapToGrid w:val="0"/>
              <w:spacing w:line="300" w:lineRule="exact"/>
              <w:ind w:leftChars="10" w:left="21" w:rightChars="30" w:right="63"/>
              <w:rPr>
                <w:rFonts w:ascii="標楷體" w:eastAsia="標楷體" w:hAnsi="標楷體"/>
                <w:color w:val="1D1B11" w:themeColor="background2" w:themeShade="1A"/>
                <w:sz w:val="24"/>
              </w:rPr>
            </w:pPr>
            <w:r w:rsidRPr="00390CAB">
              <w:rPr>
                <w:rFonts w:ascii="標楷體" w:eastAsia="標楷體" w:hAnsi="標楷體"/>
                <w:color w:val="1D1B11" w:themeColor="background2" w:themeShade="1A"/>
                <w:sz w:val="24"/>
              </w:rPr>
              <w:t>依據「高雄市政府公務統計考核要點」於</w:t>
            </w:r>
            <w:r w:rsidRPr="00390CAB">
              <w:rPr>
                <w:rFonts w:ascii="標楷體" w:eastAsia="標楷體" w:hAnsi="標楷體" w:hint="eastAsia"/>
                <w:color w:val="1D1B11" w:themeColor="background2" w:themeShade="1A"/>
                <w:sz w:val="24"/>
              </w:rPr>
              <w:t>110年10月</w:t>
            </w:r>
            <w:r w:rsidRPr="00390CAB">
              <w:rPr>
                <w:rFonts w:ascii="標楷體" w:eastAsia="標楷體" w:hAnsi="標楷體"/>
                <w:color w:val="1D1B11" w:themeColor="background2" w:themeShade="1A"/>
                <w:sz w:val="24"/>
              </w:rPr>
              <w:t>至</w:t>
            </w:r>
            <w:r w:rsidRPr="00390CAB">
              <w:rPr>
                <w:rFonts w:ascii="標楷體" w:eastAsia="標楷體" w:hAnsi="標楷體" w:hint="eastAsia"/>
                <w:color w:val="1D1B11" w:themeColor="background2" w:themeShade="1A"/>
                <w:sz w:val="24"/>
              </w:rPr>
              <w:t>111年9</w:t>
            </w:r>
            <w:r w:rsidRPr="00390CAB">
              <w:rPr>
                <w:rFonts w:ascii="標楷體" w:eastAsia="標楷體" w:hAnsi="標楷體"/>
                <w:color w:val="1D1B11" w:themeColor="background2" w:themeShade="1A"/>
                <w:sz w:val="24"/>
              </w:rPr>
              <w:t>月辦理各機關及區公所統計業務</w:t>
            </w:r>
            <w:r w:rsidRPr="00390CAB">
              <w:rPr>
                <w:rFonts w:ascii="標楷體" w:eastAsia="標楷體" w:hAnsi="標楷體" w:hint="eastAsia"/>
                <w:color w:val="1D1B11" w:themeColor="background2" w:themeShade="1A"/>
                <w:sz w:val="24"/>
              </w:rPr>
              <w:t>考核</w:t>
            </w:r>
            <w:r w:rsidRPr="00390CAB">
              <w:rPr>
                <w:rFonts w:ascii="標楷體" w:eastAsia="標楷體" w:hAnsi="標楷體"/>
                <w:color w:val="1D1B11" w:themeColor="background2" w:themeShade="1A"/>
                <w:sz w:val="24"/>
              </w:rPr>
              <w:t>，考核情形彙編「高雄市政府</w:t>
            </w:r>
            <w:proofErr w:type="gramStart"/>
            <w:r w:rsidRPr="00390CAB">
              <w:rPr>
                <w:rFonts w:ascii="標楷體" w:eastAsia="標楷體" w:hAnsi="標楷體"/>
                <w:color w:val="1D1B11" w:themeColor="background2" w:themeShade="1A"/>
                <w:sz w:val="24"/>
              </w:rPr>
              <w:t>111</w:t>
            </w:r>
            <w:proofErr w:type="gramEnd"/>
            <w:r w:rsidRPr="00390CAB">
              <w:rPr>
                <w:rFonts w:ascii="標楷體" w:eastAsia="標楷體" w:hAnsi="標楷體"/>
                <w:color w:val="1D1B11" w:themeColor="background2" w:themeShade="1A"/>
                <w:sz w:val="24"/>
              </w:rPr>
              <w:t>年</w:t>
            </w:r>
            <w:r w:rsidRPr="00390CAB">
              <w:rPr>
                <w:rFonts w:ascii="標楷體" w:eastAsia="標楷體" w:hAnsi="標楷體" w:hint="eastAsia"/>
                <w:color w:val="1D1B11" w:themeColor="background2" w:themeShade="1A"/>
                <w:sz w:val="24"/>
              </w:rPr>
              <w:t>度</w:t>
            </w:r>
            <w:r w:rsidRPr="00390CAB">
              <w:rPr>
                <w:rFonts w:ascii="標楷體" w:eastAsia="標楷體" w:hAnsi="標楷體"/>
                <w:color w:val="1D1B11" w:themeColor="background2" w:themeShade="1A"/>
                <w:sz w:val="24"/>
              </w:rPr>
              <w:t>公務統計考核報告」及「</w:t>
            </w:r>
            <w:proofErr w:type="gramStart"/>
            <w:r w:rsidRPr="00390CAB">
              <w:rPr>
                <w:rFonts w:ascii="標楷體" w:eastAsia="標楷體" w:hAnsi="標楷體"/>
                <w:color w:val="1D1B11" w:themeColor="background2" w:themeShade="1A"/>
                <w:sz w:val="24"/>
              </w:rPr>
              <w:t>111</w:t>
            </w:r>
            <w:proofErr w:type="gramEnd"/>
            <w:r w:rsidRPr="00390CAB">
              <w:rPr>
                <w:rFonts w:ascii="標楷體" w:eastAsia="標楷體" w:hAnsi="標楷體"/>
                <w:color w:val="1D1B11" w:themeColor="background2" w:themeShade="1A"/>
                <w:sz w:val="24"/>
              </w:rPr>
              <w:t>年</w:t>
            </w:r>
            <w:r w:rsidRPr="00390CAB">
              <w:rPr>
                <w:rFonts w:ascii="標楷體" w:eastAsia="標楷體" w:hAnsi="標楷體" w:hint="eastAsia"/>
                <w:color w:val="1D1B11" w:themeColor="background2" w:themeShade="1A"/>
                <w:sz w:val="24"/>
              </w:rPr>
              <w:t>度</w:t>
            </w:r>
            <w:r w:rsidRPr="00390CAB">
              <w:rPr>
                <w:rFonts w:ascii="標楷體" w:eastAsia="標楷體" w:hAnsi="標楷體"/>
                <w:color w:val="1D1B11" w:themeColor="background2" w:themeShade="1A"/>
                <w:sz w:val="24"/>
              </w:rPr>
              <w:t>高雄市各區公所統計考核報告」，分別函送各受核機關及區公所就建議及改進事項</w:t>
            </w:r>
            <w:proofErr w:type="gramStart"/>
            <w:r w:rsidRPr="00390CAB">
              <w:rPr>
                <w:rFonts w:ascii="標楷體" w:eastAsia="標楷體" w:hAnsi="標楷體"/>
                <w:color w:val="1D1B11" w:themeColor="background2" w:themeShade="1A"/>
                <w:sz w:val="24"/>
              </w:rPr>
              <w:t>研</w:t>
            </w:r>
            <w:proofErr w:type="gramEnd"/>
            <w:r w:rsidRPr="00390CAB">
              <w:rPr>
                <w:rFonts w:ascii="標楷體" w:eastAsia="標楷體" w:hAnsi="標楷體"/>
                <w:color w:val="1D1B11" w:themeColor="background2" w:themeShade="1A"/>
                <w:sz w:val="24"/>
              </w:rPr>
              <w:t>參辦理。</w:t>
            </w:r>
          </w:p>
          <w:p w:rsidR="00660E99" w:rsidRPr="00390CAB" w:rsidRDefault="00660E99" w:rsidP="0041797A">
            <w:pPr>
              <w:kinsoku/>
              <w:adjustRightInd w:val="0"/>
              <w:snapToGrid w:val="0"/>
              <w:spacing w:line="300" w:lineRule="exact"/>
              <w:ind w:left="210" w:rightChars="30" w:right="63" w:hangingChars="100" w:hanging="210"/>
              <w:rPr>
                <w:rFonts w:ascii="標楷體" w:eastAsia="標楷體" w:hAnsi="標楷體"/>
                <w:color w:val="1D1B11" w:themeColor="background2" w:themeShade="1A"/>
              </w:rPr>
            </w:pPr>
          </w:p>
          <w:p w:rsidR="00CC0FAC" w:rsidRPr="00390CAB" w:rsidRDefault="00CC0FAC"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1.依據統計法規定辦理5年1次工業及服務業普查，本市普查處於11</w:t>
            </w:r>
            <w:r w:rsidRPr="00390CAB">
              <w:rPr>
                <w:rFonts w:ascii="標楷體" w:eastAsia="標楷體" w:hAnsi="標楷體"/>
                <w:color w:val="1D1B11" w:themeColor="background2" w:themeShade="1A"/>
                <w:sz w:val="24"/>
              </w:rPr>
              <w:t>1</w:t>
            </w:r>
            <w:r w:rsidRPr="00390CAB">
              <w:rPr>
                <w:rFonts w:ascii="標楷體" w:eastAsia="標楷體" w:hAnsi="標楷體" w:hint="eastAsia"/>
                <w:color w:val="1D1B11" w:themeColor="background2" w:themeShade="1A"/>
                <w:sz w:val="24"/>
              </w:rPr>
              <w:t>年3月1</w:t>
            </w:r>
            <w:r w:rsidRPr="00390CAB">
              <w:rPr>
                <w:rFonts w:ascii="標楷體" w:eastAsia="標楷體" w:hAnsi="標楷體"/>
                <w:color w:val="1D1B11" w:themeColor="background2" w:themeShade="1A"/>
                <w:sz w:val="24"/>
              </w:rPr>
              <w:t>0</w:t>
            </w:r>
            <w:r w:rsidRPr="00390CAB">
              <w:rPr>
                <w:rFonts w:ascii="標楷體" w:eastAsia="標楷體" w:hAnsi="標楷體" w:hint="eastAsia"/>
                <w:color w:val="1D1B11" w:themeColor="background2" w:themeShade="1A"/>
                <w:sz w:val="24"/>
              </w:rPr>
              <w:t>日成立，由市長擔任普查長，主計處處長擔任本市普查組織執行委員及總幹事，</w:t>
            </w:r>
            <w:proofErr w:type="gramStart"/>
            <w:r w:rsidRPr="00390CAB">
              <w:rPr>
                <w:rFonts w:ascii="標楷體" w:eastAsia="標楷體" w:hAnsi="標楷體" w:hint="eastAsia"/>
                <w:color w:val="1D1B11" w:themeColor="background2" w:themeShade="1A"/>
                <w:sz w:val="24"/>
              </w:rPr>
              <w:t>率同本府</w:t>
            </w:r>
            <w:proofErr w:type="gramEnd"/>
            <w:r w:rsidRPr="00390CAB">
              <w:rPr>
                <w:rFonts w:ascii="標楷體" w:eastAsia="標楷體" w:hAnsi="標楷體" w:hint="eastAsia"/>
                <w:color w:val="1D1B11" w:themeColor="background2" w:themeShade="1A"/>
                <w:sz w:val="24"/>
              </w:rPr>
              <w:t>主計處、經發局、衛生局及38區公所等同仁辦理實地普查、資料審核及相關宣導、教育訓練行政作業。</w:t>
            </w:r>
          </w:p>
          <w:p w:rsidR="00CC0FAC" w:rsidRPr="00390CAB" w:rsidRDefault="00CC0FAC" w:rsidP="0041797A">
            <w:pPr>
              <w:kinsoku/>
              <w:adjustRightInd w:val="0"/>
              <w:snapToGrid w:val="0"/>
              <w:spacing w:line="300" w:lineRule="exact"/>
              <w:ind w:left="240" w:rightChars="30" w:right="63" w:hangingChars="100" w:hanging="240"/>
              <w:rPr>
                <w:rFonts w:hAnsi="標楷體"/>
                <w:color w:val="1D1B11" w:themeColor="background2" w:themeShade="1A"/>
              </w:rPr>
            </w:pPr>
            <w:r w:rsidRPr="00390CAB">
              <w:rPr>
                <w:rFonts w:ascii="標楷體" w:eastAsia="標楷體" w:hAnsi="標楷體"/>
                <w:color w:val="1D1B11" w:themeColor="background2" w:themeShade="1A"/>
                <w:sz w:val="24"/>
              </w:rPr>
              <w:t>2.</w:t>
            </w:r>
            <w:r w:rsidRPr="00390CAB">
              <w:rPr>
                <w:rFonts w:ascii="標楷體" w:eastAsia="標楷體" w:hAnsi="標楷體" w:hint="eastAsia"/>
                <w:color w:val="1D1B11" w:themeColor="background2" w:themeShade="1A"/>
                <w:sz w:val="24"/>
              </w:rPr>
              <w:t>本普查原訂6月1日至7月3</w:t>
            </w:r>
            <w:r w:rsidRPr="00390CAB">
              <w:rPr>
                <w:rFonts w:ascii="標楷體" w:eastAsia="標楷體" w:hAnsi="標楷體"/>
                <w:color w:val="1D1B11" w:themeColor="background2" w:themeShade="1A"/>
                <w:sz w:val="24"/>
              </w:rPr>
              <w:t>1日</w:t>
            </w:r>
            <w:r w:rsidRPr="00390CAB">
              <w:rPr>
                <w:rFonts w:ascii="標楷體" w:eastAsia="標楷體" w:hAnsi="標楷體" w:hint="eastAsia"/>
                <w:color w:val="1D1B11" w:themeColor="background2" w:themeShade="1A"/>
                <w:sz w:val="24"/>
              </w:rPr>
              <w:t>實施實地訪查工作，因應COVID-19</w:t>
            </w:r>
            <w:proofErr w:type="gramStart"/>
            <w:r w:rsidRPr="00390CAB">
              <w:rPr>
                <w:rFonts w:ascii="標楷體" w:eastAsia="標楷體" w:hAnsi="標楷體" w:hint="eastAsia"/>
                <w:color w:val="1D1B11" w:themeColor="background2" w:themeShade="1A"/>
                <w:sz w:val="24"/>
              </w:rPr>
              <w:t>疫</w:t>
            </w:r>
            <w:proofErr w:type="gramEnd"/>
            <w:r w:rsidRPr="00390CAB">
              <w:rPr>
                <w:rFonts w:ascii="標楷體" w:eastAsia="標楷體" w:hAnsi="標楷體" w:hint="eastAsia"/>
                <w:color w:val="1D1B11" w:themeColor="background2" w:themeShade="1A"/>
                <w:sz w:val="24"/>
              </w:rPr>
              <w:t>情，實地普查延長至8月2</w:t>
            </w:r>
            <w:r w:rsidRPr="00390CAB">
              <w:rPr>
                <w:rFonts w:ascii="標楷體" w:eastAsia="標楷體" w:hAnsi="標楷體"/>
                <w:color w:val="1D1B11" w:themeColor="background2" w:themeShade="1A"/>
                <w:sz w:val="24"/>
              </w:rPr>
              <w:t>5日</w:t>
            </w:r>
            <w:r w:rsidRPr="00390CAB">
              <w:rPr>
                <w:rFonts w:ascii="標楷體" w:eastAsia="標楷體" w:hAnsi="標楷體" w:hint="eastAsia"/>
                <w:color w:val="1D1B11" w:themeColor="background2" w:themeShade="1A"/>
                <w:sz w:val="24"/>
              </w:rPr>
              <w:t>，並於9月3</w:t>
            </w:r>
            <w:r w:rsidRPr="00390CAB">
              <w:rPr>
                <w:rFonts w:ascii="標楷體" w:eastAsia="標楷體" w:hAnsi="標楷體"/>
                <w:color w:val="1D1B11" w:themeColor="background2" w:themeShade="1A"/>
                <w:sz w:val="24"/>
              </w:rPr>
              <w:t>0</w:t>
            </w:r>
            <w:r w:rsidRPr="00390CAB">
              <w:rPr>
                <w:rFonts w:ascii="標楷體" w:eastAsia="標楷體" w:hAnsi="標楷體" w:hint="eastAsia"/>
                <w:color w:val="1D1B11" w:themeColor="background2" w:themeShade="1A"/>
                <w:sz w:val="24"/>
              </w:rPr>
              <w:t>日寄</w:t>
            </w:r>
            <w:r w:rsidRPr="00390CAB">
              <w:rPr>
                <w:rFonts w:ascii="標楷體" w:eastAsia="標楷體" w:hAnsi="標楷體" w:hint="eastAsia"/>
                <w:color w:val="1D1B11" w:themeColor="background2" w:themeShade="1A"/>
                <w:sz w:val="24"/>
              </w:rPr>
              <w:lastRenderedPageBreak/>
              <w:t>送普查資料至行政院主計總處。</w:t>
            </w:r>
          </w:p>
          <w:p w:rsidR="00CC0FAC" w:rsidRPr="00390CAB" w:rsidRDefault="00CC0FAC" w:rsidP="0041797A">
            <w:pPr>
              <w:pStyle w:val="Default"/>
              <w:spacing w:line="300" w:lineRule="exact"/>
              <w:ind w:rightChars="30" w:right="63"/>
              <w:rPr>
                <w:rFonts w:hAnsi="標楷體"/>
                <w:color w:val="1D1B11" w:themeColor="background2" w:themeShade="1A"/>
              </w:rPr>
            </w:pPr>
          </w:p>
          <w:p w:rsidR="00CC0FAC" w:rsidRPr="00390CAB" w:rsidRDefault="00CC0FAC" w:rsidP="0041797A">
            <w:pPr>
              <w:pStyle w:val="Default"/>
              <w:spacing w:line="300" w:lineRule="exact"/>
              <w:ind w:rightChars="30" w:right="63"/>
              <w:rPr>
                <w:rFonts w:hAnsi="標楷體"/>
                <w:color w:val="1D1B11" w:themeColor="background2" w:themeShade="1A"/>
              </w:rPr>
            </w:pPr>
          </w:p>
          <w:p w:rsidR="00EA21F3" w:rsidRPr="00390CAB" w:rsidRDefault="00EA21F3" w:rsidP="0041797A">
            <w:pPr>
              <w:kinsoku/>
              <w:spacing w:line="300" w:lineRule="exact"/>
              <w:ind w:rightChars="30" w:right="63"/>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1.辦理本市消費者物價調查，反映物價水準</w:t>
            </w:r>
          </w:p>
          <w:p w:rsidR="00EA21F3" w:rsidRPr="00390CAB" w:rsidRDefault="00EA21F3"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w:t>
            </w:r>
            <w:r w:rsidR="002F7540" w:rsidRPr="00390CAB">
              <w:rPr>
                <w:rFonts w:ascii="標楷體" w:eastAsia="標楷體" w:hAnsi="標楷體" w:hint="eastAsia"/>
                <w:color w:val="1D1B11" w:themeColor="background2" w:themeShade="1A"/>
                <w:sz w:val="24"/>
              </w:rPr>
              <w:t>依據「高雄市消費者物價調查實施計畫」之規定，按旬辦理本市消費者物價調查，派員前往各零售市場調查生活用品及勞務等查價項目，111年調查</w:t>
            </w:r>
            <w:r w:rsidR="002F7540" w:rsidRPr="00390CAB">
              <w:rPr>
                <w:rFonts w:ascii="標楷體" w:eastAsia="標楷體" w:hAnsi="標楷體"/>
                <w:color w:val="1D1B11" w:themeColor="background2" w:themeShade="1A"/>
                <w:sz w:val="24"/>
              </w:rPr>
              <w:t>368</w:t>
            </w:r>
            <w:r w:rsidR="002F7540" w:rsidRPr="00390CAB">
              <w:rPr>
                <w:rFonts w:ascii="標楷體" w:eastAsia="標楷體" w:hAnsi="標楷體" w:hint="eastAsia"/>
                <w:color w:val="1D1B11" w:themeColor="background2" w:themeShade="1A"/>
                <w:sz w:val="24"/>
              </w:rPr>
              <w:t>項目群，全年查價共計</w:t>
            </w:r>
            <w:r w:rsidR="002F7540" w:rsidRPr="00390CAB">
              <w:rPr>
                <w:rFonts w:ascii="標楷體" w:eastAsia="標楷體" w:hAnsi="標楷體"/>
                <w:color w:val="1D1B11" w:themeColor="background2" w:themeShade="1A"/>
                <w:sz w:val="24"/>
              </w:rPr>
              <w:t>28,938</w:t>
            </w:r>
            <w:r w:rsidR="002F7540" w:rsidRPr="00390CAB">
              <w:rPr>
                <w:rFonts w:ascii="標楷體" w:eastAsia="標楷體" w:hAnsi="標楷體" w:hint="eastAsia"/>
                <w:color w:val="1D1B11" w:themeColor="background2" w:themeShade="1A"/>
                <w:sz w:val="24"/>
              </w:rPr>
              <w:t>項次。</w:t>
            </w:r>
          </w:p>
          <w:p w:rsidR="00EA21F3" w:rsidRPr="00390CAB" w:rsidRDefault="00EA21F3"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(2)按月</w:t>
            </w:r>
            <w:proofErr w:type="gramStart"/>
            <w:r w:rsidRPr="00390CAB">
              <w:rPr>
                <w:rFonts w:ascii="標楷體" w:eastAsia="標楷體" w:hAnsi="標楷體" w:hint="eastAsia"/>
                <w:color w:val="1D1B11" w:themeColor="background2" w:themeShade="1A"/>
                <w:sz w:val="24"/>
              </w:rPr>
              <w:t>編算本</w:t>
            </w:r>
            <w:proofErr w:type="gramEnd"/>
            <w:r w:rsidRPr="00390CAB">
              <w:rPr>
                <w:rFonts w:ascii="標楷體" w:eastAsia="標楷體" w:hAnsi="標楷體" w:hint="eastAsia"/>
                <w:color w:val="1D1B11" w:themeColor="background2" w:themeShade="1A"/>
                <w:sz w:val="24"/>
              </w:rPr>
              <w:t>市消費者物價總指數7大類及40中分類指數，分析物價變動情形，並刊布於主計處網站供各界參考。</w:t>
            </w:r>
          </w:p>
          <w:p w:rsidR="00EA21F3" w:rsidRPr="00390CAB" w:rsidRDefault="00EA21F3"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(3)</w:t>
            </w:r>
            <w:proofErr w:type="gramStart"/>
            <w:r w:rsidRPr="00390CAB">
              <w:rPr>
                <w:rFonts w:ascii="標楷體" w:eastAsia="標楷體" w:hAnsi="標楷體" w:hint="eastAsia"/>
                <w:color w:val="1D1B11" w:themeColor="background2" w:themeShade="1A"/>
                <w:sz w:val="24"/>
              </w:rPr>
              <w:t>按月編算消費者</w:t>
            </w:r>
            <w:proofErr w:type="gramEnd"/>
            <w:r w:rsidRPr="00390CAB">
              <w:rPr>
                <w:rFonts w:ascii="標楷體" w:eastAsia="標楷體" w:hAnsi="標楷體" w:hint="eastAsia"/>
                <w:color w:val="1D1B11" w:themeColor="background2" w:themeShade="1A"/>
                <w:sz w:val="24"/>
              </w:rPr>
              <w:t>物價指數(包括按商品性質別、購買</w:t>
            </w:r>
            <w:proofErr w:type="gramStart"/>
            <w:r w:rsidRPr="00390CAB">
              <w:rPr>
                <w:rFonts w:ascii="標楷體" w:eastAsia="標楷體" w:hAnsi="標楷體" w:hint="eastAsia"/>
                <w:color w:val="1D1B11" w:themeColor="background2" w:themeShade="1A"/>
                <w:sz w:val="24"/>
              </w:rPr>
              <w:t>頻度別及</w:t>
            </w:r>
            <w:proofErr w:type="gramEnd"/>
            <w:r w:rsidRPr="00390CAB">
              <w:rPr>
                <w:rFonts w:ascii="標楷體" w:eastAsia="標楷體" w:hAnsi="標楷體" w:hint="eastAsia"/>
                <w:color w:val="1D1B11" w:themeColor="background2" w:themeShade="1A"/>
                <w:sz w:val="24"/>
              </w:rPr>
              <w:t>特殊等3種分類指數統計表)及物價變動分析，完成「高雄市物價統計月報」電子書，並刊布於主計處網站，提供各界參考。</w:t>
            </w:r>
          </w:p>
          <w:p w:rsidR="00EA21F3" w:rsidRPr="00390CAB" w:rsidRDefault="00EA21F3" w:rsidP="0041797A">
            <w:pPr>
              <w:kinsoku/>
              <w:spacing w:line="300" w:lineRule="exact"/>
              <w:ind w:rightChars="30" w:right="63"/>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2.辦理本市營造工程物價調查，反映營造工程物價水準</w:t>
            </w:r>
          </w:p>
          <w:p w:rsidR="00EA21F3" w:rsidRPr="00390CAB" w:rsidRDefault="00EA21F3"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w:t>
            </w:r>
            <w:r w:rsidR="00BF2999" w:rsidRPr="00390CAB">
              <w:rPr>
                <w:rFonts w:ascii="標楷體" w:eastAsia="標楷體" w:hAnsi="標楷體" w:hint="eastAsia"/>
                <w:color w:val="1D1B11" w:themeColor="background2" w:themeShade="1A"/>
                <w:sz w:val="24"/>
              </w:rPr>
              <w:t>依據「高雄市營造工程物價調查實施計畫」，由工務局所屬工程單位、水利局等辦理勞務類項目查價工作，另材料類部分則由主計處負責查價，111年調查115項目群，全年查價共計</w:t>
            </w:r>
            <w:r w:rsidR="00BF2999" w:rsidRPr="00390CAB">
              <w:rPr>
                <w:rFonts w:ascii="標楷體" w:eastAsia="標楷體" w:hAnsi="標楷體"/>
                <w:color w:val="1D1B11" w:themeColor="background2" w:themeShade="1A"/>
                <w:sz w:val="24"/>
              </w:rPr>
              <w:t>5</w:t>
            </w:r>
            <w:r w:rsidR="00BF2999" w:rsidRPr="00390CAB">
              <w:rPr>
                <w:rFonts w:ascii="標楷體" w:eastAsia="標楷體" w:hAnsi="標楷體" w:hint="eastAsia"/>
                <w:color w:val="1D1B11" w:themeColor="background2" w:themeShade="1A"/>
                <w:sz w:val="24"/>
              </w:rPr>
              <w:t>,</w:t>
            </w:r>
            <w:r w:rsidR="00BF2999" w:rsidRPr="00390CAB">
              <w:rPr>
                <w:rFonts w:ascii="標楷體" w:eastAsia="標楷體" w:hAnsi="標楷體"/>
                <w:color w:val="1D1B11" w:themeColor="background2" w:themeShade="1A"/>
                <w:sz w:val="24"/>
              </w:rPr>
              <w:t>491</w:t>
            </w:r>
            <w:r w:rsidR="00BF2999" w:rsidRPr="00390CAB">
              <w:rPr>
                <w:rFonts w:ascii="標楷體" w:eastAsia="標楷體" w:hAnsi="標楷體" w:hint="eastAsia"/>
                <w:color w:val="1D1B11" w:themeColor="background2" w:themeShade="1A"/>
                <w:sz w:val="24"/>
              </w:rPr>
              <w:t>項次。</w:t>
            </w:r>
          </w:p>
          <w:p w:rsidR="00EA21F3" w:rsidRPr="00390CAB" w:rsidRDefault="00EA21F3"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w:t>
            </w:r>
            <w:r w:rsidR="00BF2999" w:rsidRPr="00390CAB">
              <w:rPr>
                <w:rFonts w:ascii="標楷體" w:eastAsia="標楷體" w:hAnsi="標楷體" w:hint="eastAsia"/>
                <w:color w:val="1D1B11" w:themeColor="background2" w:themeShade="1A"/>
                <w:sz w:val="24"/>
              </w:rPr>
              <w:t>按月</w:t>
            </w:r>
            <w:proofErr w:type="gramStart"/>
            <w:r w:rsidR="00BF2999" w:rsidRPr="00390CAB">
              <w:rPr>
                <w:rFonts w:ascii="標楷體" w:eastAsia="標楷體" w:hAnsi="標楷體" w:hint="eastAsia"/>
                <w:color w:val="1D1B11" w:themeColor="background2" w:themeShade="1A"/>
                <w:sz w:val="24"/>
              </w:rPr>
              <w:t>編算本</w:t>
            </w:r>
            <w:proofErr w:type="gramEnd"/>
            <w:r w:rsidR="00BF2999" w:rsidRPr="00390CAB">
              <w:rPr>
                <w:rFonts w:ascii="標楷體" w:eastAsia="標楷體" w:hAnsi="標楷體" w:hint="eastAsia"/>
                <w:color w:val="1D1B11" w:themeColor="background2" w:themeShade="1A"/>
                <w:sz w:val="24"/>
              </w:rPr>
              <w:t>市營造工程物價指數、材料類及勞務類指數，另按工程類別分編建築工程及土木工程兩種</w:t>
            </w:r>
            <w:proofErr w:type="gramStart"/>
            <w:r w:rsidR="00BF2999" w:rsidRPr="00390CAB">
              <w:rPr>
                <w:rFonts w:ascii="標楷體" w:eastAsia="標楷體" w:hAnsi="標楷體" w:hint="eastAsia"/>
                <w:color w:val="1D1B11" w:themeColor="background2" w:themeShade="1A"/>
                <w:sz w:val="24"/>
              </w:rPr>
              <w:t>複</w:t>
            </w:r>
            <w:proofErr w:type="gramEnd"/>
            <w:r w:rsidR="00BF2999" w:rsidRPr="00390CAB">
              <w:rPr>
                <w:rFonts w:ascii="標楷體" w:eastAsia="標楷體" w:hAnsi="標楷體" w:hint="eastAsia"/>
                <w:color w:val="1D1B11" w:themeColor="background2" w:themeShade="1A"/>
                <w:sz w:val="24"/>
              </w:rPr>
              <w:t>分類指數，分析本市營造工程物價變動情形，完成「高雄市物價統計月報」電子書，並刊布於主計處網站，提供各界參用。</w:t>
            </w:r>
          </w:p>
          <w:p w:rsidR="0084407C" w:rsidRPr="00390CAB" w:rsidRDefault="0084407C"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p>
          <w:p w:rsidR="00EA21F3" w:rsidRPr="00390CAB" w:rsidRDefault="00EA21F3"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1.完成辦理本市家庭收支訪問調查及家庭收支記帳調查，掌握市民家戶所得收支概況</w:t>
            </w:r>
          </w:p>
          <w:p w:rsidR="00EA21F3" w:rsidRPr="00390CAB" w:rsidRDefault="00EA21F3"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w:t>
            </w:r>
            <w:r w:rsidR="00BF2999" w:rsidRPr="00390CAB">
              <w:rPr>
                <w:rFonts w:ascii="標楷體" w:eastAsia="標楷體" w:hAnsi="標楷體" w:hint="eastAsia"/>
                <w:color w:val="1D1B11" w:themeColor="background2" w:themeShade="1A"/>
                <w:sz w:val="24"/>
              </w:rPr>
              <w:t>111年4月1日完成110年本市家庭收支訪問調查實地訪查及審核作業，訪查樣本家庭計2,200戶，調查統計結果於111年10月底以「高雄市家庭收支調查報告」電子書刊布於主計處網站，供各界參考。另111年本市家庭收支訪問調查於111年12月1日開始實地訪查。</w:t>
            </w:r>
          </w:p>
          <w:p w:rsidR="00EA21F3" w:rsidRPr="00390CAB" w:rsidRDefault="00EA21F3"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w:t>
            </w:r>
            <w:r w:rsidR="00BF2999" w:rsidRPr="00390CAB">
              <w:rPr>
                <w:rFonts w:ascii="標楷體" w:eastAsia="標楷體" w:hAnsi="標楷體" w:hint="eastAsia"/>
                <w:color w:val="1D1B11" w:themeColor="background2" w:themeShade="1A"/>
                <w:sz w:val="24"/>
              </w:rPr>
              <w:t>按月辦理家庭收支記帳調查樣本家庭計165戶，由記帳戶按日記載詳細收支帳，所獲資料經審核整理，按月將</w:t>
            </w:r>
            <w:proofErr w:type="gramStart"/>
            <w:r w:rsidR="00BF2999" w:rsidRPr="00390CAB">
              <w:rPr>
                <w:rFonts w:ascii="標楷體" w:eastAsia="標楷體" w:hAnsi="標楷體" w:hint="eastAsia"/>
                <w:color w:val="1D1B11" w:themeColor="background2" w:themeShade="1A"/>
                <w:sz w:val="24"/>
              </w:rPr>
              <w:t>結果表寄送行</w:t>
            </w:r>
            <w:proofErr w:type="gramEnd"/>
            <w:r w:rsidR="00BF2999" w:rsidRPr="00390CAB">
              <w:rPr>
                <w:rFonts w:ascii="標楷體" w:eastAsia="標楷體" w:hAnsi="標楷體" w:hint="eastAsia"/>
                <w:color w:val="1D1B11" w:themeColor="background2" w:themeShade="1A"/>
                <w:sz w:val="24"/>
              </w:rPr>
              <w:t>政院主計總</w:t>
            </w:r>
            <w:proofErr w:type="gramStart"/>
            <w:r w:rsidR="00BF2999" w:rsidRPr="00390CAB">
              <w:rPr>
                <w:rFonts w:ascii="標楷體" w:eastAsia="標楷體" w:hAnsi="標楷體" w:hint="eastAsia"/>
                <w:color w:val="1D1B11" w:themeColor="background2" w:themeShade="1A"/>
                <w:sz w:val="24"/>
              </w:rPr>
              <w:t>處彙辦</w:t>
            </w:r>
            <w:proofErr w:type="gramEnd"/>
            <w:r w:rsidR="00BF2999" w:rsidRPr="00390CAB">
              <w:rPr>
                <w:rFonts w:ascii="標楷體" w:eastAsia="標楷體" w:hAnsi="標楷體" w:hint="eastAsia"/>
                <w:color w:val="1D1B11" w:themeColor="background2" w:themeShade="1A"/>
                <w:sz w:val="24"/>
              </w:rPr>
              <w:t>，相關結果亦提供</w:t>
            </w:r>
            <w:proofErr w:type="gramStart"/>
            <w:r w:rsidR="00BF2999" w:rsidRPr="00390CAB">
              <w:rPr>
                <w:rFonts w:ascii="標楷體" w:eastAsia="標楷體" w:hAnsi="標楷體" w:hint="eastAsia"/>
                <w:color w:val="1D1B11" w:themeColor="background2" w:themeShade="1A"/>
                <w:sz w:val="24"/>
              </w:rPr>
              <w:t>國民所得編算參考</w:t>
            </w:r>
            <w:proofErr w:type="gramEnd"/>
            <w:r w:rsidR="00BF2999" w:rsidRPr="00390CAB">
              <w:rPr>
                <w:rFonts w:ascii="標楷體" w:eastAsia="標楷體" w:hAnsi="標楷體" w:hint="eastAsia"/>
                <w:color w:val="1D1B11" w:themeColor="background2" w:themeShade="1A"/>
                <w:sz w:val="24"/>
              </w:rPr>
              <w:t>。</w:t>
            </w:r>
          </w:p>
          <w:p w:rsidR="00EA21F3" w:rsidRPr="00390CAB" w:rsidRDefault="00EA21F3"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(3)</w:t>
            </w:r>
            <w:r w:rsidR="00AD62A2" w:rsidRPr="00390CAB">
              <w:rPr>
                <w:rFonts w:ascii="標楷體" w:eastAsia="標楷體" w:hAnsi="標楷體" w:hint="eastAsia"/>
                <w:color w:val="1D1B11" w:themeColor="background2" w:themeShade="1A"/>
                <w:sz w:val="24"/>
              </w:rPr>
              <w:t>為精進本市家庭收支調查資料品質，主計處利用EXCEL VBA精進</w:t>
            </w:r>
            <w:r w:rsidR="00AD62A2" w:rsidRPr="00390CAB">
              <w:rPr>
                <w:rFonts w:ascii="標楷體" w:eastAsia="標楷體" w:hAnsi="標楷體"/>
                <w:color w:val="1D1B11" w:themeColor="background2" w:themeShade="1A"/>
                <w:sz w:val="24"/>
              </w:rPr>
              <w:t>自行</w:t>
            </w:r>
            <w:proofErr w:type="gramStart"/>
            <w:r w:rsidR="00AD62A2" w:rsidRPr="00390CAB">
              <w:rPr>
                <w:rFonts w:ascii="標楷體" w:eastAsia="標楷體" w:hAnsi="標楷體"/>
                <w:color w:val="1D1B11" w:themeColor="background2" w:themeShade="1A"/>
                <w:sz w:val="24"/>
              </w:rPr>
              <w:t>開發檢誤系統</w:t>
            </w:r>
            <w:proofErr w:type="gramEnd"/>
            <w:r w:rsidR="00AD62A2" w:rsidRPr="00390CAB">
              <w:rPr>
                <w:rFonts w:ascii="標楷體" w:eastAsia="標楷體" w:hAnsi="標楷體" w:hint="eastAsia"/>
                <w:color w:val="1D1B11" w:themeColor="background2" w:themeShade="1A"/>
                <w:sz w:val="24"/>
              </w:rPr>
              <w:t>及相關作業流程</w:t>
            </w:r>
            <w:r w:rsidR="00AD62A2" w:rsidRPr="00390CAB">
              <w:rPr>
                <w:rFonts w:ascii="標楷體" w:eastAsia="標楷體" w:hAnsi="標楷體"/>
                <w:color w:val="1D1B11" w:themeColor="background2" w:themeShade="1A"/>
                <w:sz w:val="24"/>
              </w:rPr>
              <w:t>，強化</w:t>
            </w:r>
            <w:r w:rsidR="00AD62A2" w:rsidRPr="00390CAB">
              <w:rPr>
                <w:rFonts w:ascii="標楷體" w:eastAsia="標楷體" w:hAnsi="標楷體" w:hint="eastAsia"/>
                <w:color w:val="1D1B11" w:themeColor="background2" w:themeShade="1A"/>
                <w:sz w:val="24"/>
              </w:rPr>
              <w:t>資料正確性及合理性，及加強輔導新進人員之資料品質，並協助審核員減少編碼</w:t>
            </w:r>
            <w:proofErr w:type="gramStart"/>
            <w:r w:rsidR="00AD62A2" w:rsidRPr="00390CAB">
              <w:rPr>
                <w:rFonts w:ascii="標楷體" w:eastAsia="標楷體" w:hAnsi="標楷體" w:hint="eastAsia"/>
                <w:color w:val="1D1B11" w:themeColor="background2" w:themeShade="1A"/>
                <w:sz w:val="24"/>
              </w:rPr>
              <w:t>或登打</w:t>
            </w:r>
            <w:proofErr w:type="gramEnd"/>
            <w:r w:rsidR="00AD62A2" w:rsidRPr="00390CAB">
              <w:rPr>
                <w:rFonts w:ascii="標楷體" w:eastAsia="標楷體" w:hAnsi="標楷體" w:hint="eastAsia"/>
                <w:color w:val="1D1B11" w:themeColor="background2" w:themeShade="1A"/>
                <w:sz w:val="24"/>
              </w:rPr>
              <w:t>錯誤發生，本年榮獲110年家庭收支訪問調查各縣市第4名。</w:t>
            </w:r>
          </w:p>
          <w:p w:rsidR="00EA21F3" w:rsidRPr="00390CAB" w:rsidRDefault="00EA21F3"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2.配合行政院主計總處及中央各部會辦理各項調查</w:t>
            </w:r>
          </w:p>
          <w:p w:rsidR="00EA21F3" w:rsidRPr="00390CAB" w:rsidRDefault="00EA21F3"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(1)按月辦理人力資源及受僱員工薪資調查2項。</w:t>
            </w:r>
          </w:p>
          <w:p w:rsidR="00EA21F3" w:rsidRPr="00390CAB" w:rsidRDefault="00EA21F3"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(2)</w:t>
            </w:r>
            <w:proofErr w:type="gramStart"/>
            <w:r w:rsidR="00AD62A2" w:rsidRPr="00390CAB">
              <w:rPr>
                <w:rFonts w:ascii="標楷體" w:eastAsia="標楷體" w:hAnsi="標楷體" w:hint="eastAsia"/>
                <w:color w:val="1D1B11" w:themeColor="background2" w:themeShade="1A"/>
                <w:sz w:val="24"/>
              </w:rPr>
              <w:t>按半年</w:t>
            </w:r>
            <w:proofErr w:type="gramEnd"/>
            <w:r w:rsidR="00AD62A2" w:rsidRPr="00390CAB">
              <w:rPr>
                <w:rFonts w:ascii="標楷體" w:eastAsia="標楷體" w:hAnsi="標楷體" w:hint="eastAsia"/>
                <w:color w:val="1D1B11" w:themeColor="background2" w:themeShade="1A"/>
                <w:sz w:val="24"/>
              </w:rPr>
              <w:t>辦理汽車貨運調查1項。</w:t>
            </w:r>
          </w:p>
          <w:p w:rsidR="00EA21F3" w:rsidRPr="00390CAB" w:rsidRDefault="00EA21F3" w:rsidP="0041797A">
            <w:pPr>
              <w:pStyle w:val="10"/>
              <w:spacing w:line="300" w:lineRule="exact"/>
              <w:ind w:leftChars="115" w:left="601" w:rightChars="30" w:right="63" w:hangingChars="150" w:hanging="36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(3)</w:t>
            </w:r>
            <w:r w:rsidR="00AD62A2" w:rsidRPr="00390CAB">
              <w:rPr>
                <w:rFonts w:ascii="標楷體" w:eastAsia="標楷體" w:hAnsi="標楷體" w:hint="eastAsia"/>
                <w:color w:val="1D1B11" w:themeColor="background2" w:themeShade="1A"/>
                <w:sz w:val="24"/>
              </w:rPr>
              <w:t>按年辦理事業人力僱用狀況、職類別受僱員工薪資、人力運用等調查3項。</w:t>
            </w:r>
          </w:p>
          <w:p w:rsidR="00EA21F3" w:rsidRPr="00390CAB" w:rsidRDefault="00EA21F3" w:rsidP="0041797A">
            <w:pPr>
              <w:pStyle w:val="10"/>
              <w:spacing w:line="300" w:lineRule="exact"/>
              <w:ind w:left="31" w:rightChars="30" w:right="63" w:firstLineChars="100" w:firstLine="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t>相關調查資料業經審核整理後，按時陳送各相關</w:t>
            </w:r>
            <w:proofErr w:type="gramStart"/>
            <w:r w:rsidRPr="00390CAB">
              <w:rPr>
                <w:rFonts w:ascii="標楷體" w:eastAsia="標楷體" w:hAnsi="標楷體" w:hint="eastAsia"/>
                <w:color w:val="1D1B11" w:themeColor="background2" w:themeShade="1A"/>
                <w:sz w:val="24"/>
              </w:rPr>
              <w:t>機關彙辦</w:t>
            </w:r>
            <w:proofErr w:type="gramEnd"/>
            <w:r w:rsidRPr="00390CAB">
              <w:rPr>
                <w:rFonts w:ascii="標楷體" w:eastAsia="標楷體" w:hAnsi="標楷體" w:hint="eastAsia"/>
                <w:color w:val="1D1B11" w:themeColor="background2" w:themeShade="1A"/>
                <w:sz w:val="24"/>
              </w:rPr>
              <w:t>。</w:t>
            </w:r>
          </w:p>
          <w:p w:rsidR="00EA21F3" w:rsidRPr="00390CAB" w:rsidRDefault="00EA21F3"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hint="eastAsia"/>
                <w:color w:val="1D1B11" w:themeColor="background2" w:themeShade="1A"/>
                <w:sz w:val="24"/>
              </w:rPr>
              <w:lastRenderedPageBreak/>
              <w:t>3.</w:t>
            </w:r>
            <w:r w:rsidR="0036027F" w:rsidRPr="00390CAB">
              <w:rPr>
                <w:rFonts w:ascii="標楷體" w:eastAsia="標楷體" w:hAnsi="標楷體" w:hint="eastAsia"/>
                <w:color w:val="1D1B11" w:themeColor="background2" w:themeShade="1A"/>
                <w:sz w:val="24"/>
              </w:rPr>
              <w:t>主計處</w:t>
            </w:r>
            <w:r w:rsidR="00AD62A2" w:rsidRPr="00390CAB">
              <w:rPr>
                <w:rFonts w:ascii="標楷體" w:eastAsia="標楷體" w:hAnsi="標楷體" w:hint="eastAsia"/>
                <w:color w:val="1D1B11" w:themeColor="background2" w:themeShade="1A"/>
                <w:sz w:val="24"/>
              </w:rPr>
              <w:t>辦理之109年農林漁牧業普查業於110年9月22日完成，111年經行政院綜合考評全國各縣市普查辦理結果，本市榮獲各縣市第1級普查處特優成績(相當全國第一名)。</w:t>
            </w:r>
          </w:p>
          <w:p w:rsidR="00995828" w:rsidRPr="00390CAB" w:rsidRDefault="00EA21F3" w:rsidP="0041797A">
            <w:pPr>
              <w:kinsoku/>
              <w:adjustRightInd w:val="0"/>
              <w:snapToGrid w:val="0"/>
              <w:spacing w:line="300" w:lineRule="exact"/>
              <w:ind w:left="240" w:rightChars="30" w:right="63" w:hangingChars="100" w:hanging="240"/>
              <w:rPr>
                <w:rFonts w:ascii="標楷體" w:eastAsia="標楷體" w:hAnsi="標楷體"/>
                <w:color w:val="1D1B11" w:themeColor="background2" w:themeShade="1A"/>
                <w:sz w:val="24"/>
              </w:rPr>
            </w:pPr>
            <w:r w:rsidRPr="00390CAB">
              <w:rPr>
                <w:rFonts w:ascii="標楷體" w:eastAsia="標楷體" w:hAnsi="標楷體"/>
                <w:color w:val="1D1B11" w:themeColor="background2" w:themeShade="1A"/>
                <w:sz w:val="24"/>
              </w:rPr>
              <w:t>4.</w:t>
            </w:r>
            <w:r w:rsidRPr="00390CAB">
              <w:rPr>
                <w:rFonts w:ascii="標楷體" w:eastAsia="標楷體" w:hAnsi="標楷體" w:hint="eastAsia"/>
                <w:color w:val="1D1B11" w:themeColor="background2" w:themeShade="1A"/>
                <w:sz w:val="24"/>
              </w:rPr>
              <w:t>主計處辦理</w:t>
            </w:r>
            <w:proofErr w:type="gramStart"/>
            <w:r w:rsidRPr="00390CAB">
              <w:rPr>
                <w:rFonts w:ascii="標楷體" w:eastAsia="標楷體" w:hAnsi="標楷體" w:hint="eastAsia"/>
                <w:color w:val="1D1B11" w:themeColor="background2" w:themeShade="1A"/>
                <w:sz w:val="24"/>
              </w:rPr>
              <w:t>11</w:t>
            </w:r>
            <w:r w:rsidR="00AD62A2" w:rsidRPr="00390CAB">
              <w:rPr>
                <w:rFonts w:ascii="標楷體" w:eastAsia="標楷體" w:hAnsi="標楷體"/>
                <w:color w:val="1D1B11" w:themeColor="background2" w:themeShade="1A"/>
                <w:sz w:val="24"/>
              </w:rPr>
              <w:t>1</w:t>
            </w:r>
            <w:proofErr w:type="gramEnd"/>
            <w:r w:rsidRPr="00390CAB">
              <w:rPr>
                <w:rFonts w:ascii="標楷體" w:eastAsia="標楷體" w:hAnsi="標楷體" w:hint="eastAsia"/>
                <w:color w:val="1D1B11" w:themeColor="background2" w:themeShade="1A"/>
                <w:sz w:val="24"/>
              </w:rPr>
              <w:t>年度基層統計調查網工作，業經行政院主計總處綜合評比結果，榮獲各縣市第1級特優成績。</w:t>
            </w:r>
          </w:p>
          <w:p w:rsidR="00CF3649" w:rsidRPr="00390CAB" w:rsidRDefault="00CF3649" w:rsidP="0041797A">
            <w:pPr>
              <w:kinsoku/>
              <w:adjustRightInd w:val="0"/>
              <w:snapToGrid w:val="0"/>
              <w:spacing w:line="300" w:lineRule="exact"/>
              <w:ind w:left="210" w:rightChars="30" w:right="63" w:hangingChars="100" w:hanging="210"/>
              <w:rPr>
                <w:rFonts w:hAnsi="標楷體"/>
                <w:color w:val="1D1B11" w:themeColor="background2" w:themeShade="1A"/>
              </w:rPr>
            </w:pPr>
          </w:p>
          <w:tbl>
            <w:tblPr>
              <w:tblW w:w="0" w:type="auto"/>
              <w:tblBorders>
                <w:top w:val="nil"/>
                <w:left w:val="nil"/>
                <w:bottom w:val="nil"/>
                <w:right w:val="nil"/>
              </w:tblBorders>
              <w:tblLook w:val="0000" w:firstRow="0" w:lastRow="0" w:firstColumn="0" w:lastColumn="0" w:noHBand="0" w:noVBand="0"/>
            </w:tblPr>
            <w:tblGrid>
              <w:gridCol w:w="6829"/>
            </w:tblGrid>
            <w:tr w:rsidR="00390CAB" w:rsidRPr="00390CAB" w:rsidTr="00B179B5">
              <w:trPr>
                <w:trHeight w:val="2040"/>
              </w:trPr>
              <w:tc>
                <w:tcPr>
                  <w:tcW w:w="0" w:type="auto"/>
                </w:tcPr>
                <w:p w:rsidR="00EF72EA" w:rsidRPr="00390CAB" w:rsidRDefault="00AF0EB8" w:rsidP="0041797A">
                  <w:pPr>
                    <w:kinsoku/>
                    <w:adjustRightInd w:val="0"/>
                    <w:snapToGrid w:val="0"/>
                    <w:spacing w:line="300" w:lineRule="exact"/>
                    <w:ind w:leftChars="10" w:left="21" w:rightChars="30" w:right="63"/>
                    <w:rPr>
                      <w:rFonts w:ascii="標楷體" w:eastAsia="標楷體" w:hAnsi="標楷體"/>
                      <w:color w:val="1D1B11" w:themeColor="background2" w:themeShade="1A"/>
                      <w:sz w:val="28"/>
                      <w:szCs w:val="28"/>
                    </w:rPr>
                  </w:pPr>
                  <w:r w:rsidRPr="00390CAB">
                    <w:rPr>
                      <w:rFonts w:ascii="標楷體" w:eastAsia="標楷體" w:hAnsi="標楷體" w:hint="eastAsia"/>
                      <w:color w:val="1D1B11" w:themeColor="background2" w:themeShade="1A"/>
                      <w:sz w:val="24"/>
                    </w:rPr>
                    <w:t>主計處</w:t>
                  </w:r>
                  <w:r w:rsidR="00EF72EA" w:rsidRPr="00390CAB">
                    <w:rPr>
                      <w:rFonts w:ascii="標楷體" w:eastAsia="標楷體" w:hAnsi="標楷體" w:hint="eastAsia"/>
                      <w:color w:val="1D1B11" w:themeColor="background2" w:themeShade="1A"/>
                      <w:sz w:val="24"/>
                    </w:rPr>
                    <w:t>已依「行政院及所屬各機關風險管理及危機處理作業原則」，將風險管理</w:t>
                  </w:r>
                  <w:r w:rsidR="00EF72EA" w:rsidRPr="00390CAB">
                    <w:rPr>
                      <w:rFonts w:ascii="標楷體" w:eastAsia="標楷體" w:hAnsi="標楷體"/>
                      <w:color w:val="1D1B11" w:themeColor="background2" w:themeShade="1A"/>
                      <w:sz w:val="24"/>
                    </w:rPr>
                    <w:t>(</w:t>
                  </w:r>
                  <w:r w:rsidR="00EF72EA" w:rsidRPr="00390CAB">
                    <w:rPr>
                      <w:rFonts w:ascii="標楷體" w:eastAsia="標楷體" w:hAnsi="標楷體" w:hint="eastAsia"/>
                      <w:color w:val="1D1B11" w:themeColor="background2" w:themeShade="1A"/>
                      <w:sz w:val="24"/>
                    </w:rPr>
                    <w:t>含內部控制</w:t>
                  </w:r>
                  <w:r w:rsidR="00EF72EA" w:rsidRPr="00390CAB">
                    <w:rPr>
                      <w:rFonts w:ascii="標楷體" w:eastAsia="標楷體" w:hAnsi="標楷體"/>
                      <w:color w:val="1D1B11" w:themeColor="background2" w:themeShade="1A"/>
                      <w:sz w:val="24"/>
                    </w:rPr>
                    <w:t>)</w:t>
                  </w:r>
                  <w:r w:rsidR="00EF72EA" w:rsidRPr="00390CAB">
                    <w:rPr>
                      <w:rFonts w:ascii="標楷體" w:eastAsia="標楷體" w:hAnsi="標楷體" w:hint="eastAsia"/>
                      <w:color w:val="1D1B11" w:themeColor="background2" w:themeShade="1A"/>
                      <w:sz w:val="24"/>
                    </w:rPr>
                    <w:t>融入日常作業與決策運作，考量可能影響目標達成之風險，據以擇選合宜可行之策略及設定機關之目標</w:t>
                  </w:r>
                  <w:r w:rsidR="00EF72EA" w:rsidRPr="00390CAB">
                    <w:rPr>
                      <w:rFonts w:ascii="標楷體" w:eastAsia="標楷體" w:hAnsi="標楷體"/>
                      <w:color w:val="1D1B11" w:themeColor="background2" w:themeShade="1A"/>
                      <w:sz w:val="24"/>
                    </w:rPr>
                    <w:t>(</w:t>
                  </w:r>
                  <w:r w:rsidR="00EF72EA" w:rsidRPr="00390CAB">
                    <w:rPr>
                      <w:rFonts w:ascii="標楷體" w:eastAsia="標楷體" w:hAnsi="標楷體" w:hint="eastAsia"/>
                      <w:color w:val="1D1B11" w:themeColor="background2" w:themeShade="1A"/>
                      <w:sz w:val="24"/>
                    </w:rPr>
                    <w:t>含關鍵策略目標</w:t>
                  </w:r>
                  <w:r w:rsidR="00EF72EA" w:rsidRPr="00390CAB">
                    <w:rPr>
                      <w:rFonts w:ascii="標楷體" w:eastAsia="標楷體" w:hAnsi="標楷體"/>
                      <w:color w:val="1D1B11" w:themeColor="background2" w:themeShade="1A"/>
                      <w:sz w:val="24"/>
                    </w:rPr>
                    <w:t>)</w:t>
                  </w:r>
                  <w:r w:rsidR="00EF72EA" w:rsidRPr="00390CAB">
                    <w:rPr>
                      <w:rFonts w:ascii="標楷體" w:eastAsia="標楷體" w:hAnsi="標楷體" w:hint="eastAsia"/>
                      <w:color w:val="1D1B11" w:themeColor="background2" w:themeShade="1A"/>
                      <w:sz w:val="24"/>
                    </w:rPr>
                    <w:t>，並透過辨識及評估風險，採取內部控制或其他處理機制，以合理確保達成施政目標。</w:t>
                  </w:r>
                </w:p>
              </w:tc>
            </w:tr>
          </w:tbl>
          <w:p w:rsidR="00E25AC6" w:rsidRPr="00390CAB" w:rsidRDefault="00E25AC6" w:rsidP="0041797A">
            <w:pPr>
              <w:kinsoku/>
              <w:adjustRightInd w:val="0"/>
              <w:snapToGrid w:val="0"/>
              <w:spacing w:line="300" w:lineRule="exact"/>
              <w:ind w:leftChars="50" w:left="345" w:rightChars="30" w:right="63" w:hangingChars="100" w:hanging="240"/>
              <w:rPr>
                <w:rFonts w:ascii="標楷體" w:eastAsia="標楷體" w:hAnsi="標楷體"/>
                <w:color w:val="1D1B11" w:themeColor="background2" w:themeShade="1A"/>
                <w:sz w:val="24"/>
              </w:rPr>
            </w:pPr>
          </w:p>
        </w:tc>
      </w:tr>
    </w:tbl>
    <w:p w:rsidR="007B571D" w:rsidRPr="00390CAB" w:rsidRDefault="007B571D" w:rsidP="00B66C51">
      <w:pPr>
        <w:kinsoku/>
        <w:adjustRightInd w:val="0"/>
        <w:snapToGrid w:val="0"/>
        <w:spacing w:line="320" w:lineRule="atLeast"/>
        <w:rPr>
          <w:rFonts w:ascii="標楷體" w:eastAsia="標楷體" w:hAnsi="標楷體"/>
          <w:color w:val="1D1B11" w:themeColor="background2" w:themeShade="1A"/>
          <w:sz w:val="24"/>
        </w:rPr>
      </w:pPr>
    </w:p>
    <w:sectPr w:rsidR="007B571D" w:rsidRPr="00390CAB" w:rsidSect="005F59AD">
      <w:headerReference w:type="even" r:id="rId9"/>
      <w:footerReference w:type="even" r:id="rId10"/>
      <w:footerReference w:type="default" r:id="rId11"/>
      <w:pgSz w:w="11906" w:h="16838" w:code="9"/>
      <w:pgMar w:top="964" w:right="992" w:bottom="1134" w:left="992" w:header="851" w:footer="227" w:gutter="0"/>
      <w:pgNumType w:start="538"/>
      <w:cols w:space="425"/>
      <w:docGrid w:linePitch="368"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C1" w:rsidRDefault="00B105C1">
      <w:r>
        <w:separator/>
      </w:r>
    </w:p>
  </w:endnote>
  <w:endnote w:type="continuationSeparator" w:id="0">
    <w:p w:rsidR="00B105C1" w:rsidRDefault="00B1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7">
    <w:panose1 w:val="030007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49" w:rsidRDefault="00CF364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49" w:rsidRDefault="00CF3649">
    <w:pPr>
      <w:pStyle w:val="a6"/>
    </w:pPr>
    <w:r>
      <w:fldChar w:fldCharType="begin"/>
    </w:r>
    <w:r>
      <w:instrText>PAGE   \* MERGEFORMAT</w:instrText>
    </w:r>
    <w:r>
      <w:fldChar w:fldCharType="separate"/>
    </w:r>
    <w:r w:rsidR="005F59AD" w:rsidRPr="005F59AD">
      <w:rPr>
        <w:noProof/>
        <w:lang w:val="zh-TW"/>
      </w:rPr>
      <w:t>543</w:t>
    </w:r>
    <w:r>
      <w:fldChar w:fldCharType="end"/>
    </w:r>
  </w:p>
  <w:p w:rsidR="00CF3649" w:rsidRDefault="00CF36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C1" w:rsidRDefault="00B105C1">
      <w:r>
        <w:separator/>
      </w:r>
    </w:p>
  </w:footnote>
  <w:footnote w:type="continuationSeparator" w:id="0">
    <w:p w:rsidR="00B105C1" w:rsidRDefault="00B1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49" w:rsidRDefault="00CF3649">
    <w:pPr>
      <w:pStyle w:val="a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FAC272"/>
    <w:lvl w:ilvl="0">
      <w:start w:val="1"/>
      <w:numFmt w:val="bullet"/>
      <w:pStyle w:val="a"/>
      <w:lvlText w:val=""/>
      <w:lvlJc w:val="left"/>
      <w:pPr>
        <w:tabs>
          <w:tab w:val="num" w:pos="360"/>
        </w:tabs>
        <w:ind w:left="360" w:hanging="360"/>
      </w:pPr>
      <w:rPr>
        <w:rFonts w:ascii="Wingdings" w:hAnsi="Wingdings" w:hint="default"/>
      </w:rPr>
    </w:lvl>
  </w:abstractNum>
  <w:abstractNum w:abstractNumId="1">
    <w:nsid w:val="01C178FE"/>
    <w:multiLevelType w:val="hybridMultilevel"/>
    <w:tmpl w:val="DE8C4A4C"/>
    <w:lvl w:ilvl="0" w:tplc="F342C862">
      <w:start w:val="1"/>
      <w:numFmt w:val="taiwaneseCountingThousand"/>
      <w:lvlText w:val="（%1）"/>
      <w:lvlJc w:val="left"/>
      <w:pPr>
        <w:tabs>
          <w:tab w:val="num" w:pos="868"/>
        </w:tabs>
        <w:ind w:left="868" w:hanging="480"/>
      </w:pPr>
      <w:rPr>
        <w:rFonts w:eastAsia="標楷體" w:hint="eastAsia"/>
        <w:b w:val="0"/>
        <w:i w:val="0"/>
        <w:sz w:val="24"/>
      </w:rPr>
    </w:lvl>
    <w:lvl w:ilvl="1" w:tplc="04090019" w:tentative="1">
      <w:start w:val="1"/>
      <w:numFmt w:val="ideographTraditional"/>
      <w:lvlText w:val="%2、"/>
      <w:lvlJc w:val="left"/>
      <w:pPr>
        <w:tabs>
          <w:tab w:val="num" w:pos="868"/>
        </w:tabs>
        <w:ind w:left="868" w:hanging="480"/>
      </w:pPr>
    </w:lvl>
    <w:lvl w:ilvl="2" w:tplc="0409001B" w:tentative="1">
      <w:start w:val="1"/>
      <w:numFmt w:val="lowerRoman"/>
      <w:lvlText w:val="%3."/>
      <w:lvlJc w:val="right"/>
      <w:pPr>
        <w:tabs>
          <w:tab w:val="num" w:pos="1348"/>
        </w:tabs>
        <w:ind w:left="1348" w:hanging="480"/>
      </w:pPr>
    </w:lvl>
    <w:lvl w:ilvl="3" w:tplc="0409000F" w:tentative="1">
      <w:start w:val="1"/>
      <w:numFmt w:val="decimal"/>
      <w:lvlText w:val="%4."/>
      <w:lvlJc w:val="left"/>
      <w:pPr>
        <w:tabs>
          <w:tab w:val="num" w:pos="1828"/>
        </w:tabs>
        <w:ind w:left="1828" w:hanging="480"/>
      </w:pPr>
    </w:lvl>
    <w:lvl w:ilvl="4" w:tplc="04090019" w:tentative="1">
      <w:start w:val="1"/>
      <w:numFmt w:val="ideographTraditional"/>
      <w:lvlText w:val="%5、"/>
      <w:lvlJc w:val="left"/>
      <w:pPr>
        <w:tabs>
          <w:tab w:val="num" w:pos="2308"/>
        </w:tabs>
        <w:ind w:left="2308" w:hanging="480"/>
      </w:pPr>
    </w:lvl>
    <w:lvl w:ilvl="5" w:tplc="0409001B" w:tentative="1">
      <w:start w:val="1"/>
      <w:numFmt w:val="lowerRoman"/>
      <w:lvlText w:val="%6."/>
      <w:lvlJc w:val="right"/>
      <w:pPr>
        <w:tabs>
          <w:tab w:val="num" w:pos="2788"/>
        </w:tabs>
        <w:ind w:left="2788" w:hanging="480"/>
      </w:pPr>
    </w:lvl>
    <w:lvl w:ilvl="6" w:tplc="0409000F" w:tentative="1">
      <w:start w:val="1"/>
      <w:numFmt w:val="decimal"/>
      <w:lvlText w:val="%7."/>
      <w:lvlJc w:val="left"/>
      <w:pPr>
        <w:tabs>
          <w:tab w:val="num" w:pos="3268"/>
        </w:tabs>
        <w:ind w:left="3268" w:hanging="480"/>
      </w:pPr>
    </w:lvl>
    <w:lvl w:ilvl="7" w:tplc="04090019" w:tentative="1">
      <w:start w:val="1"/>
      <w:numFmt w:val="ideographTraditional"/>
      <w:lvlText w:val="%8、"/>
      <w:lvlJc w:val="left"/>
      <w:pPr>
        <w:tabs>
          <w:tab w:val="num" w:pos="3748"/>
        </w:tabs>
        <w:ind w:left="3748" w:hanging="480"/>
      </w:pPr>
    </w:lvl>
    <w:lvl w:ilvl="8" w:tplc="0409001B" w:tentative="1">
      <w:start w:val="1"/>
      <w:numFmt w:val="lowerRoman"/>
      <w:lvlText w:val="%9."/>
      <w:lvlJc w:val="right"/>
      <w:pPr>
        <w:tabs>
          <w:tab w:val="num" w:pos="4228"/>
        </w:tabs>
        <w:ind w:left="4228" w:hanging="480"/>
      </w:pPr>
    </w:lvl>
  </w:abstractNum>
  <w:abstractNum w:abstractNumId="2">
    <w:nsid w:val="0619214A"/>
    <w:multiLevelType w:val="hybridMultilevel"/>
    <w:tmpl w:val="6A2EF7E6"/>
    <w:lvl w:ilvl="0" w:tplc="A9C0DDAA">
      <w:start w:val="1"/>
      <w:numFmt w:val="decimal"/>
      <w:lvlText w:val="%1."/>
      <w:lvlJc w:val="left"/>
      <w:pPr>
        <w:tabs>
          <w:tab w:val="num" w:pos="391"/>
        </w:tabs>
        <w:ind w:left="391" w:hanging="36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3">
    <w:nsid w:val="06581601"/>
    <w:multiLevelType w:val="singleLevel"/>
    <w:tmpl w:val="930E0E38"/>
    <w:lvl w:ilvl="0">
      <w:start w:val="1"/>
      <w:numFmt w:val="decimalFullWidth"/>
      <w:lvlText w:val="%1．"/>
      <w:lvlJc w:val="left"/>
      <w:pPr>
        <w:tabs>
          <w:tab w:val="num" w:pos="1980"/>
        </w:tabs>
        <w:ind w:left="1588" w:hanging="688"/>
      </w:pPr>
      <w:rPr>
        <w:rFonts w:hint="eastAsia"/>
      </w:rPr>
    </w:lvl>
  </w:abstractNum>
  <w:abstractNum w:abstractNumId="4">
    <w:nsid w:val="0B17353D"/>
    <w:multiLevelType w:val="hybridMultilevel"/>
    <w:tmpl w:val="26C236E8"/>
    <w:lvl w:ilvl="0" w:tplc="DF3EE512">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3725F7"/>
    <w:multiLevelType w:val="hybridMultilevel"/>
    <w:tmpl w:val="414EA0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549519E"/>
    <w:multiLevelType w:val="multilevel"/>
    <w:tmpl w:val="6A2EF7E6"/>
    <w:lvl w:ilvl="0">
      <w:start w:val="1"/>
      <w:numFmt w:val="decimal"/>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7">
    <w:nsid w:val="19547159"/>
    <w:multiLevelType w:val="hybridMultilevel"/>
    <w:tmpl w:val="F70AF0C6"/>
    <w:lvl w:ilvl="0" w:tplc="59962B56">
      <w:start w:val="1"/>
      <w:numFmt w:val="taiwaneseCountingThousand"/>
      <w:lvlText w:val="%1、"/>
      <w:lvlJc w:val="left"/>
      <w:pPr>
        <w:tabs>
          <w:tab w:val="num" w:pos="451"/>
        </w:tabs>
        <w:ind w:left="451" w:hanging="42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8">
    <w:nsid w:val="20B91411"/>
    <w:multiLevelType w:val="hybridMultilevel"/>
    <w:tmpl w:val="E74E5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C972CD"/>
    <w:multiLevelType w:val="hybridMultilevel"/>
    <w:tmpl w:val="92C29E2C"/>
    <w:lvl w:ilvl="0" w:tplc="04090017">
      <w:start w:val="3"/>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EF20D1"/>
    <w:multiLevelType w:val="hybridMultilevel"/>
    <w:tmpl w:val="3668A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F7D685F"/>
    <w:multiLevelType w:val="hybridMultilevel"/>
    <w:tmpl w:val="8CA4F3A4"/>
    <w:lvl w:ilvl="0" w:tplc="95B60A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1C1C09"/>
    <w:multiLevelType w:val="hybridMultilevel"/>
    <w:tmpl w:val="5C5253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4D02F8A"/>
    <w:multiLevelType w:val="multilevel"/>
    <w:tmpl w:val="DCB470D8"/>
    <w:lvl w:ilvl="0">
      <w:start w:val="1"/>
      <w:numFmt w:val="taiwaneseCountingThousand"/>
      <w:lvlText w:val="%1、"/>
      <w:lvlJc w:val="left"/>
      <w:pPr>
        <w:ind w:left="980" w:hanging="500"/>
      </w:pPr>
      <w:rPr>
        <w:rFonts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4">
    <w:nsid w:val="46A5683A"/>
    <w:multiLevelType w:val="hybridMultilevel"/>
    <w:tmpl w:val="86D4E64E"/>
    <w:lvl w:ilvl="0" w:tplc="0409000F">
      <w:start w:val="1"/>
      <w:numFmt w:val="decimal"/>
      <w:lvlText w:val="%1."/>
      <w:lvlJc w:val="left"/>
      <w:pPr>
        <w:tabs>
          <w:tab w:val="num" w:pos="511"/>
        </w:tabs>
        <w:ind w:left="511" w:hanging="480"/>
      </w:p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15">
    <w:nsid w:val="46D47815"/>
    <w:multiLevelType w:val="multilevel"/>
    <w:tmpl w:val="DE609E7E"/>
    <w:lvl w:ilvl="0">
      <w:start w:val="1"/>
      <w:numFmt w:val="taiwaneseCountingThousand"/>
      <w:lvlText w:val="%1、"/>
      <w:lvlJc w:val="left"/>
      <w:pPr>
        <w:ind w:left="980" w:hanging="500"/>
      </w:pPr>
      <w:rPr>
        <w:rFonts w:hint="default"/>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6">
    <w:nsid w:val="46D930EE"/>
    <w:multiLevelType w:val="hybridMultilevel"/>
    <w:tmpl w:val="D01674DE"/>
    <w:lvl w:ilvl="0" w:tplc="F342C862">
      <w:start w:val="1"/>
      <w:numFmt w:val="taiwaneseCountingThousand"/>
      <w:lvlText w:val="（%1）"/>
      <w:lvlJc w:val="left"/>
      <w:pPr>
        <w:tabs>
          <w:tab w:val="num" w:pos="868"/>
        </w:tabs>
        <w:ind w:left="868" w:hanging="480"/>
      </w:pPr>
      <w:rPr>
        <w:rFonts w:eastAsia="標楷體" w:hint="eastAsia"/>
        <w:b w:val="0"/>
        <w:i w:val="0"/>
        <w:sz w:val="24"/>
      </w:rPr>
    </w:lvl>
    <w:lvl w:ilvl="1" w:tplc="04090019" w:tentative="1">
      <w:start w:val="1"/>
      <w:numFmt w:val="ideographTraditional"/>
      <w:lvlText w:val="%2、"/>
      <w:lvlJc w:val="left"/>
      <w:pPr>
        <w:tabs>
          <w:tab w:val="num" w:pos="868"/>
        </w:tabs>
        <w:ind w:left="868" w:hanging="480"/>
      </w:pPr>
    </w:lvl>
    <w:lvl w:ilvl="2" w:tplc="0409001B" w:tentative="1">
      <w:start w:val="1"/>
      <w:numFmt w:val="lowerRoman"/>
      <w:lvlText w:val="%3."/>
      <w:lvlJc w:val="right"/>
      <w:pPr>
        <w:tabs>
          <w:tab w:val="num" w:pos="1348"/>
        </w:tabs>
        <w:ind w:left="1348" w:hanging="480"/>
      </w:pPr>
    </w:lvl>
    <w:lvl w:ilvl="3" w:tplc="0409000F" w:tentative="1">
      <w:start w:val="1"/>
      <w:numFmt w:val="decimal"/>
      <w:lvlText w:val="%4."/>
      <w:lvlJc w:val="left"/>
      <w:pPr>
        <w:tabs>
          <w:tab w:val="num" w:pos="1828"/>
        </w:tabs>
        <w:ind w:left="1828" w:hanging="480"/>
      </w:pPr>
    </w:lvl>
    <w:lvl w:ilvl="4" w:tplc="04090019" w:tentative="1">
      <w:start w:val="1"/>
      <w:numFmt w:val="ideographTraditional"/>
      <w:lvlText w:val="%5、"/>
      <w:lvlJc w:val="left"/>
      <w:pPr>
        <w:tabs>
          <w:tab w:val="num" w:pos="2308"/>
        </w:tabs>
        <w:ind w:left="2308" w:hanging="480"/>
      </w:pPr>
    </w:lvl>
    <w:lvl w:ilvl="5" w:tplc="0409001B" w:tentative="1">
      <w:start w:val="1"/>
      <w:numFmt w:val="lowerRoman"/>
      <w:lvlText w:val="%6."/>
      <w:lvlJc w:val="right"/>
      <w:pPr>
        <w:tabs>
          <w:tab w:val="num" w:pos="2788"/>
        </w:tabs>
        <w:ind w:left="2788" w:hanging="480"/>
      </w:pPr>
    </w:lvl>
    <w:lvl w:ilvl="6" w:tplc="0409000F" w:tentative="1">
      <w:start w:val="1"/>
      <w:numFmt w:val="decimal"/>
      <w:lvlText w:val="%7."/>
      <w:lvlJc w:val="left"/>
      <w:pPr>
        <w:tabs>
          <w:tab w:val="num" w:pos="3268"/>
        </w:tabs>
        <w:ind w:left="3268" w:hanging="480"/>
      </w:pPr>
    </w:lvl>
    <w:lvl w:ilvl="7" w:tplc="04090019" w:tentative="1">
      <w:start w:val="1"/>
      <w:numFmt w:val="ideographTraditional"/>
      <w:lvlText w:val="%8、"/>
      <w:lvlJc w:val="left"/>
      <w:pPr>
        <w:tabs>
          <w:tab w:val="num" w:pos="3748"/>
        </w:tabs>
        <w:ind w:left="3748" w:hanging="480"/>
      </w:pPr>
    </w:lvl>
    <w:lvl w:ilvl="8" w:tplc="0409001B" w:tentative="1">
      <w:start w:val="1"/>
      <w:numFmt w:val="lowerRoman"/>
      <w:lvlText w:val="%9."/>
      <w:lvlJc w:val="right"/>
      <w:pPr>
        <w:tabs>
          <w:tab w:val="num" w:pos="4228"/>
        </w:tabs>
        <w:ind w:left="4228" w:hanging="480"/>
      </w:pPr>
    </w:lvl>
  </w:abstractNum>
  <w:abstractNum w:abstractNumId="17">
    <w:nsid w:val="47386E56"/>
    <w:multiLevelType w:val="hybridMultilevel"/>
    <w:tmpl w:val="B214363C"/>
    <w:lvl w:ilvl="0" w:tplc="90ACB0DE">
      <w:start w:val="1"/>
      <w:numFmt w:val="taiwaneseCountingThousand"/>
      <w:lvlText w:val="%1、"/>
      <w:lvlJc w:val="left"/>
      <w:pPr>
        <w:tabs>
          <w:tab w:val="num" w:pos="451"/>
        </w:tabs>
        <w:ind w:left="451" w:hanging="42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18">
    <w:nsid w:val="475A1DBC"/>
    <w:multiLevelType w:val="hybridMultilevel"/>
    <w:tmpl w:val="81CA8508"/>
    <w:lvl w:ilvl="0" w:tplc="449A5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667613"/>
    <w:multiLevelType w:val="hybridMultilevel"/>
    <w:tmpl w:val="20527310"/>
    <w:lvl w:ilvl="0" w:tplc="04090017">
      <w:start w:val="2"/>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7B4FB9"/>
    <w:multiLevelType w:val="hybridMultilevel"/>
    <w:tmpl w:val="442C9B38"/>
    <w:lvl w:ilvl="0" w:tplc="04090015">
      <w:start w:val="1"/>
      <w:numFmt w:val="taiwaneseCountingThousand"/>
      <w:lvlText w:val="%1、"/>
      <w:lvlJc w:val="left"/>
      <w:pPr>
        <w:tabs>
          <w:tab w:val="num" w:pos="511"/>
        </w:tabs>
        <w:ind w:left="511" w:hanging="48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21">
    <w:nsid w:val="595677B3"/>
    <w:multiLevelType w:val="hybridMultilevel"/>
    <w:tmpl w:val="1C1A9692"/>
    <w:lvl w:ilvl="0" w:tplc="64E89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537376"/>
    <w:multiLevelType w:val="hybridMultilevel"/>
    <w:tmpl w:val="56FEB1A2"/>
    <w:lvl w:ilvl="0" w:tplc="55506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664508"/>
    <w:multiLevelType w:val="hybridMultilevel"/>
    <w:tmpl w:val="E98E7CD2"/>
    <w:lvl w:ilvl="0" w:tplc="F342C862">
      <w:start w:val="1"/>
      <w:numFmt w:val="taiwaneseCountingThousand"/>
      <w:lvlText w:val="（%1）"/>
      <w:lvlJc w:val="left"/>
      <w:pPr>
        <w:tabs>
          <w:tab w:val="num" w:pos="868"/>
        </w:tabs>
        <w:ind w:left="868" w:hanging="480"/>
      </w:pPr>
      <w:rPr>
        <w:rFonts w:eastAsia="標楷體" w:hint="eastAsia"/>
        <w:b w:val="0"/>
        <w:i w:val="0"/>
        <w:sz w:val="24"/>
      </w:rPr>
    </w:lvl>
    <w:lvl w:ilvl="1" w:tplc="04090019" w:tentative="1">
      <w:start w:val="1"/>
      <w:numFmt w:val="ideographTraditional"/>
      <w:lvlText w:val="%2、"/>
      <w:lvlJc w:val="left"/>
      <w:pPr>
        <w:tabs>
          <w:tab w:val="num" w:pos="1348"/>
        </w:tabs>
        <w:ind w:left="1348" w:hanging="480"/>
      </w:pPr>
    </w:lvl>
    <w:lvl w:ilvl="2" w:tplc="0409001B" w:tentative="1">
      <w:start w:val="1"/>
      <w:numFmt w:val="lowerRoman"/>
      <w:lvlText w:val="%3."/>
      <w:lvlJc w:val="right"/>
      <w:pPr>
        <w:tabs>
          <w:tab w:val="num" w:pos="1828"/>
        </w:tabs>
        <w:ind w:left="1828" w:hanging="480"/>
      </w:pPr>
    </w:lvl>
    <w:lvl w:ilvl="3" w:tplc="0409000F" w:tentative="1">
      <w:start w:val="1"/>
      <w:numFmt w:val="decimal"/>
      <w:lvlText w:val="%4."/>
      <w:lvlJc w:val="left"/>
      <w:pPr>
        <w:tabs>
          <w:tab w:val="num" w:pos="2308"/>
        </w:tabs>
        <w:ind w:left="2308" w:hanging="480"/>
      </w:pPr>
    </w:lvl>
    <w:lvl w:ilvl="4" w:tplc="04090019" w:tentative="1">
      <w:start w:val="1"/>
      <w:numFmt w:val="ideographTraditional"/>
      <w:lvlText w:val="%5、"/>
      <w:lvlJc w:val="left"/>
      <w:pPr>
        <w:tabs>
          <w:tab w:val="num" w:pos="2788"/>
        </w:tabs>
        <w:ind w:left="2788" w:hanging="480"/>
      </w:pPr>
    </w:lvl>
    <w:lvl w:ilvl="5" w:tplc="0409001B" w:tentative="1">
      <w:start w:val="1"/>
      <w:numFmt w:val="lowerRoman"/>
      <w:lvlText w:val="%6."/>
      <w:lvlJc w:val="right"/>
      <w:pPr>
        <w:tabs>
          <w:tab w:val="num" w:pos="3268"/>
        </w:tabs>
        <w:ind w:left="3268" w:hanging="480"/>
      </w:pPr>
    </w:lvl>
    <w:lvl w:ilvl="6" w:tplc="0409000F" w:tentative="1">
      <w:start w:val="1"/>
      <w:numFmt w:val="decimal"/>
      <w:lvlText w:val="%7."/>
      <w:lvlJc w:val="left"/>
      <w:pPr>
        <w:tabs>
          <w:tab w:val="num" w:pos="3748"/>
        </w:tabs>
        <w:ind w:left="3748" w:hanging="480"/>
      </w:pPr>
    </w:lvl>
    <w:lvl w:ilvl="7" w:tplc="04090019" w:tentative="1">
      <w:start w:val="1"/>
      <w:numFmt w:val="ideographTraditional"/>
      <w:lvlText w:val="%8、"/>
      <w:lvlJc w:val="left"/>
      <w:pPr>
        <w:tabs>
          <w:tab w:val="num" w:pos="4228"/>
        </w:tabs>
        <w:ind w:left="4228" w:hanging="480"/>
      </w:pPr>
    </w:lvl>
    <w:lvl w:ilvl="8" w:tplc="0409001B" w:tentative="1">
      <w:start w:val="1"/>
      <w:numFmt w:val="lowerRoman"/>
      <w:lvlText w:val="%9."/>
      <w:lvlJc w:val="right"/>
      <w:pPr>
        <w:tabs>
          <w:tab w:val="num" w:pos="4708"/>
        </w:tabs>
        <w:ind w:left="4708" w:hanging="480"/>
      </w:pPr>
    </w:lvl>
  </w:abstractNum>
  <w:abstractNum w:abstractNumId="24">
    <w:nsid w:val="5CBF4958"/>
    <w:multiLevelType w:val="hybridMultilevel"/>
    <w:tmpl w:val="C8F86066"/>
    <w:lvl w:ilvl="0" w:tplc="6FB03042">
      <w:start w:val="1"/>
      <w:numFmt w:val="taiwaneseCountingThousand"/>
      <w:lvlText w:val="%1、"/>
      <w:lvlJc w:val="left"/>
      <w:pPr>
        <w:tabs>
          <w:tab w:val="num" w:pos="451"/>
        </w:tabs>
        <w:ind w:left="451" w:hanging="42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25">
    <w:nsid w:val="5E716222"/>
    <w:multiLevelType w:val="hybridMultilevel"/>
    <w:tmpl w:val="DCB470D8"/>
    <w:lvl w:ilvl="0" w:tplc="BF5829D2">
      <w:start w:val="1"/>
      <w:numFmt w:val="taiwaneseCountingThousand"/>
      <w:lvlText w:val="%1、"/>
      <w:lvlJc w:val="left"/>
      <w:pPr>
        <w:ind w:left="980" w:hanging="5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ED43C0E"/>
    <w:multiLevelType w:val="hybridMultilevel"/>
    <w:tmpl w:val="B6242802"/>
    <w:lvl w:ilvl="0" w:tplc="978A27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DD60602"/>
    <w:multiLevelType w:val="hybridMultilevel"/>
    <w:tmpl w:val="D2549ED8"/>
    <w:lvl w:ilvl="0" w:tplc="CFEAD9DE">
      <w:start w:val="1"/>
      <w:numFmt w:val="taiwaneseCountingThousand"/>
      <w:lvlText w:val="%1、"/>
      <w:lvlJc w:val="left"/>
      <w:pPr>
        <w:tabs>
          <w:tab w:val="num" w:pos="451"/>
        </w:tabs>
        <w:ind w:left="451" w:hanging="42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28">
    <w:nsid w:val="6E266E91"/>
    <w:multiLevelType w:val="hybridMultilevel"/>
    <w:tmpl w:val="79669D3C"/>
    <w:lvl w:ilvl="0" w:tplc="5EA8BA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FF8503A"/>
    <w:multiLevelType w:val="multilevel"/>
    <w:tmpl w:val="DCB470D8"/>
    <w:lvl w:ilvl="0">
      <w:start w:val="1"/>
      <w:numFmt w:val="taiwaneseCountingThousand"/>
      <w:lvlText w:val="%1、"/>
      <w:lvlJc w:val="left"/>
      <w:pPr>
        <w:ind w:left="980" w:hanging="500"/>
      </w:pPr>
      <w:rPr>
        <w:rFonts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30">
    <w:nsid w:val="712268AF"/>
    <w:multiLevelType w:val="hybridMultilevel"/>
    <w:tmpl w:val="66121FA2"/>
    <w:lvl w:ilvl="0" w:tplc="34342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4"/>
  </w:num>
  <w:num w:numId="4">
    <w:abstractNumId w:val="17"/>
  </w:num>
  <w:num w:numId="5">
    <w:abstractNumId w:val="7"/>
  </w:num>
  <w:num w:numId="6">
    <w:abstractNumId w:val="27"/>
  </w:num>
  <w:num w:numId="7">
    <w:abstractNumId w:val="14"/>
  </w:num>
  <w:num w:numId="8">
    <w:abstractNumId w:val="28"/>
  </w:num>
  <w:num w:numId="9">
    <w:abstractNumId w:val="4"/>
  </w:num>
  <w:num w:numId="10">
    <w:abstractNumId w:val="2"/>
  </w:num>
  <w:num w:numId="11">
    <w:abstractNumId w:val="6"/>
  </w:num>
  <w:num w:numId="12">
    <w:abstractNumId w:val="23"/>
  </w:num>
  <w:num w:numId="13">
    <w:abstractNumId w:val="20"/>
  </w:num>
  <w:num w:numId="14">
    <w:abstractNumId w:val="16"/>
  </w:num>
  <w:num w:numId="15">
    <w:abstractNumId w:val="1"/>
  </w:num>
  <w:num w:numId="16">
    <w:abstractNumId w:val="9"/>
  </w:num>
  <w:num w:numId="17">
    <w:abstractNumId w:val="12"/>
  </w:num>
  <w:num w:numId="18">
    <w:abstractNumId w:val="26"/>
  </w:num>
  <w:num w:numId="19">
    <w:abstractNumId w:val="5"/>
  </w:num>
  <w:num w:numId="20">
    <w:abstractNumId w:val="25"/>
  </w:num>
  <w:num w:numId="21">
    <w:abstractNumId w:val="15"/>
  </w:num>
  <w:num w:numId="22">
    <w:abstractNumId w:val="10"/>
  </w:num>
  <w:num w:numId="23">
    <w:abstractNumId w:val="13"/>
  </w:num>
  <w:num w:numId="24">
    <w:abstractNumId w:val="29"/>
  </w:num>
  <w:num w:numId="25">
    <w:abstractNumId w:val="11"/>
  </w:num>
  <w:num w:numId="26">
    <w:abstractNumId w:val="22"/>
  </w:num>
  <w:num w:numId="27">
    <w:abstractNumId w:val="8"/>
  </w:num>
  <w:num w:numId="28">
    <w:abstractNumId w:val="19"/>
  </w:num>
  <w:num w:numId="29">
    <w:abstractNumId w:val="30"/>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1"/>
  <w:drawingGridVerticalSpacing w:val="18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1D"/>
    <w:rsid w:val="00001A64"/>
    <w:rsid w:val="00001CB1"/>
    <w:rsid w:val="0000496C"/>
    <w:rsid w:val="00010ACE"/>
    <w:rsid w:val="00012B97"/>
    <w:rsid w:val="00015C5E"/>
    <w:rsid w:val="00015DCF"/>
    <w:rsid w:val="00017595"/>
    <w:rsid w:val="00023B3F"/>
    <w:rsid w:val="00024402"/>
    <w:rsid w:val="00027A83"/>
    <w:rsid w:val="000312F1"/>
    <w:rsid w:val="0003792F"/>
    <w:rsid w:val="00040150"/>
    <w:rsid w:val="00043870"/>
    <w:rsid w:val="0004629B"/>
    <w:rsid w:val="00047D02"/>
    <w:rsid w:val="0005172C"/>
    <w:rsid w:val="00052076"/>
    <w:rsid w:val="00052162"/>
    <w:rsid w:val="00060681"/>
    <w:rsid w:val="00063A7F"/>
    <w:rsid w:val="000655FE"/>
    <w:rsid w:val="00067036"/>
    <w:rsid w:val="00067F64"/>
    <w:rsid w:val="00071720"/>
    <w:rsid w:val="00072BAB"/>
    <w:rsid w:val="00075906"/>
    <w:rsid w:val="00077738"/>
    <w:rsid w:val="00082680"/>
    <w:rsid w:val="000902BD"/>
    <w:rsid w:val="00091031"/>
    <w:rsid w:val="0009412B"/>
    <w:rsid w:val="0009674E"/>
    <w:rsid w:val="000A5FD4"/>
    <w:rsid w:val="000A6B86"/>
    <w:rsid w:val="000A70CF"/>
    <w:rsid w:val="000B1F82"/>
    <w:rsid w:val="000B282B"/>
    <w:rsid w:val="000B2F49"/>
    <w:rsid w:val="000B4B35"/>
    <w:rsid w:val="000B716A"/>
    <w:rsid w:val="000C14F2"/>
    <w:rsid w:val="000C30F8"/>
    <w:rsid w:val="000C52E7"/>
    <w:rsid w:val="000C599E"/>
    <w:rsid w:val="000C5BB6"/>
    <w:rsid w:val="000C687B"/>
    <w:rsid w:val="000D4628"/>
    <w:rsid w:val="000E242D"/>
    <w:rsid w:val="000E5182"/>
    <w:rsid w:val="000F589D"/>
    <w:rsid w:val="000F5BCB"/>
    <w:rsid w:val="000F7787"/>
    <w:rsid w:val="0010452B"/>
    <w:rsid w:val="001049C6"/>
    <w:rsid w:val="0010501E"/>
    <w:rsid w:val="00110451"/>
    <w:rsid w:val="00110B78"/>
    <w:rsid w:val="00115F1E"/>
    <w:rsid w:val="00117EF8"/>
    <w:rsid w:val="0012275B"/>
    <w:rsid w:val="00122977"/>
    <w:rsid w:val="00126A6F"/>
    <w:rsid w:val="00130B42"/>
    <w:rsid w:val="00130F88"/>
    <w:rsid w:val="00131806"/>
    <w:rsid w:val="00133333"/>
    <w:rsid w:val="001356D8"/>
    <w:rsid w:val="00135837"/>
    <w:rsid w:val="00141276"/>
    <w:rsid w:val="00145251"/>
    <w:rsid w:val="00150F28"/>
    <w:rsid w:val="00152EDE"/>
    <w:rsid w:val="0015580A"/>
    <w:rsid w:val="00171078"/>
    <w:rsid w:val="0017139A"/>
    <w:rsid w:val="00172735"/>
    <w:rsid w:val="00174122"/>
    <w:rsid w:val="001743EC"/>
    <w:rsid w:val="001744B1"/>
    <w:rsid w:val="00176DAF"/>
    <w:rsid w:val="0018464E"/>
    <w:rsid w:val="0019271E"/>
    <w:rsid w:val="00192D3B"/>
    <w:rsid w:val="00194115"/>
    <w:rsid w:val="00197195"/>
    <w:rsid w:val="001A03F7"/>
    <w:rsid w:val="001A3E23"/>
    <w:rsid w:val="001A7FA6"/>
    <w:rsid w:val="001B17AF"/>
    <w:rsid w:val="001B24B4"/>
    <w:rsid w:val="001B52B3"/>
    <w:rsid w:val="001C0007"/>
    <w:rsid w:val="001C1B76"/>
    <w:rsid w:val="001C507B"/>
    <w:rsid w:val="001D045F"/>
    <w:rsid w:val="001D1D5F"/>
    <w:rsid w:val="001D4910"/>
    <w:rsid w:val="001E0D13"/>
    <w:rsid w:val="001E266A"/>
    <w:rsid w:val="001E7D05"/>
    <w:rsid w:val="001E7FB2"/>
    <w:rsid w:val="001F41DE"/>
    <w:rsid w:val="001F48F4"/>
    <w:rsid w:val="001F58F8"/>
    <w:rsid w:val="0020205F"/>
    <w:rsid w:val="00204A27"/>
    <w:rsid w:val="00214ABF"/>
    <w:rsid w:val="00216947"/>
    <w:rsid w:val="002174FA"/>
    <w:rsid w:val="002225C3"/>
    <w:rsid w:val="0022298C"/>
    <w:rsid w:val="00227314"/>
    <w:rsid w:val="0023119C"/>
    <w:rsid w:val="00234879"/>
    <w:rsid w:val="00236AEC"/>
    <w:rsid w:val="002374EB"/>
    <w:rsid w:val="002404DB"/>
    <w:rsid w:val="0024101B"/>
    <w:rsid w:val="00242ACE"/>
    <w:rsid w:val="0025019B"/>
    <w:rsid w:val="0025326F"/>
    <w:rsid w:val="002572D0"/>
    <w:rsid w:val="00262A98"/>
    <w:rsid w:val="00264E3E"/>
    <w:rsid w:val="00266F1E"/>
    <w:rsid w:val="00271A84"/>
    <w:rsid w:val="00271E8B"/>
    <w:rsid w:val="002755D9"/>
    <w:rsid w:val="00275C93"/>
    <w:rsid w:val="00276861"/>
    <w:rsid w:val="00281D3A"/>
    <w:rsid w:val="00282441"/>
    <w:rsid w:val="00290210"/>
    <w:rsid w:val="0029036C"/>
    <w:rsid w:val="002913D0"/>
    <w:rsid w:val="0029219C"/>
    <w:rsid w:val="00295CA7"/>
    <w:rsid w:val="00295E40"/>
    <w:rsid w:val="0029727B"/>
    <w:rsid w:val="002A0CAB"/>
    <w:rsid w:val="002A4EC3"/>
    <w:rsid w:val="002A57C5"/>
    <w:rsid w:val="002A6091"/>
    <w:rsid w:val="002B332C"/>
    <w:rsid w:val="002B54BF"/>
    <w:rsid w:val="002C3D54"/>
    <w:rsid w:val="002C68C4"/>
    <w:rsid w:val="002C7CC2"/>
    <w:rsid w:val="002D3FDD"/>
    <w:rsid w:val="002E1620"/>
    <w:rsid w:val="002E2352"/>
    <w:rsid w:val="002E72AE"/>
    <w:rsid w:val="002F56EF"/>
    <w:rsid w:val="002F61BB"/>
    <w:rsid w:val="002F7540"/>
    <w:rsid w:val="00300F2F"/>
    <w:rsid w:val="00303FCB"/>
    <w:rsid w:val="00307091"/>
    <w:rsid w:val="003074B5"/>
    <w:rsid w:val="003116F5"/>
    <w:rsid w:val="00315436"/>
    <w:rsid w:val="003158AE"/>
    <w:rsid w:val="00316478"/>
    <w:rsid w:val="00316A35"/>
    <w:rsid w:val="0031753A"/>
    <w:rsid w:val="00317BA1"/>
    <w:rsid w:val="00317C1F"/>
    <w:rsid w:val="00323DB5"/>
    <w:rsid w:val="00324116"/>
    <w:rsid w:val="003241E2"/>
    <w:rsid w:val="00324DCF"/>
    <w:rsid w:val="0032775D"/>
    <w:rsid w:val="00330067"/>
    <w:rsid w:val="0033025A"/>
    <w:rsid w:val="003316A7"/>
    <w:rsid w:val="00333832"/>
    <w:rsid w:val="0033498E"/>
    <w:rsid w:val="00335051"/>
    <w:rsid w:val="00335A4C"/>
    <w:rsid w:val="0033745C"/>
    <w:rsid w:val="003517CD"/>
    <w:rsid w:val="00351E46"/>
    <w:rsid w:val="00356707"/>
    <w:rsid w:val="00356E07"/>
    <w:rsid w:val="0036027F"/>
    <w:rsid w:val="00366B32"/>
    <w:rsid w:val="00370CBE"/>
    <w:rsid w:val="003713B0"/>
    <w:rsid w:val="00377A18"/>
    <w:rsid w:val="00390BC0"/>
    <w:rsid w:val="00390CAB"/>
    <w:rsid w:val="003A04CC"/>
    <w:rsid w:val="003A3A66"/>
    <w:rsid w:val="003A3B25"/>
    <w:rsid w:val="003A4EC9"/>
    <w:rsid w:val="003B2681"/>
    <w:rsid w:val="003B7052"/>
    <w:rsid w:val="003B7542"/>
    <w:rsid w:val="003B7F8A"/>
    <w:rsid w:val="003C3F25"/>
    <w:rsid w:val="003D180B"/>
    <w:rsid w:val="003E0075"/>
    <w:rsid w:val="003E1B72"/>
    <w:rsid w:val="003E2D8D"/>
    <w:rsid w:val="003E31CA"/>
    <w:rsid w:val="003E44B1"/>
    <w:rsid w:val="003E5FC8"/>
    <w:rsid w:val="003F3331"/>
    <w:rsid w:val="003F350F"/>
    <w:rsid w:val="003F51F0"/>
    <w:rsid w:val="003F6C6F"/>
    <w:rsid w:val="00412087"/>
    <w:rsid w:val="00414645"/>
    <w:rsid w:val="00415ABD"/>
    <w:rsid w:val="00416B0C"/>
    <w:rsid w:val="00417750"/>
    <w:rsid w:val="0041797A"/>
    <w:rsid w:val="00417A89"/>
    <w:rsid w:val="00421B35"/>
    <w:rsid w:val="00423CFC"/>
    <w:rsid w:val="00423F5B"/>
    <w:rsid w:val="00425BB2"/>
    <w:rsid w:val="00427DE1"/>
    <w:rsid w:val="004303DF"/>
    <w:rsid w:val="00432587"/>
    <w:rsid w:val="00433C18"/>
    <w:rsid w:val="004359A2"/>
    <w:rsid w:val="00436088"/>
    <w:rsid w:val="004368CC"/>
    <w:rsid w:val="0043726F"/>
    <w:rsid w:val="00437C80"/>
    <w:rsid w:val="00446E58"/>
    <w:rsid w:val="00451261"/>
    <w:rsid w:val="0045161B"/>
    <w:rsid w:val="004530D5"/>
    <w:rsid w:val="00461D05"/>
    <w:rsid w:val="0046484C"/>
    <w:rsid w:val="00471DA2"/>
    <w:rsid w:val="004725FD"/>
    <w:rsid w:val="00480EA8"/>
    <w:rsid w:val="00482E8C"/>
    <w:rsid w:val="004861F3"/>
    <w:rsid w:val="0049063B"/>
    <w:rsid w:val="004A224F"/>
    <w:rsid w:val="004A236D"/>
    <w:rsid w:val="004A5039"/>
    <w:rsid w:val="004B31D9"/>
    <w:rsid w:val="004B5889"/>
    <w:rsid w:val="004B77AA"/>
    <w:rsid w:val="004C52C1"/>
    <w:rsid w:val="004C6DE9"/>
    <w:rsid w:val="004D0903"/>
    <w:rsid w:val="004D34D4"/>
    <w:rsid w:val="004D5A3D"/>
    <w:rsid w:val="004E2415"/>
    <w:rsid w:val="004E4696"/>
    <w:rsid w:val="004E6FAB"/>
    <w:rsid w:val="004E7053"/>
    <w:rsid w:val="004F3426"/>
    <w:rsid w:val="004F7797"/>
    <w:rsid w:val="005046A7"/>
    <w:rsid w:val="0051043B"/>
    <w:rsid w:val="00514543"/>
    <w:rsid w:val="00516C30"/>
    <w:rsid w:val="00520A30"/>
    <w:rsid w:val="00523A9A"/>
    <w:rsid w:val="005263C1"/>
    <w:rsid w:val="005301A1"/>
    <w:rsid w:val="00537C5A"/>
    <w:rsid w:val="005422C9"/>
    <w:rsid w:val="0054458A"/>
    <w:rsid w:val="005446D3"/>
    <w:rsid w:val="00546225"/>
    <w:rsid w:val="00546F51"/>
    <w:rsid w:val="0055106E"/>
    <w:rsid w:val="00553BB1"/>
    <w:rsid w:val="00554F0A"/>
    <w:rsid w:val="00555288"/>
    <w:rsid w:val="00556111"/>
    <w:rsid w:val="0056182B"/>
    <w:rsid w:val="005620B5"/>
    <w:rsid w:val="00566D2A"/>
    <w:rsid w:val="0057065F"/>
    <w:rsid w:val="005736C4"/>
    <w:rsid w:val="005758A4"/>
    <w:rsid w:val="005830A1"/>
    <w:rsid w:val="00585457"/>
    <w:rsid w:val="00587203"/>
    <w:rsid w:val="0059238C"/>
    <w:rsid w:val="00593F16"/>
    <w:rsid w:val="005A331F"/>
    <w:rsid w:val="005A4256"/>
    <w:rsid w:val="005A4EF2"/>
    <w:rsid w:val="005A5282"/>
    <w:rsid w:val="005B1637"/>
    <w:rsid w:val="005B1E4C"/>
    <w:rsid w:val="005B4B36"/>
    <w:rsid w:val="005B5AEA"/>
    <w:rsid w:val="005B71FC"/>
    <w:rsid w:val="005C3CE8"/>
    <w:rsid w:val="005C77A6"/>
    <w:rsid w:val="005D4E1C"/>
    <w:rsid w:val="005D7D53"/>
    <w:rsid w:val="005E62AF"/>
    <w:rsid w:val="005F0F36"/>
    <w:rsid w:val="005F1CA3"/>
    <w:rsid w:val="005F59AD"/>
    <w:rsid w:val="005F6E76"/>
    <w:rsid w:val="005F7B60"/>
    <w:rsid w:val="0060366B"/>
    <w:rsid w:val="00604FC7"/>
    <w:rsid w:val="00604FE6"/>
    <w:rsid w:val="0060557A"/>
    <w:rsid w:val="00612DD2"/>
    <w:rsid w:val="00615D66"/>
    <w:rsid w:val="00620C7A"/>
    <w:rsid w:val="006222FF"/>
    <w:rsid w:val="00624D22"/>
    <w:rsid w:val="00644C03"/>
    <w:rsid w:val="0064560C"/>
    <w:rsid w:val="00646EC1"/>
    <w:rsid w:val="0065281A"/>
    <w:rsid w:val="00652C6F"/>
    <w:rsid w:val="00656D2A"/>
    <w:rsid w:val="00657EF7"/>
    <w:rsid w:val="0066054A"/>
    <w:rsid w:val="006605E4"/>
    <w:rsid w:val="00660A7E"/>
    <w:rsid w:val="00660E99"/>
    <w:rsid w:val="0066569F"/>
    <w:rsid w:val="006728E8"/>
    <w:rsid w:val="00672BCA"/>
    <w:rsid w:val="00674A8C"/>
    <w:rsid w:val="006762F9"/>
    <w:rsid w:val="00676A53"/>
    <w:rsid w:val="00676F2D"/>
    <w:rsid w:val="00680351"/>
    <w:rsid w:val="00681561"/>
    <w:rsid w:val="0068384E"/>
    <w:rsid w:val="00685A13"/>
    <w:rsid w:val="00686FCA"/>
    <w:rsid w:val="00687298"/>
    <w:rsid w:val="00693897"/>
    <w:rsid w:val="006A36D7"/>
    <w:rsid w:val="006A59BA"/>
    <w:rsid w:val="006B0409"/>
    <w:rsid w:val="006B4A56"/>
    <w:rsid w:val="006B6DEF"/>
    <w:rsid w:val="006B7299"/>
    <w:rsid w:val="006C42E2"/>
    <w:rsid w:val="006C5C09"/>
    <w:rsid w:val="006C6D41"/>
    <w:rsid w:val="006C7497"/>
    <w:rsid w:val="006D0726"/>
    <w:rsid w:val="006D1A14"/>
    <w:rsid w:val="006D4FBB"/>
    <w:rsid w:val="006E0258"/>
    <w:rsid w:val="006E211E"/>
    <w:rsid w:val="006E49F2"/>
    <w:rsid w:val="006F0C8E"/>
    <w:rsid w:val="006F3862"/>
    <w:rsid w:val="006F5CDB"/>
    <w:rsid w:val="007005D5"/>
    <w:rsid w:val="007023C9"/>
    <w:rsid w:val="00702821"/>
    <w:rsid w:val="00702A5F"/>
    <w:rsid w:val="00702E35"/>
    <w:rsid w:val="007031AC"/>
    <w:rsid w:val="00704C37"/>
    <w:rsid w:val="00712B73"/>
    <w:rsid w:val="00714AA3"/>
    <w:rsid w:val="00716375"/>
    <w:rsid w:val="00720F2D"/>
    <w:rsid w:val="007211B4"/>
    <w:rsid w:val="00721CA2"/>
    <w:rsid w:val="00722F35"/>
    <w:rsid w:val="007254BE"/>
    <w:rsid w:val="00727D4A"/>
    <w:rsid w:val="00727E8B"/>
    <w:rsid w:val="00730F9E"/>
    <w:rsid w:val="00734FE8"/>
    <w:rsid w:val="00735BF6"/>
    <w:rsid w:val="00745582"/>
    <w:rsid w:val="00747C7B"/>
    <w:rsid w:val="0075014F"/>
    <w:rsid w:val="00751001"/>
    <w:rsid w:val="00753046"/>
    <w:rsid w:val="00763C5E"/>
    <w:rsid w:val="0076673A"/>
    <w:rsid w:val="007668A7"/>
    <w:rsid w:val="00772B5C"/>
    <w:rsid w:val="00773DAD"/>
    <w:rsid w:val="00780EF5"/>
    <w:rsid w:val="00783309"/>
    <w:rsid w:val="007A1FA0"/>
    <w:rsid w:val="007A2EE1"/>
    <w:rsid w:val="007A61D3"/>
    <w:rsid w:val="007B2D19"/>
    <w:rsid w:val="007B4000"/>
    <w:rsid w:val="007B571D"/>
    <w:rsid w:val="007C6C42"/>
    <w:rsid w:val="007D2CC0"/>
    <w:rsid w:val="007D54B7"/>
    <w:rsid w:val="007E196F"/>
    <w:rsid w:val="007E5C7F"/>
    <w:rsid w:val="007E69C1"/>
    <w:rsid w:val="007F53BB"/>
    <w:rsid w:val="007F710A"/>
    <w:rsid w:val="007F7134"/>
    <w:rsid w:val="00801D88"/>
    <w:rsid w:val="00803493"/>
    <w:rsid w:val="00805F62"/>
    <w:rsid w:val="008062E6"/>
    <w:rsid w:val="0080667F"/>
    <w:rsid w:val="008076DF"/>
    <w:rsid w:val="0081112B"/>
    <w:rsid w:val="00812067"/>
    <w:rsid w:val="00812A34"/>
    <w:rsid w:val="00812E80"/>
    <w:rsid w:val="00812F57"/>
    <w:rsid w:val="008216CF"/>
    <w:rsid w:val="008236C9"/>
    <w:rsid w:val="00825FF9"/>
    <w:rsid w:val="00830B0F"/>
    <w:rsid w:val="00836617"/>
    <w:rsid w:val="008367FC"/>
    <w:rsid w:val="00842ED4"/>
    <w:rsid w:val="0084407C"/>
    <w:rsid w:val="00844D60"/>
    <w:rsid w:val="008515B3"/>
    <w:rsid w:val="00854418"/>
    <w:rsid w:val="00854F34"/>
    <w:rsid w:val="008567AF"/>
    <w:rsid w:val="00860DB6"/>
    <w:rsid w:val="008631C8"/>
    <w:rsid w:val="00867333"/>
    <w:rsid w:val="008803DA"/>
    <w:rsid w:val="00880B4F"/>
    <w:rsid w:val="00882FF9"/>
    <w:rsid w:val="00887E1C"/>
    <w:rsid w:val="008910A6"/>
    <w:rsid w:val="00891F9B"/>
    <w:rsid w:val="00895C6D"/>
    <w:rsid w:val="00897C3C"/>
    <w:rsid w:val="008A134D"/>
    <w:rsid w:val="008A1DEB"/>
    <w:rsid w:val="008A3A54"/>
    <w:rsid w:val="008A4C83"/>
    <w:rsid w:val="008A5D0F"/>
    <w:rsid w:val="008A7ACF"/>
    <w:rsid w:val="008A7E2C"/>
    <w:rsid w:val="008B241A"/>
    <w:rsid w:val="008C1EE7"/>
    <w:rsid w:val="008C5ADC"/>
    <w:rsid w:val="008C7F71"/>
    <w:rsid w:val="008D2A9E"/>
    <w:rsid w:val="008D77C8"/>
    <w:rsid w:val="008E1B59"/>
    <w:rsid w:val="008E37BA"/>
    <w:rsid w:val="008E5606"/>
    <w:rsid w:val="008E5921"/>
    <w:rsid w:val="008E67AB"/>
    <w:rsid w:val="008F6D1A"/>
    <w:rsid w:val="00903B68"/>
    <w:rsid w:val="00912F5C"/>
    <w:rsid w:val="00913F41"/>
    <w:rsid w:val="0091665B"/>
    <w:rsid w:val="009173DC"/>
    <w:rsid w:val="0092066F"/>
    <w:rsid w:val="0092120F"/>
    <w:rsid w:val="009220B9"/>
    <w:rsid w:val="00925703"/>
    <w:rsid w:val="00930627"/>
    <w:rsid w:val="00931BF4"/>
    <w:rsid w:val="00931D73"/>
    <w:rsid w:val="00934266"/>
    <w:rsid w:val="00934668"/>
    <w:rsid w:val="00940EF9"/>
    <w:rsid w:val="0094198E"/>
    <w:rsid w:val="00946E2B"/>
    <w:rsid w:val="00950CD2"/>
    <w:rsid w:val="009619DE"/>
    <w:rsid w:val="009644F8"/>
    <w:rsid w:val="00964C78"/>
    <w:rsid w:val="00965F53"/>
    <w:rsid w:val="00967E77"/>
    <w:rsid w:val="00967ED6"/>
    <w:rsid w:val="00970310"/>
    <w:rsid w:val="009815CB"/>
    <w:rsid w:val="009825F3"/>
    <w:rsid w:val="00982654"/>
    <w:rsid w:val="009842BA"/>
    <w:rsid w:val="009843E0"/>
    <w:rsid w:val="009852E9"/>
    <w:rsid w:val="009919E5"/>
    <w:rsid w:val="00995828"/>
    <w:rsid w:val="00995958"/>
    <w:rsid w:val="00995E23"/>
    <w:rsid w:val="009A3263"/>
    <w:rsid w:val="009A4127"/>
    <w:rsid w:val="009A7B31"/>
    <w:rsid w:val="009B3F0C"/>
    <w:rsid w:val="009C0642"/>
    <w:rsid w:val="009C434A"/>
    <w:rsid w:val="009C5623"/>
    <w:rsid w:val="009C6BED"/>
    <w:rsid w:val="009D2629"/>
    <w:rsid w:val="009D451B"/>
    <w:rsid w:val="009E23EC"/>
    <w:rsid w:val="009E4719"/>
    <w:rsid w:val="009E4AF0"/>
    <w:rsid w:val="009E62F5"/>
    <w:rsid w:val="009E75C1"/>
    <w:rsid w:val="009F18C7"/>
    <w:rsid w:val="009F5453"/>
    <w:rsid w:val="009F79BF"/>
    <w:rsid w:val="00A007E2"/>
    <w:rsid w:val="00A02466"/>
    <w:rsid w:val="00A06C20"/>
    <w:rsid w:val="00A161AF"/>
    <w:rsid w:val="00A2088A"/>
    <w:rsid w:val="00A24650"/>
    <w:rsid w:val="00A25391"/>
    <w:rsid w:val="00A27439"/>
    <w:rsid w:val="00A4349D"/>
    <w:rsid w:val="00A449D5"/>
    <w:rsid w:val="00A44D79"/>
    <w:rsid w:val="00A50AC5"/>
    <w:rsid w:val="00A50B89"/>
    <w:rsid w:val="00A51B05"/>
    <w:rsid w:val="00A53DFA"/>
    <w:rsid w:val="00A56DEA"/>
    <w:rsid w:val="00A62177"/>
    <w:rsid w:val="00A642A8"/>
    <w:rsid w:val="00A66AFF"/>
    <w:rsid w:val="00A66EEC"/>
    <w:rsid w:val="00A70CBA"/>
    <w:rsid w:val="00A71DE1"/>
    <w:rsid w:val="00A7281B"/>
    <w:rsid w:val="00A72958"/>
    <w:rsid w:val="00A839E5"/>
    <w:rsid w:val="00A94C20"/>
    <w:rsid w:val="00A94DAA"/>
    <w:rsid w:val="00A9645D"/>
    <w:rsid w:val="00A97119"/>
    <w:rsid w:val="00AA0F28"/>
    <w:rsid w:val="00AA185D"/>
    <w:rsid w:val="00AA6B5B"/>
    <w:rsid w:val="00AA76F0"/>
    <w:rsid w:val="00AA7EF7"/>
    <w:rsid w:val="00AB35D0"/>
    <w:rsid w:val="00AB75E2"/>
    <w:rsid w:val="00AC065A"/>
    <w:rsid w:val="00AD596B"/>
    <w:rsid w:val="00AD62A2"/>
    <w:rsid w:val="00AD7D67"/>
    <w:rsid w:val="00AE1714"/>
    <w:rsid w:val="00AE55DD"/>
    <w:rsid w:val="00AE71FA"/>
    <w:rsid w:val="00AF0EB8"/>
    <w:rsid w:val="00AF108D"/>
    <w:rsid w:val="00AF34AB"/>
    <w:rsid w:val="00AF4BAC"/>
    <w:rsid w:val="00AF6718"/>
    <w:rsid w:val="00B00518"/>
    <w:rsid w:val="00B0137F"/>
    <w:rsid w:val="00B02B5C"/>
    <w:rsid w:val="00B03357"/>
    <w:rsid w:val="00B057DE"/>
    <w:rsid w:val="00B105C1"/>
    <w:rsid w:val="00B11C57"/>
    <w:rsid w:val="00B11E3D"/>
    <w:rsid w:val="00B1522B"/>
    <w:rsid w:val="00B179B5"/>
    <w:rsid w:val="00B233C8"/>
    <w:rsid w:val="00B2686E"/>
    <w:rsid w:val="00B26B9B"/>
    <w:rsid w:val="00B2796B"/>
    <w:rsid w:val="00B30BB7"/>
    <w:rsid w:val="00B32BF7"/>
    <w:rsid w:val="00B34822"/>
    <w:rsid w:val="00B36717"/>
    <w:rsid w:val="00B37FC5"/>
    <w:rsid w:val="00B4289C"/>
    <w:rsid w:val="00B448D3"/>
    <w:rsid w:val="00B44F09"/>
    <w:rsid w:val="00B47DE6"/>
    <w:rsid w:val="00B50000"/>
    <w:rsid w:val="00B55680"/>
    <w:rsid w:val="00B571A3"/>
    <w:rsid w:val="00B60EB3"/>
    <w:rsid w:val="00B6144E"/>
    <w:rsid w:val="00B6172A"/>
    <w:rsid w:val="00B633B2"/>
    <w:rsid w:val="00B64F6D"/>
    <w:rsid w:val="00B6504D"/>
    <w:rsid w:val="00B66C51"/>
    <w:rsid w:val="00B6799B"/>
    <w:rsid w:val="00B70834"/>
    <w:rsid w:val="00B74C37"/>
    <w:rsid w:val="00B7502A"/>
    <w:rsid w:val="00B764A3"/>
    <w:rsid w:val="00B766BF"/>
    <w:rsid w:val="00B77FC2"/>
    <w:rsid w:val="00B840C3"/>
    <w:rsid w:val="00B8683D"/>
    <w:rsid w:val="00B96C2D"/>
    <w:rsid w:val="00BA047E"/>
    <w:rsid w:val="00BA0C35"/>
    <w:rsid w:val="00BA0D88"/>
    <w:rsid w:val="00BA5ABA"/>
    <w:rsid w:val="00BA7ACB"/>
    <w:rsid w:val="00BA7E52"/>
    <w:rsid w:val="00BB199D"/>
    <w:rsid w:val="00BB2BB2"/>
    <w:rsid w:val="00BB6162"/>
    <w:rsid w:val="00BC2649"/>
    <w:rsid w:val="00BC4D07"/>
    <w:rsid w:val="00BC72E6"/>
    <w:rsid w:val="00BC7BC6"/>
    <w:rsid w:val="00BC7F92"/>
    <w:rsid w:val="00BD05C6"/>
    <w:rsid w:val="00BD197C"/>
    <w:rsid w:val="00BD4046"/>
    <w:rsid w:val="00BE11BD"/>
    <w:rsid w:val="00BE2063"/>
    <w:rsid w:val="00BE23FE"/>
    <w:rsid w:val="00BE473F"/>
    <w:rsid w:val="00BE4D0A"/>
    <w:rsid w:val="00BE6DC3"/>
    <w:rsid w:val="00BE7205"/>
    <w:rsid w:val="00BE75F3"/>
    <w:rsid w:val="00BF2999"/>
    <w:rsid w:val="00BF654B"/>
    <w:rsid w:val="00BF7990"/>
    <w:rsid w:val="00C029E6"/>
    <w:rsid w:val="00C135F4"/>
    <w:rsid w:val="00C14FFB"/>
    <w:rsid w:val="00C153FD"/>
    <w:rsid w:val="00C17D17"/>
    <w:rsid w:val="00C21C22"/>
    <w:rsid w:val="00C22819"/>
    <w:rsid w:val="00C251A8"/>
    <w:rsid w:val="00C25705"/>
    <w:rsid w:val="00C3447C"/>
    <w:rsid w:val="00C3721E"/>
    <w:rsid w:val="00C41A30"/>
    <w:rsid w:val="00C448CE"/>
    <w:rsid w:val="00C47ECF"/>
    <w:rsid w:val="00C5007F"/>
    <w:rsid w:val="00C5310A"/>
    <w:rsid w:val="00C53CCB"/>
    <w:rsid w:val="00C53F61"/>
    <w:rsid w:val="00C558D7"/>
    <w:rsid w:val="00C56E58"/>
    <w:rsid w:val="00C60C9C"/>
    <w:rsid w:val="00C6663B"/>
    <w:rsid w:val="00C70FF4"/>
    <w:rsid w:val="00C71217"/>
    <w:rsid w:val="00C7304C"/>
    <w:rsid w:val="00C81759"/>
    <w:rsid w:val="00C95406"/>
    <w:rsid w:val="00C95437"/>
    <w:rsid w:val="00C9622E"/>
    <w:rsid w:val="00C978ED"/>
    <w:rsid w:val="00C979AF"/>
    <w:rsid w:val="00CA1C9B"/>
    <w:rsid w:val="00CA2A4A"/>
    <w:rsid w:val="00CB0B20"/>
    <w:rsid w:val="00CB45BC"/>
    <w:rsid w:val="00CB6455"/>
    <w:rsid w:val="00CC0033"/>
    <w:rsid w:val="00CC05B0"/>
    <w:rsid w:val="00CC0FAC"/>
    <w:rsid w:val="00CC2066"/>
    <w:rsid w:val="00CC3240"/>
    <w:rsid w:val="00CC348C"/>
    <w:rsid w:val="00CC3FBF"/>
    <w:rsid w:val="00CD0E87"/>
    <w:rsid w:val="00CD1CE4"/>
    <w:rsid w:val="00CD4089"/>
    <w:rsid w:val="00CD45A3"/>
    <w:rsid w:val="00CD4F19"/>
    <w:rsid w:val="00CD55FD"/>
    <w:rsid w:val="00CE0B51"/>
    <w:rsid w:val="00CE0D83"/>
    <w:rsid w:val="00CF3649"/>
    <w:rsid w:val="00CF6CC0"/>
    <w:rsid w:val="00D03640"/>
    <w:rsid w:val="00D0790F"/>
    <w:rsid w:val="00D07BE9"/>
    <w:rsid w:val="00D12BA9"/>
    <w:rsid w:val="00D14C2C"/>
    <w:rsid w:val="00D14D4B"/>
    <w:rsid w:val="00D1795F"/>
    <w:rsid w:val="00D24312"/>
    <w:rsid w:val="00D33A14"/>
    <w:rsid w:val="00D347E6"/>
    <w:rsid w:val="00D34CD5"/>
    <w:rsid w:val="00D35BD6"/>
    <w:rsid w:val="00D36481"/>
    <w:rsid w:val="00D37C45"/>
    <w:rsid w:val="00D40C87"/>
    <w:rsid w:val="00D460FE"/>
    <w:rsid w:val="00D46225"/>
    <w:rsid w:val="00D53CB5"/>
    <w:rsid w:val="00D56361"/>
    <w:rsid w:val="00D60BAD"/>
    <w:rsid w:val="00D63E4B"/>
    <w:rsid w:val="00D70215"/>
    <w:rsid w:val="00D71336"/>
    <w:rsid w:val="00D716C7"/>
    <w:rsid w:val="00D72B3D"/>
    <w:rsid w:val="00D771A4"/>
    <w:rsid w:val="00D80137"/>
    <w:rsid w:val="00D82025"/>
    <w:rsid w:val="00D82523"/>
    <w:rsid w:val="00D8303A"/>
    <w:rsid w:val="00D87589"/>
    <w:rsid w:val="00D914B9"/>
    <w:rsid w:val="00D93054"/>
    <w:rsid w:val="00DA11F6"/>
    <w:rsid w:val="00DA1862"/>
    <w:rsid w:val="00DA3816"/>
    <w:rsid w:val="00DA43C3"/>
    <w:rsid w:val="00DA59DD"/>
    <w:rsid w:val="00DA758F"/>
    <w:rsid w:val="00DA7837"/>
    <w:rsid w:val="00DB0D66"/>
    <w:rsid w:val="00DB3259"/>
    <w:rsid w:val="00DB6173"/>
    <w:rsid w:val="00DC135B"/>
    <w:rsid w:val="00DC7F7E"/>
    <w:rsid w:val="00DD2AE6"/>
    <w:rsid w:val="00DD3140"/>
    <w:rsid w:val="00DD7265"/>
    <w:rsid w:val="00DF08BC"/>
    <w:rsid w:val="00DF261F"/>
    <w:rsid w:val="00DF3B3C"/>
    <w:rsid w:val="00DF3ECC"/>
    <w:rsid w:val="00DF47E3"/>
    <w:rsid w:val="00DF61ED"/>
    <w:rsid w:val="00DF67EA"/>
    <w:rsid w:val="00DF7DE0"/>
    <w:rsid w:val="00E03696"/>
    <w:rsid w:val="00E04C28"/>
    <w:rsid w:val="00E05AE4"/>
    <w:rsid w:val="00E10B65"/>
    <w:rsid w:val="00E10DA5"/>
    <w:rsid w:val="00E12E8D"/>
    <w:rsid w:val="00E153A6"/>
    <w:rsid w:val="00E16870"/>
    <w:rsid w:val="00E16CD1"/>
    <w:rsid w:val="00E253E6"/>
    <w:rsid w:val="00E25AC6"/>
    <w:rsid w:val="00E26367"/>
    <w:rsid w:val="00E27F76"/>
    <w:rsid w:val="00E40A16"/>
    <w:rsid w:val="00E433B4"/>
    <w:rsid w:val="00E47F39"/>
    <w:rsid w:val="00E52DF1"/>
    <w:rsid w:val="00E63A29"/>
    <w:rsid w:val="00E65320"/>
    <w:rsid w:val="00E66B2C"/>
    <w:rsid w:val="00E67512"/>
    <w:rsid w:val="00E70031"/>
    <w:rsid w:val="00E703EA"/>
    <w:rsid w:val="00E71057"/>
    <w:rsid w:val="00E714C1"/>
    <w:rsid w:val="00E741A8"/>
    <w:rsid w:val="00E80229"/>
    <w:rsid w:val="00E833EA"/>
    <w:rsid w:val="00E85A9C"/>
    <w:rsid w:val="00E8702C"/>
    <w:rsid w:val="00E87D1C"/>
    <w:rsid w:val="00E9171D"/>
    <w:rsid w:val="00E92D74"/>
    <w:rsid w:val="00E97BE0"/>
    <w:rsid w:val="00EA16B6"/>
    <w:rsid w:val="00EA21F3"/>
    <w:rsid w:val="00EA7C4C"/>
    <w:rsid w:val="00EB0444"/>
    <w:rsid w:val="00EB0D5E"/>
    <w:rsid w:val="00EB2229"/>
    <w:rsid w:val="00EB24EF"/>
    <w:rsid w:val="00EB6301"/>
    <w:rsid w:val="00EC188D"/>
    <w:rsid w:val="00EC26C7"/>
    <w:rsid w:val="00EC31B5"/>
    <w:rsid w:val="00EC4C55"/>
    <w:rsid w:val="00EC5D76"/>
    <w:rsid w:val="00EC5EB1"/>
    <w:rsid w:val="00EC6921"/>
    <w:rsid w:val="00ED2E04"/>
    <w:rsid w:val="00ED77CA"/>
    <w:rsid w:val="00ED7A61"/>
    <w:rsid w:val="00ED7C01"/>
    <w:rsid w:val="00EE4161"/>
    <w:rsid w:val="00EE4FE2"/>
    <w:rsid w:val="00EE7D81"/>
    <w:rsid w:val="00EF1252"/>
    <w:rsid w:val="00EF1E41"/>
    <w:rsid w:val="00EF1FDF"/>
    <w:rsid w:val="00EF219F"/>
    <w:rsid w:val="00EF2AE1"/>
    <w:rsid w:val="00EF72EA"/>
    <w:rsid w:val="00F004A1"/>
    <w:rsid w:val="00F02D9D"/>
    <w:rsid w:val="00F033FA"/>
    <w:rsid w:val="00F07CB3"/>
    <w:rsid w:val="00F07EB3"/>
    <w:rsid w:val="00F1248E"/>
    <w:rsid w:val="00F144B1"/>
    <w:rsid w:val="00F1762D"/>
    <w:rsid w:val="00F26750"/>
    <w:rsid w:val="00F367D5"/>
    <w:rsid w:val="00F40FC8"/>
    <w:rsid w:val="00F43895"/>
    <w:rsid w:val="00F43A0C"/>
    <w:rsid w:val="00F44845"/>
    <w:rsid w:val="00F474A7"/>
    <w:rsid w:val="00F555BA"/>
    <w:rsid w:val="00F6022C"/>
    <w:rsid w:val="00F6048A"/>
    <w:rsid w:val="00F60736"/>
    <w:rsid w:val="00F61C32"/>
    <w:rsid w:val="00F63B89"/>
    <w:rsid w:val="00F66290"/>
    <w:rsid w:val="00F67ABA"/>
    <w:rsid w:val="00F73185"/>
    <w:rsid w:val="00F75A16"/>
    <w:rsid w:val="00F7685C"/>
    <w:rsid w:val="00F81C9F"/>
    <w:rsid w:val="00F828FD"/>
    <w:rsid w:val="00F84119"/>
    <w:rsid w:val="00F87FD8"/>
    <w:rsid w:val="00F93D26"/>
    <w:rsid w:val="00F94848"/>
    <w:rsid w:val="00F94C02"/>
    <w:rsid w:val="00F950D4"/>
    <w:rsid w:val="00F9762E"/>
    <w:rsid w:val="00FA341D"/>
    <w:rsid w:val="00FA4004"/>
    <w:rsid w:val="00FA44C3"/>
    <w:rsid w:val="00FA78F8"/>
    <w:rsid w:val="00FB0338"/>
    <w:rsid w:val="00FB495D"/>
    <w:rsid w:val="00FD1F61"/>
    <w:rsid w:val="00FD3730"/>
    <w:rsid w:val="00FD45DB"/>
    <w:rsid w:val="00FD4D3C"/>
    <w:rsid w:val="00FD57BA"/>
    <w:rsid w:val="00FD75B5"/>
    <w:rsid w:val="00FE0BF2"/>
    <w:rsid w:val="00FE0C08"/>
    <w:rsid w:val="00FE524B"/>
    <w:rsid w:val="00FE7966"/>
    <w:rsid w:val="00FF0475"/>
    <w:rsid w:val="00FF4A17"/>
    <w:rsid w:val="00FF6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kinsoku w:val="0"/>
      <w:spacing w:line="283" w:lineRule="exact"/>
      <w:jc w:val="both"/>
    </w:pPr>
    <w:rPr>
      <w:kern w:val="2"/>
      <w:sz w:val="21"/>
      <w:szCs w:val="24"/>
    </w:rPr>
  </w:style>
  <w:style w:type="paragraph" w:styleId="1">
    <w:name w:val="heading 1"/>
    <w:basedOn w:val="a0"/>
    <w:next w:val="a0"/>
    <w:qFormat/>
    <w:rsid w:val="00BF654B"/>
    <w:pPr>
      <w:keepNext/>
      <w:spacing w:before="180" w:after="180" w:line="720" w:lineRule="atLeast"/>
      <w:outlineLvl w:val="0"/>
    </w:pPr>
    <w:rPr>
      <w:rFonts w:ascii="Arial" w:hAnsi="Arial"/>
      <w:b/>
      <w:bCs/>
      <w:kern w:val="52"/>
      <w:sz w:val="52"/>
      <w:szCs w:val="52"/>
    </w:rPr>
  </w:style>
  <w:style w:type="paragraph" w:styleId="2">
    <w:name w:val="heading 2"/>
    <w:basedOn w:val="a0"/>
    <w:next w:val="a0"/>
    <w:qFormat/>
    <w:pPr>
      <w:keepNext/>
      <w:spacing w:afterLines="100" w:after="240" w:line="550" w:lineRule="exact"/>
      <w:jc w:val="center"/>
      <w:outlineLvl w:val="1"/>
    </w:pPr>
    <w:rPr>
      <w:rFonts w:ascii="Arial" w:eastAsia="標楷體" w:hAnsi="Arial"/>
      <w:bCs/>
      <w:sz w:val="44"/>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表左1."/>
    <w:basedOn w:val="a0"/>
    <w:link w:val="11"/>
    <w:pPr>
      <w:ind w:leftChars="15" w:left="241" w:rightChars="15" w:right="31" w:hangingChars="100" w:hanging="210"/>
    </w:pPr>
  </w:style>
  <w:style w:type="paragraph" w:customStyle="1" w:styleId="a4">
    <w:name w:val="表左"/>
    <w:basedOn w:val="a0"/>
    <w:link w:val="a5"/>
    <w:pPr>
      <w:ind w:leftChars="15" w:left="31" w:rightChars="15" w:right="31"/>
    </w:pPr>
  </w:style>
  <w:style w:type="paragraph" w:styleId="a6">
    <w:name w:val="footer"/>
    <w:basedOn w:val="a0"/>
    <w:link w:val="a7"/>
    <w:uiPriority w:val="99"/>
    <w:pPr>
      <w:tabs>
        <w:tab w:val="center" w:pos="4153"/>
        <w:tab w:val="right" w:pos="8306"/>
      </w:tabs>
      <w:snapToGrid w:val="0"/>
      <w:spacing w:line="240" w:lineRule="auto"/>
      <w:jc w:val="center"/>
    </w:pPr>
    <w:rPr>
      <w:szCs w:val="20"/>
    </w:rPr>
  </w:style>
  <w:style w:type="character" w:styleId="a8">
    <w:name w:val="page number"/>
    <w:basedOn w:val="a1"/>
  </w:style>
  <w:style w:type="paragraph" w:styleId="a9">
    <w:name w:val="header"/>
    <w:basedOn w:val="a0"/>
    <w:pPr>
      <w:tabs>
        <w:tab w:val="center" w:pos="4153"/>
        <w:tab w:val="right" w:pos="8306"/>
      </w:tabs>
      <w:snapToGrid w:val="0"/>
      <w:spacing w:line="240" w:lineRule="auto"/>
      <w:jc w:val="right"/>
    </w:pPr>
    <w:rPr>
      <w:szCs w:val="20"/>
    </w:rPr>
  </w:style>
  <w:style w:type="paragraph" w:customStyle="1" w:styleId="15">
    <w:name w:val="15本文"/>
    <w:basedOn w:val="a0"/>
    <w:pPr>
      <w:spacing w:line="550" w:lineRule="exact"/>
      <w:ind w:left="600" w:hangingChars="200" w:hanging="600"/>
    </w:pPr>
    <w:rPr>
      <w:rFonts w:eastAsia="標楷體"/>
      <w:sz w:val="30"/>
    </w:rPr>
  </w:style>
  <w:style w:type="paragraph" w:customStyle="1" w:styleId="aa">
    <w:name w:val="(一)"/>
    <w:basedOn w:val="a0"/>
    <w:pPr>
      <w:ind w:leftChars="215" w:left="451" w:rightChars="10" w:right="21"/>
    </w:pPr>
  </w:style>
  <w:style w:type="paragraph" w:customStyle="1" w:styleId="ab">
    <w:name w:val="表左一、"/>
    <w:basedOn w:val="a0"/>
    <w:pPr>
      <w:ind w:leftChars="115" w:left="241" w:rightChars="10" w:right="21"/>
    </w:pPr>
  </w:style>
  <w:style w:type="paragraph" w:styleId="a">
    <w:name w:val="List Bullet"/>
    <w:basedOn w:val="a0"/>
    <w:autoRedefine/>
    <w:pPr>
      <w:numPr>
        <w:numId w:val="1"/>
      </w:numPr>
      <w:tabs>
        <w:tab w:val="clear" w:pos="360"/>
        <w:tab w:val="num" w:pos="361"/>
      </w:tabs>
      <w:spacing w:line="240" w:lineRule="auto"/>
      <w:ind w:leftChars="200" w:left="361" w:hangingChars="200" w:hanging="200"/>
      <w:jc w:val="left"/>
    </w:pPr>
    <w:rPr>
      <w:sz w:val="24"/>
    </w:rPr>
  </w:style>
  <w:style w:type="paragraph" w:customStyle="1" w:styleId="12">
    <w:name w:val="表左(1)"/>
    <w:basedOn w:val="a0"/>
    <w:pPr>
      <w:ind w:leftChars="115" w:left="493" w:rightChars="15" w:right="31" w:hangingChars="120" w:hanging="252"/>
    </w:pPr>
  </w:style>
  <w:style w:type="paragraph" w:customStyle="1" w:styleId="ac">
    <w:name w:val="隔頁"/>
    <w:basedOn w:val="a0"/>
    <w:pPr>
      <w:spacing w:line="240" w:lineRule="auto"/>
      <w:jc w:val="center"/>
    </w:pPr>
    <w:rPr>
      <w:rFonts w:eastAsia="標楷體"/>
      <w:sz w:val="84"/>
    </w:rPr>
  </w:style>
  <w:style w:type="paragraph" w:customStyle="1" w:styleId="ad">
    <w:name w:val="十一、"/>
    <w:basedOn w:val="a0"/>
    <w:pPr>
      <w:kinsoku/>
      <w:spacing w:line="550" w:lineRule="exact"/>
      <w:ind w:left="851" w:hanging="851"/>
    </w:pPr>
    <w:rPr>
      <w:rFonts w:eastAsia="標楷體"/>
      <w:spacing w:val="-4"/>
      <w:sz w:val="30"/>
    </w:rPr>
  </w:style>
  <w:style w:type="paragraph" w:styleId="ae">
    <w:name w:val="Body Text Indent"/>
    <w:basedOn w:val="a0"/>
    <w:pPr>
      <w:kinsoku/>
      <w:spacing w:line="240" w:lineRule="auto"/>
      <w:ind w:left="360" w:hanging="540"/>
      <w:jc w:val="left"/>
    </w:pPr>
    <w:rPr>
      <w:rFonts w:eastAsia="標楷體"/>
      <w:sz w:val="28"/>
      <w:szCs w:val="20"/>
    </w:rPr>
  </w:style>
  <w:style w:type="paragraph" w:styleId="af">
    <w:name w:val="Body Text"/>
    <w:basedOn w:val="a0"/>
    <w:pPr>
      <w:kinsoku/>
      <w:spacing w:line="240" w:lineRule="auto"/>
      <w:jc w:val="left"/>
    </w:pPr>
    <w:rPr>
      <w:rFonts w:ascii="標楷體" w:eastAsia="標楷體"/>
      <w:sz w:val="24"/>
      <w:szCs w:val="20"/>
    </w:rPr>
  </w:style>
  <w:style w:type="paragraph" w:styleId="3">
    <w:name w:val="Body Text 3"/>
    <w:basedOn w:val="a0"/>
    <w:pPr>
      <w:kinsoku/>
      <w:spacing w:line="240" w:lineRule="auto"/>
    </w:pPr>
    <w:rPr>
      <w:rFonts w:eastAsia="標楷體"/>
      <w:sz w:val="24"/>
      <w:szCs w:val="20"/>
    </w:rPr>
  </w:style>
  <w:style w:type="paragraph" w:customStyle="1" w:styleId="20">
    <w:name w:val="2"/>
    <w:basedOn w:val="a0"/>
    <w:pPr>
      <w:tabs>
        <w:tab w:val="num" w:pos="1980"/>
      </w:tabs>
      <w:kinsoku/>
      <w:spacing w:line="240" w:lineRule="auto"/>
      <w:ind w:left="1588" w:hanging="688"/>
      <w:jc w:val="left"/>
    </w:pPr>
    <w:rPr>
      <w:sz w:val="24"/>
      <w:szCs w:val="20"/>
    </w:rPr>
  </w:style>
  <w:style w:type="paragraph" w:customStyle="1" w:styleId="af0">
    <w:name w:val="內文一"/>
    <w:basedOn w:val="a0"/>
    <w:autoRedefine/>
    <w:rsid w:val="004A224F"/>
    <w:pPr>
      <w:kinsoku/>
      <w:snapToGrid w:val="0"/>
      <w:spacing w:line="400" w:lineRule="exact"/>
    </w:pPr>
    <w:rPr>
      <w:rFonts w:eastAsia="標楷體"/>
      <w:sz w:val="24"/>
      <w:szCs w:val="20"/>
    </w:rPr>
  </w:style>
  <w:style w:type="paragraph" w:styleId="30">
    <w:name w:val="Body Text Indent 3"/>
    <w:basedOn w:val="a0"/>
    <w:rsid w:val="005C77A6"/>
    <w:pPr>
      <w:spacing w:after="120"/>
      <w:ind w:leftChars="200" w:left="480"/>
    </w:pPr>
    <w:rPr>
      <w:sz w:val="16"/>
      <w:szCs w:val="16"/>
    </w:rPr>
  </w:style>
  <w:style w:type="character" w:customStyle="1" w:styleId="a5">
    <w:name w:val="表左 字元"/>
    <w:link w:val="a4"/>
    <w:rsid w:val="00040150"/>
    <w:rPr>
      <w:rFonts w:eastAsia="新細明體"/>
      <w:kern w:val="2"/>
      <w:sz w:val="21"/>
      <w:szCs w:val="24"/>
      <w:lang w:val="en-US" w:eastAsia="zh-TW" w:bidi="ar-SA"/>
    </w:rPr>
  </w:style>
  <w:style w:type="character" w:customStyle="1" w:styleId="11">
    <w:name w:val="表左1. 字元"/>
    <w:link w:val="10"/>
    <w:rsid w:val="00040150"/>
    <w:rPr>
      <w:rFonts w:eastAsia="新細明體"/>
      <w:kern w:val="2"/>
      <w:sz w:val="21"/>
      <w:szCs w:val="24"/>
      <w:lang w:val="en-US" w:eastAsia="zh-TW" w:bidi="ar-SA"/>
    </w:rPr>
  </w:style>
  <w:style w:type="character" w:styleId="af1">
    <w:name w:val="Hyperlink"/>
    <w:rsid w:val="000A6B86"/>
    <w:rPr>
      <w:color w:val="0000FF"/>
      <w:u w:val="single"/>
    </w:rPr>
  </w:style>
  <w:style w:type="paragraph" w:styleId="21">
    <w:name w:val="Body Text 2"/>
    <w:basedOn w:val="a0"/>
    <w:rsid w:val="005F6E76"/>
    <w:pPr>
      <w:spacing w:after="120" w:line="480" w:lineRule="auto"/>
    </w:pPr>
  </w:style>
  <w:style w:type="paragraph" w:styleId="af2">
    <w:name w:val="Balloon Text"/>
    <w:basedOn w:val="a0"/>
    <w:semiHidden/>
    <w:rsid w:val="00704C37"/>
    <w:rPr>
      <w:rFonts w:ascii="Arial" w:hAnsi="Arial"/>
      <w:sz w:val="18"/>
      <w:szCs w:val="18"/>
    </w:rPr>
  </w:style>
  <w:style w:type="paragraph" w:customStyle="1" w:styleId="af3">
    <w:name w:val="( 一)"/>
    <w:rsid w:val="00A161AF"/>
    <w:pPr>
      <w:adjustRightInd w:val="0"/>
      <w:snapToGrid w:val="0"/>
      <w:spacing w:line="325" w:lineRule="exact"/>
      <w:ind w:left="100" w:hangingChars="100" w:hanging="100"/>
    </w:pPr>
    <w:rPr>
      <w:rFonts w:ascii="標楷體" w:eastAsia="標楷體"/>
      <w:sz w:val="26"/>
    </w:rPr>
  </w:style>
  <w:style w:type="paragraph" w:customStyle="1" w:styleId="af4">
    <w:name w:val="字元 字元 字元 字元"/>
    <w:basedOn w:val="a0"/>
    <w:rsid w:val="00BE23FE"/>
    <w:pPr>
      <w:widowControl/>
      <w:kinsoku/>
      <w:spacing w:after="160" w:line="240" w:lineRule="exact"/>
      <w:jc w:val="left"/>
    </w:pPr>
    <w:rPr>
      <w:rFonts w:ascii="Tahoma" w:hAnsi="Tahoma"/>
      <w:kern w:val="0"/>
      <w:sz w:val="20"/>
      <w:szCs w:val="20"/>
      <w:lang w:eastAsia="en-US"/>
    </w:rPr>
  </w:style>
  <w:style w:type="paragraph" w:customStyle="1" w:styleId="CharChar1">
    <w:name w:val="Char Char1"/>
    <w:basedOn w:val="a0"/>
    <w:rsid w:val="00946E2B"/>
    <w:pPr>
      <w:widowControl/>
      <w:kinsoku/>
      <w:spacing w:after="160" w:line="240" w:lineRule="exact"/>
      <w:jc w:val="left"/>
    </w:pPr>
    <w:rPr>
      <w:rFonts w:ascii="Tahoma" w:hAnsi="Tahoma"/>
      <w:kern w:val="0"/>
      <w:sz w:val="20"/>
      <w:szCs w:val="20"/>
      <w:lang w:eastAsia="en-US"/>
    </w:rPr>
  </w:style>
  <w:style w:type="paragraph" w:styleId="af5">
    <w:name w:val="List Paragraph"/>
    <w:basedOn w:val="a0"/>
    <w:uiPriority w:val="34"/>
    <w:qFormat/>
    <w:rsid w:val="00681561"/>
    <w:pPr>
      <w:ind w:leftChars="200" w:left="480"/>
    </w:pPr>
  </w:style>
  <w:style w:type="paragraph" w:customStyle="1" w:styleId="af6">
    <w:name w:val="標(一)內文"/>
    <w:basedOn w:val="a0"/>
    <w:rsid w:val="00D1795F"/>
    <w:pPr>
      <w:widowControl/>
      <w:kinsoku/>
      <w:spacing w:line="360" w:lineRule="exact"/>
      <w:ind w:leftChars="200" w:left="560"/>
    </w:pPr>
    <w:rPr>
      <w:rFonts w:hAnsi="標楷體"/>
      <w:spacing w:val="-2"/>
      <w:kern w:val="0"/>
      <w:sz w:val="20"/>
      <w:szCs w:val="28"/>
    </w:rPr>
  </w:style>
  <w:style w:type="paragraph" w:customStyle="1" w:styleId="Default">
    <w:name w:val="Default"/>
    <w:rsid w:val="00EF72EA"/>
    <w:pPr>
      <w:widowControl w:val="0"/>
      <w:autoSpaceDE w:val="0"/>
      <w:autoSpaceDN w:val="0"/>
      <w:adjustRightInd w:val="0"/>
    </w:pPr>
    <w:rPr>
      <w:rFonts w:ascii="標楷體" w:eastAsia="標楷體" w:cs="標楷體"/>
      <w:color w:val="000000"/>
      <w:sz w:val="24"/>
      <w:szCs w:val="24"/>
    </w:rPr>
  </w:style>
  <w:style w:type="character" w:customStyle="1" w:styleId="a7">
    <w:name w:val="頁尾 字元"/>
    <w:link w:val="a6"/>
    <w:uiPriority w:val="99"/>
    <w:rsid w:val="00FD57BA"/>
    <w:rPr>
      <w:kern w:val="2"/>
      <w:sz w:val="21"/>
    </w:rPr>
  </w:style>
  <w:style w:type="paragraph" w:customStyle="1" w:styleId="001-">
    <w:name w:val="001-一"/>
    <w:basedOn w:val="a0"/>
    <w:link w:val="001-0"/>
    <w:rsid w:val="00CF3649"/>
    <w:pPr>
      <w:kinsoku/>
      <w:adjustRightInd w:val="0"/>
      <w:snapToGrid w:val="0"/>
      <w:spacing w:line="320" w:lineRule="exact"/>
      <w:ind w:leftChars="100" w:left="300" w:rightChars="50" w:right="50" w:hangingChars="200" w:hanging="200"/>
    </w:pPr>
    <w:rPr>
      <w:rFonts w:ascii="標楷體" w:eastAsia="標楷體" w:hAnsi="標楷體"/>
      <w:sz w:val="24"/>
    </w:rPr>
  </w:style>
  <w:style w:type="character" w:customStyle="1" w:styleId="001-0">
    <w:name w:val="001-一 字元"/>
    <w:link w:val="001-"/>
    <w:rsid w:val="00CF3649"/>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kinsoku w:val="0"/>
      <w:spacing w:line="283" w:lineRule="exact"/>
      <w:jc w:val="both"/>
    </w:pPr>
    <w:rPr>
      <w:kern w:val="2"/>
      <w:sz w:val="21"/>
      <w:szCs w:val="24"/>
    </w:rPr>
  </w:style>
  <w:style w:type="paragraph" w:styleId="1">
    <w:name w:val="heading 1"/>
    <w:basedOn w:val="a0"/>
    <w:next w:val="a0"/>
    <w:qFormat/>
    <w:rsid w:val="00BF654B"/>
    <w:pPr>
      <w:keepNext/>
      <w:spacing w:before="180" w:after="180" w:line="720" w:lineRule="atLeast"/>
      <w:outlineLvl w:val="0"/>
    </w:pPr>
    <w:rPr>
      <w:rFonts w:ascii="Arial" w:hAnsi="Arial"/>
      <w:b/>
      <w:bCs/>
      <w:kern w:val="52"/>
      <w:sz w:val="52"/>
      <w:szCs w:val="52"/>
    </w:rPr>
  </w:style>
  <w:style w:type="paragraph" w:styleId="2">
    <w:name w:val="heading 2"/>
    <w:basedOn w:val="a0"/>
    <w:next w:val="a0"/>
    <w:qFormat/>
    <w:pPr>
      <w:keepNext/>
      <w:spacing w:afterLines="100" w:after="240" w:line="550" w:lineRule="exact"/>
      <w:jc w:val="center"/>
      <w:outlineLvl w:val="1"/>
    </w:pPr>
    <w:rPr>
      <w:rFonts w:ascii="Arial" w:eastAsia="標楷體" w:hAnsi="Arial"/>
      <w:bCs/>
      <w:sz w:val="44"/>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表左1."/>
    <w:basedOn w:val="a0"/>
    <w:link w:val="11"/>
    <w:pPr>
      <w:ind w:leftChars="15" w:left="241" w:rightChars="15" w:right="31" w:hangingChars="100" w:hanging="210"/>
    </w:pPr>
  </w:style>
  <w:style w:type="paragraph" w:customStyle="1" w:styleId="a4">
    <w:name w:val="表左"/>
    <w:basedOn w:val="a0"/>
    <w:link w:val="a5"/>
    <w:pPr>
      <w:ind w:leftChars="15" w:left="31" w:rightChars="15" w:right="31"/>
    </w:pPr>
  </w:style>
  <w:style w:type="paragraph" w:styleId="a6">
    <w:name w:val="footer"/>
    <w:basedOn w:val="a0"/>
    <w:link w:val="a7"/>
    <w:uiPriority w:val="99"/>
    <w:pPr>
      <w:tabs>
        <w:tab w:val="center" w:pos="4153"/>
        <w:tab w:val="right" w:pos="8306"/>
      </w:tabs>
      <w:snapToGrid w:val="0"/>
      <w:spacing w:line="240" w:lineRule="auto"/>
      <w:jc w:val="center"/>
    </w:pPr>
    <w:rPr>
      <w:szCs w:val="20"/>
    </w:rPr>
  </w:style>
  <w:style w:type="character" w:styleId="a8">
    <w:name w:val="page number"/>
    <w:basedOn w:val="a1"/>
  </w:style>
  <w:style w:type="paragraph" w:styleId="a9">
    <w:name w:val="header"/>
    <w:basedOn w:val="a0"/>
    <w:pPr>
      <w:tabs>
        <w:tab w:val="center" w:pos="4153"/>
        <w:tab w:val="right" w:pos="8306"/>
      </w:tabs>
      <w:snapToGrid w:val="0"/>
      <w:spacing w:line="240" w:lineRule="auto"/>
      <w:jc w:val="right"/>
    </w:pPr>
    <w:rPr>
      <w:szCs w:val="20"/>
    </w:rPr>
  </w:style>
  <w:style w:type="paragraph" w:customStyle="1" w:styleId="15">
    <w:name w:val="15本文"/>
    <w:basedOn w:val="a0"/>
    <w:pPr>
      <w:spacing w:line="550" w:lineRule="exact"/>
      <w:ind w:left="600" w:hangingChars="200" w:hanging="600"/>
    </w:pPr>
    <w:rPr>
      <w:rFonts w:eastAsia="標楷體"/>
      <w:sz w:val="30"/>
    </w:rPr>
  </w:style>
  <w:style w:type="paragraph" w:customStyle="1" w:styleId="aa">
    <w:name w:val="(一)"/>
    <w:basedOn w:val="a0"/>
    <w:pPr>
      <w:ind w:leftChars="215" w:left="451" w:rightChars="10" w:right="21"/>
    </w:pPr>
  </w:style>
  <w:style w:type="paragraph" w:customStyle="1" w:styleId="ab">
    <w:name w:val="表左一、"/>
    <w:basedOn w:val="a0"/>
    <w:pPr>
      <w:ind w:leftChars="115" w:left="241" w:rightChars="10" w:right="21"/>
    </w:pPr>
  </w:style>
  <w:style w:type="paragraph" w:styleId="a">
    <w:name w:val="List Bullet"/>
    <w:basedOn w:val="a0"/>
    <w:autoRedefine/>
    <w:pPr>
      <w:numPr>
        <w:numId w:val="1"/>
      </w:numPr>
      <w:tabs>
        <w:tab w:val="clear" w:pos="360"/>
        <w:tab w:val="num" w:pos="361"/>
      </w:tabs>
      <w:spacing w:line="240" w:lineRule="auto"/>
      <w:ind w:leftChars="200" w:left="361" w:hangingChars="200" w:hanging="200"/>
      <w:jc w:val="left"/>
    </w:pPr>
    <w:rPr>
      <w:sz w:val="24"/>
    </w:rPr>
  </w:style>
  <w:style w:type="paragraph" w:customStyle="1" w:styleId="12">
    <w:name w:val="表左(1)"/>
    <w:basedOn w:val="a0"/>
    <w:pPr>
      <w:ind w:leftChars="115" w:left="493" w:rightChars="15" w:right="31" w:hangingChars="120" w:hanging="252"/>
    </w:pPr>
  </w:style>
  <w:style w:type="paragraph" w:customStyle="1" w:styleId="ac">
    <w:name w:val="隔頁"/>
    <w:basedOn w:val="a0"/>
    <w:pPr>
      <w:spacing w:line="240" w:lineRule="auto"/>
      <w:jc w:val="center"/>
    </w:pPr>
    <w:rPr>
      <w:rFonts w:eastAsia="標楷體"/>
      <w:sz w:val="84"/>
    </w:rPr>
  </w:style>
  <w:style w:type="paragraph" w:customStyle="1" w:styleId="ad">
    <w:name w:val="十一、"/>
    <w:basedOn w:val="a0"/>
    <w:pPr>
      <w:kinsoku/>
      <w:spacing w:line="550" w:lineRule="exact"/>
      <w:ind w:left="851" w:hanging="851"/>
    </w:pPr>
    <w:rPr>
      <w:rFonts w:eastAsia="標楷體"/>
      <w:spacing w:val="-4"/>
      <w:sz w:val="30"/>
    </w:rPr>
  </w:style>
  <w:style w:type="paragraph" w:styleId="ae">
    <w:name w:val="Body Text Indent"/>
    <w:basedOn w:val="a0"/>
    <w:pPr>
      <w:kinsoku/>
      <w:spacing w:line="240" w:lineRule="auto"/>
      <w:ind w:left="360" w:hanging="540"/>
      <w:jc w:val="left"/>
    </w:pPr>
    <w:rPr>
      <w:rFonts w:eastAsia="標楷體"/>
      <w:sz w:val="28"/>
      <w:szCs w:val="20"/>
    </w:rPr>
  </w:style>
  <w:style w:type="paragraph" w:styleId="af">
    <w:name w:val="Body Text"/>
    <w:basedOn w:val="a0"/>
    <w:pPr>
      <w:kinsoku/>
      <w:spacing w:line="240" w:lineRule="auto"/>
      <w:jc w:val="left"/>
    </w:pPr>
    <w:rPr>
      <w:rFonts w:ascii="標楷體" w:eastAsia="標楷體"/>
      <w:sz w:val="24"/>
      <w:szCs w:val="20"/>
    </w:rPr>
  </w:style>
  <w:style w:type="paragraph" w:styleId="3">
    <w:name w:val="Body Text 3"/>
    <w:basedOn w:val="a0"/>
    <w:pPr>
      <w:kinsoku/>
      <w:spacing w:line="240" w:lineRule="auto"/>
    </w:pPr>
    <w:rPr>
      <w:rFonts w:eastAsia="標楷體"/>
      <w:sz w:val="24"/>
      <w:szCs w:val="20"/>
    </w:rPr>
  </w:style>
  <w:style w:type="paragraph" w:customStyle="1" w:styleId="20">
    <w:name w:val="2"/>
    <w:basedOn w:val="a0"/>
    <w:pPr>
      <w:tabs>
        <w:tab w:val="num" w:pos="1980"/>
      </w:tabs>
      <w:kinsoku/>
      <w:spacing w:line="240" w:lineRule="auto"/>
      <w:ind w:left="1588" w:hanging="688"/>
      <w:jc w:val="left"/>
    </w:pPr>
    <w:rPr>
      <w:sz w:val="24"/>
      <w:szCs w:val="20"/>
    </w:rPr>
  </w:style>
  <w:style w:type="paragraph" w:customStyle="1" w:styleId="af0">
    <w:name w:val="內文一"/>
    <w:basedOn w:val="a0"/>
    <w:autoRedefine/>
    <w:rsid w:val="004A224F"/>
    <w:pPr>
      <w:kinsoku/>
      <w:snapToGrid w:val="0"/>
      <w:spacing w:line="400" w:lineRule="exact"/>
    </w:pPr>
    <w:rPr>
      <w:rFonts w:eastAsia="標楷體"/>
      <w:sz w:val="24"/>
      <w:szCs w:val="20"/>
    </w:rPr>
  </w:style>
  <w:style w:type="paragraph" w:styleId="30">
    <w:name w:val="Body Text Indent 3"/>
    <w:basedOn w:val="a0"/>
    <w:rsid w:val="005C77A6"/>
    <w:pPr>
      <w:spacing w:after="120"/>
      <w:ind w:leftChars="200" w:left="480"/>
    </w:pPr>
    <w:rPr>
      <w:sz w:val="16"/>
      <w:szCs w:val="16"/>
    </w:rPr>
  </w:style>
  <w:style w:type="character" w:customStyle="1" w:styleId="a5">
    <w:name w:val="表左 字元"/>
    <w:link w:val="a4"/>
    <w:rsid w:val="00040150"/>
    <w:rPr>
      <w:rFonts w:eastAsia="新細明體"/>
      <w:kern w:val="2"/>
      <w:sz w:val="21"/>
      <w:szCs w:val="24"/>
      <w:lang w:val="en-US" w:eastAsia="zh-TW" w:bidi="ar-SA"/>
    </w:rPr>
  </w:style>
  <w:style w:type="character" w:customStyle="1" w:styleId="11">
    <w:name w:val="表左1. 字元"/>
    <w:link w:val="10"/>
    <w:rsid w:val="00040150"/>
    <w:rPr>
      <w:rFonts w:eastAsia="新細明體"/>
      <w:kern w:val="2"/>
      <w:sz w:val="21"/>
      <w:szCs w:val="24"/>
      <w:lang w:val="en-US" w:eastAsia="zh-TW" w:bidi="ar-SA"/>
    </w:rPr>
  </w:style>
  <w:style w:type="character" w:styleId="af1">
    <w:name w:val="Hyperlink"/>
    <w:rsid w:val="000A6B86"/>
    <w:rPr>
      <w:color w:val="0000FF"/>
      <w:u w:val="single"/>
    </w:rPr>
  </w:style>
  <w:style w:type="paragraph" w:styleId="21">
    <w:name w:val="Body Text 2"/>
    <w:basedOn w:val="a0"/>
    <w:rsid w:val="005F6E76"/>
    <w:pPr>
      <w:spacing w:after="120" w:line="480" w:lineRule="auto"/>
    </w:pPr>
  </w:style>
  <w:style w:type="paragraph" w:styleId="af2">
    <w:name w:val="Balloon Text"/>
    <w:basedOn w:val="a0"/>
    <w:semiHidden/>
    <w:rsid w:val="00704C37"/>
    <w:rPr>
      <w:rFonts w:ascii="Arial" w:hAnsi="Arial"/>
      <w:sz w:val="18"/>
      <w:szCs w:val="18"/>
    </w:rPr>
  </w:style>
  <w:style w:type="paragraph" w:customStyle="1" w:styleId="af3">
    <w:name w:val="( 一)"/>
    <w:rsid w:val="00A161AF"/>
    <w:pPr>
      <w:adjustRightInd w:val="0"/>
      <w:snapToGrid w:val="0"/>
      <w:spacing w:line="325" w:lineRule="exact"/>
      <w:ind w:left="100" w:hangingChars="100" w:hanging="100"/>
    </w:pPr>
    <w:rPr>
      <w:rFonts w:ascii="標楷體" w:eastAsia="標楷體"/>
      <w:sz w:val="26"/>
    </w:rPr>
  </w:style>
  <w:style w:type="paragraph" w:customStyle="1" w:styleId="af4">
    <w:name w:val="字元 字元 字元 字元"/>
    <w:basedOn w:val="a0"/>
    <w:rsid w:val="00BE23FE"/>
    <w:pPr>
      <w:widowControl/>
      <w:kinsoku/>
      <w:spacing w:after="160" w:line="240" w:lineRule="exact"/>
      <w:jc w:val="left"/>
    </w:pPr>
    <w:rPr>
      <w:rFonts w:ascii="Tahoma" w:hAnsi="Tahoma"/>
      <w:kern w:val="0"/>
      <w:sz w:val="20"/>
      <w:szCs w:val="20"/>
      <w:lang w:eastAsia="en-US"/>
    </w:rPr>
  </w:style>
  <w:style w:type="paragraph" w:customStyle="1" w:styleId="CharChar1">
    <w:name w:val="Char Char1"/>
    <w:basedOn w:val="a0"/>
    <w:rsid w:val="00946E2B"/>
    <w:pPr>
      <w:widowControl/>
      <w:kinsoku/>
      <w:spacing w:after="160" w:line="240" w:lineRule="exact"/>
      <w:jc w:val="left"/>
    </w:pPr>
    <w:rPr>
      <w:rFonts w:ascii="Tahoma" w:hAnsi="Tahoma"/>
      <w:kern w:val="0"/>
      <w:sz w:val="20"/>
      <w:szCs w:val="20"/>
      <w:lang w:eastAsia="en-US"/>
    </w:rPr>
  </w:style>
  <w:style w:type="paragraph" w:styleId="af5">
    <w:name w:val="List Paragraph"/>
    <w:basedOn w:val="a0"/>
    <w:uiPriority w:val="34"/>
    <w:qFormat/>
    <w:rsid w:val="00681561"/>
    <w:pPr>
      <w:ind w:leftChars="200" w:left="480"/>
    </w:pPr>
  </w:style>
  <w:style w:type="paragraph" w:customStyle="1" w:styleId="af6">
    <w:name w:val="標(一)內文"/>
    <w:basedOn w:val="a0"/>
    <w:rsid w:val="00D1795F"/>
    <w:pPr>
      <w:widowControl/>
      <w:kinsoku/>
      <w:spacing w:line="360" w:lineRule="exact"/>
      <w:ind w:leftChars="200" w:left="560"/>
    </w:pPr>
    <w:rPr>
      <w:rFonts w:hAnsi="標楷體"/>
      <w:spacing w:val="-2"/>
      <w:kern w:val="0"/>
      <w:sz w:val="20"/>
      <w:szCs w:val="28"/>
    </w:rPr>
  </w:style>
  <w:style w:type="paragraph" w:customStyle="1" w:styleId="Default">
    <w:name w:val="Default"/>
    <w:rsid w:val="00EF72EA"/>
    <w:pPr>
      <w:widowControl w:val="0"/>
      <w:autoSpaceDE w:val="0"/>
      <w:autoSpaceDN w:val="0"/>
      <w:adjustRightInd w:val="0"/>
    </w:pPr>
    <w:rPr>
      <w:rFonts w:ascii="標楷體" w:eastAsia="標楷體" w:cs="標楷體"/>
      <w:color w:val="000000"/>
      <w:sz w:val="24"/>
      <w:szCs w:val="24"/>
    </w:rPr>
  </w:style>
  <w:style w:type="character" w:customStyle="1" w:styleId="a7">
    <w:name w:val="頁尾 字元"/>
    <w:link w:val="a6"/>
    <w:uiPriority w:val="99"/>
    <w:rsid w:val="00FD57BA"/>
    <w:rPr>
      <w:kern w:val="2"/>
      <w:sz w:val="21"/>
    </w:rPr>
  </w:style>
  <w:style w:type="paragraph" w:customStyle="1" w:styleId="001-">
    <w:name w:val="001-一"/>
    <w:basedOn w:val="a0"/>
    <w:link w:val="001-0"/>
    <w:rsid w:val="00CF3649"/>
    <w:pPr>
      <w:kinsoku/>
      <w:adjustRightInd w:val="0"/>
      <w:snapToGrid w:val="0"/>
      <w:spacing w:line="320" w:lineRule="exact"/>
      <w:ind w:leftChars="100" w:left="300" w:rightChars="50" w:right="50" w:hangingChars="200" w:hanging="200"/>
    </w:pPr>
    <w:rPr>
      <w:rFonts w:ascii="標楷體" w:eastAsia="標楷體" w:hAnsi="標楷體"/>
      <w:sz w:val="24"/>
    </w:rPr>
  </w:style>
  <w:style w:type="character" w:customStyle="1" w:styleId="001-0">
    <w:name w:val="001-一 字元"/>
    <w:link w:val="001-"/>
    <w:rsid w:val="00CF3649"/>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BDC57-0BB6-4D87-878D-264C2142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5341</Words>
  <Characters>758</Characters>
  <Application>Microsoft Office Word</Application>
  <DocSecurity>0</DocSecurity>
  <Lines>6</Lines>
  <Paragraphs>12</Paragraphs>
  <ScaleCrop>false</ScaleCrop>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貳拾肆、主計處</dc:title>
  <dc:creator>替代役16T製表</dc:creator>
  <cp:lastModifiedBy>User</cp:lastModifiedBy>
  <cp:revision>6</cp:revision>
  <cp:lastPrinted>2023-02-08T07:17:00Z</cp:lastPrinted>
  <dcterms:created xsi:type="dcterms:W3CDTF">2023-02-15T03:37:00Z</dcterms:created>
  <dcterms:modified xsi:type="dcterms:W3CDTF">2023-04-10T04:26:00Z</dcterms:modified>
</cp:coreProperties>
</file>