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A2" w:rsidRPr="000039F7" w:rsidRDefault="00822DA2">
      <w:pPr>
        <w:pStyle w:val="000-"/>
        <w:spacing w:before="180" w:after="180" w:line="360" w:lineRule="exact"/>
        <w:ind w:left="72" w:right="72"/>
        <w:rPr>
          <w:color w:val="000000" w:themeColor="text1"/>
        </w:rPr>
      </w:pPr>
      <w:r w:rsidRPr="000039F7">
        <w:rPr>
          <w:color w:val="000000" w:themeColor="text1"/>
          <w:sz w:val="40"/>
          <w:szCs w:val="40"/>
        </w:rPr>
        <w:t>高雄市政府捷運工程局111年度施政績效成果報告</w:t>
      </w:r>
    </w:p>
    <w:tbl>
      <w:tblPr>
        <w:tblW w:w="4950" w:type="pct"/>
        <w:tblInd w:w="-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540"/>
        <w:gridCol w:w="7446"/>
      </w:tblGrid>
      <w:tr w:rsidR="000039F7" w:rsidRPr="000039F7" w:rsidTr="005E3B15">
        <w:trPr>
          <w:trHeight w:val="652"/>
          <w:tblHeader/>
        </w:trPr>
        <w:tc>
          <w:tcPr>
            <w:tcW w:w="2498" w:type="dxa"/>
            <w:shd w:val="clear" w:color="auto" w:fill="auto"/>
            <w:tcMar>
              <w:top w:w="57" w:type="dxa"/>
              <w:left w:w="57" w:type="dxa"/>
              <w:bottom w:w="57" w:type="dxa"/>
              <w:right w:w="57" w:type="dxa"/>
            </w:tcMar>
            <w:vAlign w:val="center"/>
          </w:tcPr>
          <w:p w:rsidR="00822DA2" w:rsidRPr="000039F7" w:rsidRDefault="00822DA2">
            <w:pPr>
              <w:snapToGrid w:val="0"/>
              <w:ind w:left="120" w:right="120"/>
              <w:jc w:val="center"/>
              <w:rPr>
                <w:color w:val="000000" w:themeColor="text1"/>
              </w:rPr>
            </w:pPr>
            <w:r w:rsidRPr="000039F7">
              <w:rPr>
                <w:rFonts w:ascii="標楷體" w:eastAsia="標楷體" w:hAnsi="標楷體" w:cs="標楷體"/>
                <w:b/>
                <w:color w:val="000000" w:themeColor="text1"/>
                <w:sz w:val="28"/>
                <w:szCs w:val="28"/>
              </w:rPr>
              <w:t>重要施政項目</w:t>
            </w:r>
          </w:p>
        </w:tc>
        <w:tc>
          <w:tcPr>
            <w:tcW w:w="7324" w:type="dxa"/>
            <w:shd w:val="clear" w:color="auto" w:fill="auto"/>
            <w:vAlign w:val="center"/>
          </w:tcPr>
          <w:p w:rsidR="00822DA2" w:rsidRPr="000039F7" w:rsidRDefault="00822DA2">
            <w:pPr>
              <w:snapToGrid w:val="0"/>
              <w:ind w:left="120" w:right="120"/>
              <w:jc w:val="center"/>
              <w:rPr>
                <w:color w:val="000000" w:themeColor="text1"/>
              </w:rPr>
            </w:pPr>
            <w:r w:rsidRPr="000039F7">
              <w:rPr>
                <w:rFonts w:ascii="標楷體" w:eastAsia="標楷體" w:hAnsi="標楷體" w:cs="標楷體"/>
                <w:b/>
                <w:color w:val="000000" w:themeColor="text1"/>
                <w:sz w:val="28"/>
                <w:szCs w:val="28"/>
              </w:rPr>
              <w:t>執　　行　　成　　果　　與　　效　　益</w:t>
            </w:r>
          </w:p>
        </w:tc>
      </w:tr>
      <w:tr w:rsidR="000039F7" w:rsidRPr="000039F7" w:rsidTr="000678A9">
        <w:trPr>
          <w:trHeight w:val="12696"/>
        </w:trPr>
        <w:tc>
          <w:tcPr>
            <w:tcW w:w="2498" w:type="dxa"/>
            <w:shd w:val="clear" w:color="auto" w:fill="auto"/>
            <w:tcMar>
              <w:top w:w="57" w:type="dxa"/>
              <w:left w:w="57" w:type="dxa"/>
              <w:bottom w:w="57" w:type="dxa"/>
              <w:right w:w="57" w:type="dxa"/>
            </w:tcMar>
          </w:tcPr>
          <w:p w:rsidR="00822DA2" w:rsidRPr="000039F7" w:rsidRDefault="00822DA2" w:rsidP="0087251C">
            <w:pPr>
              <w:pStyle w:val="001-"/>
              <w:suppressAutoHyphens w:val="0"/>
              <w:adjustRightInd w:val="0"/>
              <w:spacing w:line="300" w:lineRule="exact"/>
              <w:ind w:leftChars="50" w:left="649" w:rightChars="50" w:right="120" w:hangingChars="220" w:hanging="529"/>
              <w:rPr>
                <w:color w:val="000000" w:themeColor="text1"/>
              </w:rPr>
            </w:pPr>
            <w:r w:rsidRPr="000039F7">
              <w:rPr>
                <w:rFonts w:cs="標楷體"/>
                <w:b/>
                <w:color w:val="000000" w:themeColor="text1"/>
              </w:rPr>
              <w:t>壹、環狀輕軌捷運建設營運作業</w:t>
            </w:r>
          </w:p>
          <w:p w:rsidR="00822DA2" w:rsidRPr="000039F7" w:rsidRDefault="00822DA2" w:rsidP="0087251C">
            <w:pPr>
              <w:pStyle w:val="6"/>
              <w:tabs>
                <w:tab w:val="clear" w:pos="0"/>
              </w:tabs>
              <w:spacing w:line="300" w:lineRule="exact"/>
              <w:ind w:left="720" w:right="113"/>
              <w:contextualSpacing/>
              <w:jc w:val="both"/>
              <w:rPr>
                <w:b/>
                <w:color w:val="000000" w:themeColor="text1"/>
                <w:szCs w:val="24"/>
              </w:rPr>
            </w:pPr>
          </w:p>
          <w:p w:rsidR="00822DA2" w:rsidRPr="000039F7" w:rsidRDefault="00822DA2" w:rsidP="0087251C">
            <w:pPr>
              <w:pStyle w:val="6"/>
              <w:tabs>
                <w:tab w:val="clear" w:pos="0"/>
              </w:tabs>
              <w:spacing w:line="300" w:lineRule="exact"/>
              <w:ind w:left="720" w:right="113"/>
              <w:contextualSpacing/>
              <w:jc w:val="both"/>
              <w:rPr>
                <w:color w:val="000000" w:themeColor="text1"/>
                <w:szCs w:val="24"/>
              </w:rPr>
            </w:pPr>
          </w:p>
          <w:p w:rsidR="00822DA2" w:rsidRPr="000039F7" w:rsidRDefault="00822DA2" w:rsidP="0087251C">
            <w:pPr>
              <w:pStyle w:val="6"/>
              <w:tabs>
                <w:tab w:val="clear" w:pos="0"/>
              </w:tabs>
              <w:spacing w:line="300" w:lineRule="exact"/>
              <w:ind w:left="720" w:right="113"/>
              <w:contextualSpacing/>
              <w:jc w:val="both"/>
              <w:rPr>
                <w:color w:val="000000" w:themeColor="text1"/>
                <w:szCs w:val="24"/>
              </w:rPr>
            </w:pPr>
          </w:p>
          <w:p w:rsidR="00822DA2" w:rsidRPr="000039F7" w:rsidRDefault="00822DA2" w:rsidP="0087251C">
            <w:pPr>
              <w:pStyle w:val="6"/>
              <w:tabs>
                <w:tab w:val="clear" w:pos="0"/>
              </w:tabs>
              <w:spacing w:line="300" w:lineRule="exact"/>
              <w:ind w:left="720" w:right="113"/>
              <w:contextualSpacing/>
              <w:jc w:val="both"/>
              <w:rPr>
                <w:color w:val="000000" w:themeColor="text1"/>
                <w:szCs w:val="24"/>
              </w:rPr>
            </w:pPr>
          </w:p>
          <w:p w:rsidR="00822DA2" w:rsidRPr="000039F7" w:rsidRDefault="00822DA2" w:rsidP="0087251C">
            <w:pPr>
              <w:pStyle w:val="6"/>
              <w:tabs>
                <w:tab w:val="clear" w:pos="0"/>
              </w:tabs>
              <w:spacing w:line="300" w:lineRule="exact"/>
              <w:ind w:left="720" w:right="113"/>
              <w:contextualSpacing/>
              <w:jc w:val="both"/>
              <w:rPr>
                <w:color w:val="000000" w:themeColor="text1"/>
                <w:szCs w:val="24"/>
              </w:rPr>
            </w:pPr>
          </w:p>
          <w:p w:rsidR="00822DA2" w:rsidRPr="000039F7" w:rsidRDefault="00822DA2" w:rsidP="0087251C">
            <w:pPr>
              <w:pStyle w:val="6"/>
              <w:tabs>
                <w:tab w:val="clear" w:pos="0"/>
              </w:tabs>
              <w:spacing w:line="300" w:lineRule="exact"/>
              <w:ind w:left="720" w:right="113"/>
              <w:contextualSpacing/>
              <w:jc w:val="both"/>
              <w:rPr>
                <w:color w:val="000000" w:themeColor="text1"/>
                <w:szCs w:val="24"/>
              </w:rPr>
            </w:pPr>
          </w:p>
          <w:p w:rsidR="00822DA2" w:rsidRPr="000039F7" w:rsidRDefault="00822DA2" w:rsidP="0087251C">
            <w:pPr>
              <w:pStyle w:val="6"/>
              <w:tabs>
                <w:tab w:val="clear" w:pos="0"/>
              </w:tabs>
              <w:spacing w:line="300" w:lineRule="exact"/>
              <w:ind w:left="720" w:right="113"/>
              <w:contextualSpacing/>
              <w:jc w:val="both"/>
              <w:rPr>
                <w:color w:val="000000" w:themeColor="text1"/>
                <w:szCs w:val="24"/>
              </w:rPr>
            </w:pPr>
          </w:p>
          <w:p w:rsidR="00822DA2" w:rsidRPr="000039F7" w:rsidRDefault="00822DA2" w:rsidP="0087251C">
            <w:pPr>
              <w:pStyle w:val="6"/>
              <w:tabs>
                <w:tab w:val="clear" w:pos="0"/>
              </w:tabs>
              <w:spacing w:line="300" w:lineRule="exact"/>
              <w:ind w:left="720" w:right="113"/>
              <w:contextualSpacing/>
              <w:jc w:val="both"/>
              <w:rPr>
                <w:color w:val="000000" w:themeColor="text1"/>
                <w:szCs w:val="24"/>
              </w:rPr>
            </w:pPr>
          </w:p>
          <w:p w:rsidR="00D816DE" w:rsidRPr="000039F7" w:rsidRDefault="00D816DE" w:rsidP="0087251C">
            <w:pPr>
              <w:pStyle w:val="6"/>
              <w:tabs>
                <w:tab w:val="clear" w:pos="0"/>
              </w:tabs>
              <w:spacing w:line="300" w:lineRule="exact"/>
              <w:ind w:left="720" w:right="113"/>
              <w:contextualSpacing/>
              <w:jc w:val="both"/>
              <w:rPr>
                <w:color w:val="000000" w:themeColor="text1"/>
                <w:szCs w:val="24"/>
              </w:rPr>
            </w:pPr>
          </w:p>
          <w:p w:rsidR="00822DA2" w:rsidRPr="000039F7" w:rsidRDefault="00822DA2" w:rsidP="0087251C">
            <w:pPr>
              <w:pStyle w:val="001-"/>
              <w:suppressAutoHyphens w:val="0"/>
              <w:adjustRightInd w:val="0"/>
              <w:spacing w:line="300" w:lineRule="exact"/>
              <w:ind w:leftChars="50" w:left="649" w:rightChars="50" w:right="120" w:hangingChars="220" w:hanging="529"/>
              <w:rPr>
                <w:color w:val="000000" w:themeColor="text1"/>
              </w:rPr>
            </w:pPr>
            <w:r w:rsidRPr="000039F7">
              <w:rPr>
                <w:rFonts w:cs="標楷體"/>
                <w:b/>
                <w:color w:val="000000" w:themeColor="text1"/>
              </w:rPr>
              <w:t>貳、環狀輕軌捷運建設</w:t>
            </w:r>
            <w:r w:rsidRPr="000039F7">
              <w:rPr>
                <w:b/>
                <w:color w:val="000000" w:themeColor="text1"/>
              </w:rPr>
              <w:t>第二</w:t>
            </w:r>
            <w:r w:rsidRPr="000039F7">
              <w:rPr>
                <w:rFonts w:cs="標楷體"/>
                <w:b/>
                <w:color w:val="000000" w:themeColor="text1"/>
              </w:rPr>
              <w:t>階段(C15-C37)工程</w:t>
            </w:r>
          </w:p>
          <w:p w:rsidR="00822DA2" w:rsidRPr="000039F7" w:rsidRDefault="00822DA2" w:rsidP="0087251C">
            <w:pPr>
              <w:pStyle w:val="6"/>
              <w:tabs>
                <w:tab w:val="clear" w:pos="0"/>
              </w:tabs>
              <w:spacing w:line="300" w:lineRule="exact"/>
              <w:ind w:left="672" w:right="-1" w:hanging="432"/>
              <w:contextualSpacing/>
              <w:jc w:val="both"/>
              <w:rPr>
                <w:color w:val="000000" w:themeColor="text1"/>
              </w:rPr>
            </w:pPr>
            <w:r w:rsidRPr="000039F7">
              <w:rPr>
                <w:color w:val="000000" w:themeColor="text1"/>
                <w:szCs w:val="24"/>
              </w:rPr>
              <w:t>一、第二階段土建工程</w:t>
            </w: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822DA2" w:rsidRPr="000039F7" w:rsidRDefault="00822DA2" w:rsidP="0087251C">
            <w:pPr>
              <w:pStyle w:val="6"/>
              <w:tabs>
                <w:tab w:val="clear" w:pos="0"/>
              </w:tabs>
              <w:spacing w:line="300" w:lineRule="exact"/>
              <w:ind w:left="672" w:right="-1" w:hanging="432"/>
              <w:contextualSpacing/>
              <w:jc w:val="both"/>
              <w:rPr>
                <w:color w:val="000000" w:themeColor="text1"/>
                <w:szCs w:val="24"/>
              </w:rPr>
            </w:pPr>
          </w:p>
          <w:p w:rsidR="00D816DE" w:rsidRPr="000039F7" w:rsidRDefault="00D816DE" w:rsidP="0087251C">
            <w:pPr>
              <w:pStyle w:val="6"/>
              <w:tabs>
                <w:tab w:val="clear" w:pos="0"/>
              </w:tabs>
              <w:spacing w:line="300" w:lineRule="exact"/>
              <w:ind w:left="672" w:right="-1" w:hanging="432"/>
              <w:contextualSpacing/>
              <w:jc w:val="both"/>
              <w:rPr>
                <w:color w:val="000000" w:themeColor="text1"/>
                <w:szCs w:val="24"/>
              </w:rPr>
            </w:pPr>
          </w:p>
          <w:p w:rsidR="001B0EB1" w:rsidRDefault="001B0EB1" w:rsidP="0087251C">
            <w:pPr>
              <w:pStyle w:val="6"/>
              <w:tabs>
                <w:tab w:val="clear" w:pos="0"/>
              </w:tabs>
              <w:spacing w:line="300" w:lineRule="exact"/>
              <w:ind w:left="672" w:right="-1" w:hanging="432"/>
              <w:contextualSpacing/>
              <w:jc w:val="both"/>
              <w:rPr>
                <w:color w:val="000000" w:themeColor="text1"/>
                <w:szCs w:val="24"/>
              </w:rPr>
            </w:pPr>
          </w:p>
          <w:p w:rsidR="00B61DE7" w:rsidRPr="000039F7" w:rsidRDefault="00B61DE7" w:rsidP="0087251C">
            <w:pPr>
              <w:pStyle w:val="6"/>
              <w:tabs>
                <w:tab w:val="clear" w:pos="0"/>
              </w:tabs>
              <w:spacing w:line="300" w:lineRule="exact"/>
              <w:ind w:left="672" w:right="-1" w:hanging="432"/>
              <w:contextualSpacing/>
              <w:jc w:val="both"/>
              <w:rPr>
                <w:color w:val="000000" w:themeColor="text1"/>
                <w:szCs w:val="24"/>
              </w:rPr>
            </w:pPr>
          </w:p>
          <w:p w:rsidR="001B0EB1" w:rsidRPr="000039F7" w:rsidRDefault="001B0EB1" w:rsidP="0087251C">
            <w:pPr>
              <w:pStyle w:val="6"/>
              <w:tabs>
                <w:tab w:val="clear" w:pos="0"/>
              </w:tabs>
              <w:spacing w:line="300" w:lineRule="exact"/>
              <w:ind w:left="0" w:right="-1" w:firstLine="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rPr>
            </w:pPr>
            <w:r w:rsidRPr="000039F7">
              <w:rPr>
                <w:color w:val="000000" w:themeColor="text1"/>
                <w:szCs w:val="24"/>
              </w:rPr>
              <w:t>二、第二階段機電系統工程</w:t>
            </w: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822DA2" w:rsidRPr="000039F7" w:rsidRDefault="00822DA2" w:rsidP="0087251C">
            <w:pPr>
              <w:pStyle w:val="6"/>
              <w:tabs>
                <w:tab w:val="clear" w:pos="0"/>
              </w:tabs>
              <w:spacing w:line="300" w:lineRule="exact"/>
              <w:ind w:left="720"/>
              <w:contextualSpacing/>
              <w:jc w:val="both"/>
              <w:rPr>
                <w:color w:val="000000" w:themeColor="text1"/>
                <w:szCs w:val="24"/>
              </w:rPr>
            </w:pPr>
          </w:p>
          <w:p w:rsidR="00D816DE" w:rsidRPr="000039F7" w:rsidRDefault="00D816DE" w:rsidP="0087251C">
            <w:pPr>
              <w:pStyle w:val="6"/>
              <w:tabs>
                <w:tab w:val="clear" w:pos="0"/>
              </w:tabs>
              <w:spacing w:line="300" w:lineRule="exact"/>
              <w:ind w:left="0" w:firstLine="0"/>
              <w:contextualSpacing/>
              <w:jc w:val="both"/>
              <w:rPr>
                <w:color w:val="000000" w:themeColor="text1"/>
                <w:szCs w:val="24"/>
              </w:rPr>
            </w:pPr>
          </w:p>
          <w:p w:rsidR="00822DA2" w:rsidRPr="000039F7" w:rsidRDefault="001B0EB1" w:rsidP="0087251C">
            <w:pPr>
              <w:pStyle w:val="001-"/>
              <w:suppressAutoHyphens w:val="0"/>
              <w:adjustRightInd w:val="0"/>
              <w:spacing w:line="300" w:lineRule="exact"/>
              <w:ind w:leftChars="50" w:left="649" w:rightChars="50" w:right="120" w:hangingChars="220" w:hanging="529"/>
              <w:rPr>
                <w:color w:val="000000" w:themeColor="text1"/>
              </w:rPr>
            </w:pPr>
            <w:r w:rsidRPr="000039F7">
              <w:rPr>
                <w:rFonts w:cs="標楷體" w:hint="eastAsia"/>
                <w:b/>
                <w:color w:val="000000" w:themeColor="text1"/>
              </w:rPr>
              <w:t>參</w:t>
            </w:r>
            <w:r w:rsidR="00822DA2" w:rsidRPr="000039F7">
              <w:rPr>
                <w:rFonts w:cs="標楷體"/>
                <w:b/>
                <w:color w:val="000000" w:themeColor="text1"/>
              </w:rPr>
              <w:t>、</w:t>
            </w:r>
            <w:r w:rsidR="00822DA2" w:rsidRPr="000039F7">
              <w:rPr>
                <w:b/>
                <w:color w:val="000000" w:themeColor="text1"/>
              </w:rPr>
              <w:t>岡山</w:t>
            </w:r>
            <w:r w:rsidR="00822DA2" w:rsidRPr="000039F7">
              <w:rPr>
                <w:rFonts w:cs="標楷體"/>
                <w:b/>
                <w:color w:val="000000" w:themeColor="text1"/>
              </w:rPr>
              <w:t>路竹延伸線</w:t>
            </w:r>
          </w:p>
          <w:p w:rsidR="00822DA2" w:rsidRPr="000039F7" w:rsidRDefault="00822DA2" w:rsidP="0087251C">
            <w:pPr>
              <w:pStyle w:val="6"/>
              <w:tabs>
                <w:tab w:val="clear" w:pos="0"/>
              </w:tabs>
              <w:spacing w:line="300" w:lineRule="exact"/>
              <w:ind w:left="705" w:right="-1" w:hanging="422"/>
              <w:contextualSpacing/>
              <w:jc w:val="both"/>
              <w:rPr>
                <w:color w:val="000000" w:themeColor="text1"/>
              </w:rPr>
            </w:pPr>
            <w:r w:rsidRPr="000039F7">
              <w:rPr>
                <w:color w:val="000000" w:themeColor="text1"/>
                <w:szCs w:val="24"/>
              </w:rPr>
              <w:t>一、用地取得</w:t>
            </w: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D816DE" w:rsidRPr="000039F7" w:rsidRDefault="00D816DE" w:rsidP="0087251C">
            <w:pPr>
              <w:pStyle w:val="6"/>
              <w:tabs>
                <w:tab w:val="clear" w:pos="0"/>
              </w:tabs>
              <w:spacing w:line="300" w:lineRule="exact"/>
              <w:ind w:left="840" w:right="-1"/>
              <w:contextualSpacing/>
              <w:jc w:val="both"/>
              <w:rPr>
                <w:color w:val="000000" w:themeColor="text1"/>
                <w:szCs w:val="24"/>
              </w:rPr>
            </w:pPr>
          </w:p>
          <w:p w:rsidR="00D816DE" w:rsidRPr="000039F7" w:rsidRDefault="00D816DE" w:rsidP="0087251C">
            <w:pPr>
              <w:pStyle w:val="6"/>
              <w:tabs>
                <w:tab w:val="clear" w:pos="0"/>
              </w:tabs>
              <w:spacing w:line="300" w:lineRule="exact"/>
              <w:ind w:left="0" w:right="-1" w:firstLine="0"/>
              <w:contextualSpacing/>
              <w:jc w:val="both"/>
              <w:rPr>
                <w:color w:val="000000" w:themeColor="text1"/>
                <w:szCs w:val="24"/>
              </w:rPr>
            </w:pPr>
          </w:p>
          <w:p w:rsidR="00822DA2" w:rsidRPr="000039F7" w:rsidRDefault="00822DA2" w:rsidP="0087251C">
            <w:pPr>
              <w:pStyle w:val="6"/>
              <w:tabs>
                <w:tab w:val="clear" w:pos="0"/>
              </w:tabs>
              <w:spacing w:line="300" w:lineRule="exact"/>
              <w:ind w:left="754" w:hanging="397"/>
              <w:contextualSpacing/>
              <w:jc w:val="both"/>
              <w:rPr>
                <w:color w:val="000000" w:themeColor="text1"/>
              </w:rPr>
            </w:pPr>
            <w:r w:rsidRPr="000039F7">
              <w:rPr>
                <w:color w:val="000000" w:themeColor="text1"/>
                <w:szCs w:val="24"/>
              </w:rPr>
              <w:t>二、第一階段路線工程</w:t>
            </w: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D816DE" w:rsidRPr="000039F7" w:rsidRDefault="00D816DE"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contextualSpacing/>
              <w:jc w:val="both"/>
              <w:rPr>
                <w:color w:val="000000" w:themeColor="text1"/>
              </w:rPr>
            </w:pPr>
            <w:r w:rsidRPr="000039F7">
              <w:rPr>
                <w:color w:val="000000" w:themeColor="text1"/>
                <w:szCs w:val="24"/>
              </w:rPr>
              <w:t>三、第二階段路線規劃</w:t>
            </w:r>
          </w:p>
          <w:p w:rsidR="00822DA2" w:rsidRPr="000039F7" w:rsidRDefault="00822DA2" w:rsidP="0087251C">
            <w:pPr>
              <w:pStyle w:val="6"/>
              <w:tabs>
                <w:tab w:val="clear" w:pos="0"/>
              </w:tabs>
              <w:spacing w:line="300" w:lineRule="exact"/>
              <w:ind w:left="840"/>
              <w:contextualSpacing/>
              <w:jc w:val="both"/>
              <w:rPr>
                <w:color w:val="000000" w:themeColor="text1"/>
                <w:szCs w:val="24"/>
              </w:rPr>
            </w:pPr>
          </w:p>
          <w:p w:rsidR="00822DA2" w:rsidRPr="000039F7" w:rsidRDefault="00822DA2" w:rsidP="0087251C">
            <w:pPr>
              <w:pStyle w:val="6"/>
              <w:tabs>
                <w:tab w:val="clear" w:pos="0"/>
              </w:tabs>
              <w:spacing w:line="300" w:lineRule="exact"/>
              <w:ind w:left="840"/>
              <w:contextualSpacing/>
              <w:jc w:val="both"/>
              <w:rPr>
                <w:color w:val="000000" w:themeColor="text1"/>
                <w:szCs w:val="24"/>
              </w:rPr>
            </w:pPr>
          </w:p>
          <w:p w:rsidR="00822DA2" w:rsidRPr="000039F7" w:rsidRDefault="00822DA2" w:rsidP="0087251C">
            <w:pPr>
              <w:pStyle w:val="6"/>
              <w:tabs>
                <w:tab w:val="clear" w:pos="0"/>
              </w:tabs>
              <w:spacing w:line="300" w:lineRule="exact"/>
              <w:ind w:left="840"/>
              <w:contextualSpacing/>
              <w:jc w:val="both"/>
              <w:rPr>
                <w:color w:val="000000" w:themeColor="text1"/>
                <w:szCs w:val="24"/>
              </w:rPr>
            </w:pPr>
          </w:p>
          <w:p w:rsidR="00822DA2" w:rsidRPr="000039F7" w:rsidRDefault="00822DA2" w:rsidP="0087251C">
            <w:pPr>
              <w:pStyle w:val="6"/>
              <w:tabs>
                <w:tab w:val="clear" w:pos="0"/>
              </w:tabs>
              <w:spacing w:line="300" w:lineRule="exact"/>
              <w:ind w:left="840"/>
              <w:contextualSpacing/>
              <w:jc w:val="both"/>
              <w:rPr>
                <w:color w:val="000000" w:themeColor="text1"/>
                <w:szCs w:val="24"/>
              </w:rPr>
            </w:pPr>
          </w:p>
          <w:p w:rsidR="00822DA2" w:rsidRPr="000039F7" w:rsidRDefault="00822DA2" w:rsidP="0087251C">
            <w:pPr>
              <w:pStyle w:val="6"/>
              <w:tabs>
                <w:tab w:val="clear" w:pos="0"/>
              </w:tabs>
              <w:spacing w:line="300" w:lineRule="exact"/>
              <w:ind w:left="840"/>
              <w:contextualSpacing/>
              <w:jc w:val="both"/>
              <w:rPr>
                <w:color w:val="000000" w:themeColor="text1"/>
                <w:szCs w:val="24"/>
              </w:rPr>
            </w:pPr>
          </w:p>
          <w:p w:rsidR="00D816DE" w:rsidRPr="000039F7" w:rsidRDefault="00D816DE" w:rsidP="0087251C">
            <w:pPr>
              <w:pStyle w:val="6"/>
              <w:tabs>
                <w:tab w:val="clear" w:pos="0"/>
              </w:tabs>
              <w:spacing w:line="300" w:lineRule="exact"/>
              <w:ind w:left="840"/>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rPr>
            </w:pPr>
            <w:r w:rsidRPr="000039F7">
              <w:rPr>
                <w:color w:val="000000" w:themeColor="text1"/>
                <w:szCs w:val="24"/>
              </w:rPr>
              <w:t>四、第二階段路線工程</w:t>
            </w: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6"/>
              <w:tabs>
                <w:tab w:val="clear" w:pos="0"/>
              </w:tabs>
              <w:spacing w:line="300" w:lineRule="exact"/>
              <w:ind w:left="840" w:right="-1"/>
              <w:contextualSpacing/>
              <w:jc w:val="both"/>
              <w:rPr>
                <w:color w:val="000000" w:themeColor="text1"/>
                <w:szCs w:val="24"/>
              </w:rPr>
            </w:pPr>
          </w:p>
          <w:p w:rsidR="00D816DE" w:rsidRPr="000039F7" w:rsidRDefault="00D816DE" w:rsidP="0087251C">
            <w:pPr>
              <w:pStyle w:val="6"/>
              <w:tabs>
                <w:tab w:val="clear" w:pos="0"/>
              </w:tabs>
              <w:spacing w:line="300" w:lineRule="exact"/>
              <w:ind w:left="840" w:right="-1"/>
              <w:contextualSpacing/>
              <w:jc w:val="both"/>
              <w:rPr>
                <w:color w:val="000000" w:themeColor="text1"/>
                <w:szCs w:val="24"/>
              </w:rPr>
            </w:pPr>
          </w:p>
          <w:p w:rsidR="00822DA2" w:rsidRPr="000039F7" w:rsidRDefault="00822DA2" w:rsidP="0087251C">
            <w:pPr>
              <w:pStyle w:val="001-"/>
              <w:suppressAutoHyphens w:val="0"/>
              <w:adjustRightInd w:val="0"/>
              <w:spacing w:line="300" w:lineRule="exact"/>
              <w:ind w:leftChars="50" w:left="649" w:rightChars="50" w:right="120" w:hangingChars="220" w:hanging="529"/>
              <w:rPr>
                <w:color w:val="000000" w:themeColor="text1"/>
              </w:rPr>
            </w:pPr>
            <w:r w:rsidRPr="000039F7">
              <w:rPr>
                <w:rFonts w:cs="標楷體"/>
                <w:b/>
                <w:color w:val="000000" w:themeColor="text1"/>
              </w:rPr>
              <w:t>肆、黃線</w:t>
            </w:r>
          </w:p>
          <w:p w:rsidR="00822DA2" w:rsidRPr="000039F7" w:rsidRDefault="00822DA2" w:rsidP="0087251C">
            <w:pPr>
              <w:pStyle w:val="6"/>
              <w:tabs>
                <w:tab w:val="clear" w:pos="0"/>
              </w:tabs>
              <w:spacing w:line="300" w:lineRule="exact"/>
              <w:ind w:left="720" w:right="-1"/>
              <w:contextualSpacing/>
              <w:jc w:val="both"/>
              <w:rPr>
                <w:b/>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D816DE" w:rsidRPr="000039F7" w:rsidRDefault="00D816DE"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6E0EA4" w:rsidRPr="000039F7" w:rsidRDefault="006E0EA4"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001-"/>
              <w:suppressAutoHyphens w:val="0"/>
              <w:adjustRightInd w:val="0"/>
              <w:spacing w:line="300" w:lineRule="exact"/>
              <w:ind w:leftChars="50" w:left="649" w:rightChars="50" w:right="120" w:hangingChars="220" w:hanging="529"/>
              <w:rPr>
                <w:color w:val="000000" w:themeColor="text1"/>
              </w:rPr>
            </w:pPr>
            <w:r w:rsidRPr="000039F7">
              <w:rPr>
                <w:rFonts w:cs="標楷體"/>
                <w:b/>
                <w:color w:val="000000" w:themeColor="text1"/>
              </w:rPr>
              <w:t>伍、小港</w:t>
            </w:r>
            <w:r w:rsidRPr="000039F7">
              <w:rPr>
                <w:b/>
                <w:color w:val="000000" w:themeColor="text1"/>
              </w:rPr>
              <w:t>林園</w:t>
            </w:r>
            <w:r w:rsidRPr="000039F7">
              <w:rPr>
                <w:rFonts w:cs="標楷體"/>
                <w:b/>
                <w:color w:val="000000" w:themeColor="text1"/>
              </w:rPr>
              <w:t>線</w:t>
            </w:r>
          </w:p>
          <w:p w:rsidR="00822DA2" w:rsidRPr="000039F7" w:rsidRDefault="00822DA2" w:rsidP="0087251C">
            <w:pPr>
              <w:pStyle w:val="6"/>
              <w:tabs>
                <w:tab w:val="clear" w:pos="0"/>
              </w:tabs>
              <w:spacing w:line="300" w:lineRule="exact"/>
              <w:ind w:left="638" w:right="-1"/>
              <w:contextualSpacing/>
              <w:jc w:val="both"/>
              <w:rPr>
                <w:b/>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6"/>
              <w:tabs>
                <w:tab w:val="clear" w:pos="0"/>
              </w:tabs>
              <w:spacing w:line="300" w:lineRule="exact"/>
              <w:ind w:left="638" w:right="-1"/>
              <w:contextualSpacing/>
              <w:jc w:val="both"/>
              <w:rPr>
                <w:color w:val="000000" w:themeColor="text1"/>
                <w:szCs w:val="24"/>
              </w:rPr>
            </w:pPr>
          </w:p>
          <w:p w:rsidR="006E0EA4" w:rsidRPr="000039F7" w:rsidRDefault="006E0EA4" w:rsidP="0087251C">
            <w:pPr>
              <w:pStyle w:val="6"/>
              <w:tabs>
                <w:tab w:val="clear" w:pos="0"/>
              </w:tabs>
              <w:spacing w:line="300" w:lineRule="exact"/>
              <w:ind w:left="638" w:right="-1"/>
              <w:contextualSpacing/>
              <w:jc w:val="both"/>
              <w:rPr>
                <w:color w:val="000000" w:themeColor="text1"/>
                <w:szCs w:val="24"/>
              </w:rPr>
            </w:pPr>
          </w:p>
          <w:p w:rsidR="00D816DE" w:rsidRPr="000039F7" w:rsidRDefault="00D816DE" w:rsidP="0087251C">
            <w:pPr>
              <w:pStyle w:val="6"/>
              <w:tabs>
                <w:tab w:val="clear" w:pos="0"/>
              </w:tabs>
              <w:spacing w:line="300" w:lineRule="exact"/>
              <w:ind w:left="638" w:right="-1"/>
              <w:contextualSpacing/>
              <w:jc w:val="both"/>
              <w:rPr>
                <w:color w:val="000000" w:themeColor="text1"/>
                <w:szCs w:val="24"/>
              </w:rPr>
            </w:pPr>
          </w:p>
          <w:p w:rsidR="00822DA2" w:rsidRPr="000039F7" w:rsidRDefault="00822DA2" w:rsidP="0087251C">
            <w:pPr>
              <w:pStyle w:val="001-"/>
              <w:suppressAutoHyphens w:val="0"/>
              <w:adjustRightInd w:val="0"/>
              <w:spacing w:line="300" w:lineRule="exact"/>
              <w:ind w:leftChars="50" w:left="649" w:rightChars="50" w:right="120" w:hangingChars="220" w:hanging="529"/>
              <w:rPr>
                <w:color w:val="000000" w:themeColor="text1"/>
              </w:rPr>
            </w:pPr>
            <w:r w:rsidRPr="000039F7">
              <w:rPr>
                <w:rFonts w:cs="標楷體"/>
                <w:b/>
                <w:color w:val="000000" w:themeColor="text1"/>
              </w:rPr>
              <w:t>陸、</w:t>
            </w:r>
            <w:r w:rsidRPr="000039F7">
              <w:rPr>
                <w:b/>
                <w:color w:val="000000" w:themeColor="text1"/>
              </w:rPr>
              <w:t>高雄市</w:t>
            </w:r>
            <w:r w:rsidRPr="000039F7">
              <w:rPr>
                <w:rFonts w:cs="標楷體"/>
                <w:b/>
                <w:color w:val="000000" w:themeColor="text1"/>
              </w:rPr>
              <w:t>大眾捷運系統土地開發基金</w:t>
            </w:r>
          </w:p>
          <w:p w:rsidR="00822DA2" w:rsidRPr="000039F7" w:rsidRDefault="00822DA2" w:rsidP="0087251C">
            <w:pPr>
              <w:pStyle w:val="6"/>
              <w:tabs>
                <w:tab w:val="clear" w:pos="0"/>
              </w:tabs>
              <w:spacing w:line="300" w:lineRule="exact"/>
              <w:ind w:left="720" w:right="-1"/>
              <w:contextualSpacing/>
              <w:jc w:val="both"/>
              <w:rPr>
                <w:color w:val="000000" w:themeColor="text1"/>
              </w:rPr>
            </w:pPr>
            <w:r w:rsidRPr="000039F7">
              <w:rPr>
                <w:color w:val="000000" w:themeColor="text1"/>
                <w:szCs w:val="24"/>
              </w:rPr>
              <w:t>一、土地開發基金</w:t>
            </w: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5E3B15" w:rsidRPr="000039F7" w:rsidRDefault="005E3B15" w:rsidP="0087251C">
            <w:pPr>
              <w:pStyle w:val="6"/>
              <w:tabs>
                <w:tab w:val="clear" w:pos="0"/>
              </w:tabs>
              <w:spacing w:line="300" w:lineRule="exact"/>
              <w:ind w:left="720" w:right="-1"/>
              <w:contextualSpacing/>
              <w:jc w:val="both"/>
              <w:rPr>
                <w:color w:val="000000" w:themeColor="text1"/>
                <w:szCs w:val="24"/>
              </w:rPr>
            </w:pPr>
          </w:p>
          <w:p w:rsidR="005E3B15" w:rsidRPr="000039F7" w:rsidRDefault="005E3B15" w:rsidP="0087251C">
            <w:pPr>
              <w:pStyle w:val="6"/>
              <w:tabs>
                <w:tab w:val="clear" w:pos="0"/>
              </w:tabs>
              <w:spacing w:line="300" w:lineRule="exact"/>
              <w:ind w:left="720" w:right="-1"/>
              <w:contextualSpacing/>
              <w:jc w:val="both"/>
              <w:rPr>
                <w:color w:val="000000" w:themeColor="text1"/>
                <w:szCs w:val="24"/>
              </w:rPr>
            </w:pPr>
          </w:p>
          <w:p w:rsidR="005E3B15" w:rsidRPr="000039F7" w:rsidRDefault="005E3B15"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92" w:right="170" w:hanging="432"/>
              <w:contextualSpacing/>
              <w:jc w:val="both"/>
              <w:rPr>
                <w:color w:val="000000" w:themeColor="text1"/>
              </w:rPr>
            </w:pPr>
            <w:r w:rsidRPr="000039F7">
              <w:rPr>
                <w:color w:val="000000" w:themeColor="text1"/>
                <w:szCs w:val="24"/>
              </w:rPr>
              <w:t>二、土地開發業務</w:t>
            </w: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pStyle w:val="6"/>
              <w:tabs>
                <w:tab w:val="clear" w:pos="0"/>
              </w:tabs>
              <w:spacing w:line="300" w:lineRule="exact"/>
              <w:ind w:left="720" w:right="-1"/>
              <w:contextualSpacing/>
              <w:jc w:val="both"/>
              <w:rPr>
                <w:color w:val="000000" w:themeColor="text1"/>
                <w:szCs w:val="24"/>
              </w:rPr>
            </w:pPr>
          </w:p>
          <w:p w:rsidR="00822DA2" w:rsidRPr="000039F7" w:rsidRDefault="00822DA2" w:rsidP="0087251C">
            <w:pPr>
              <w:spacing w:line="300" w:lineRule="exact"/>
              <w:ind w:right="-1"/>
              <w:contextualSpacing/>
              <w:jc w:val="both"/>
              <w:rPr>
                <w:rFonts w:ascii="標楷體" w:eastAsia="標楷體" w:hAnsi="標楷體" w:cs="標楷體"/>
                <w:b/>
                <w:color w:val="000000" w:themeColor="text1"/>
                <w:szCs w:val="24"/>
              </w:rPr>
            </w:pPr>
          </w:p>
          <w:p w:rsidR="00822DA2" w:rsidRPr="000039F7" w:rsidRDefault="00822DA2" w:rsidP="0087251C">
            <w:pPr>
              <w:spacing w:line="300" w:lineRule="exact"/>
              <w:ind w:right="-1"/>
              <w:contextualSpacing/>
              <w:jc w:val="both"/>
              <w:rPr>
                <w:rFonts w:ascii="標楷體" w:eastAsia="標楷體" w:hAnsi="標楷體" w:cs="標楷體"/>
                <w:b/>
                <w:color w:val="000000" w:themeColor="text1"/>
                <w:szCs w:val="24"/>
              </w:rPr>
            </w:pPr>
          </w:p>
          <w:tbl>
            <w:tblPr>
              <w:tblW w:w="0" w:type="auto"/>
              <w:tblLayout w:type="fixed"/>
              <w:tblLook w:val="0000" w:firstRow="0" w:lastRow="0" w:firstColumn="0" w:lastColumn="0" w:noHBand="0" w:noVBand="0"/>
            </w:tblPr>
            <w:tblGrid>
              <w:gridCol w:w="2447"/>
            </w:tblGrid>
            <w:tr w:rsidR="000039F7" w:rsidRPr="000039F7">
              <w:trPr>
                <w:trHeight w:val="275"/>
              </w:trPr>
              <w:tc>
                <w:tcPr>
                  <w:tcW w:w="2447" w:type="dxa"/>
                  <w:shd w:val="clear" w:color="auto" w:fill="auto"/>
                </w:tcPr>
                <w:p w:rsidR="00D816DE" w:rsidRPr="000039F7" w:rsidRDefault="00D816DE" w:rsidP="0087251C">
                  <w:pPr>
                    <w:snapToGrid w:val="0"/>
                    <w:spacing w:line="300" w:lineRule="exact"/>
                    <w:ind w:left="425" w:right="-1" w:hanging="425"/>
                    <w:contextualSpacing/>
                    <w:jc w:val="both"/>
                    <w:rPr>
                      <w:rFonts w:ascii="標楷體" w:eastAsia="標楷體" w:hAnsi="標楷體" w:cs="標楷體"/>
                      <w:b/>
                      <w:color w:val="000000" w:themeColor="text1"/>
                      <w:szCs w:val="24"/>
                    </w:rPr>
                  </w:pPr>
                </w:p>
                <w:p w:rsidR="00D816DE" w:rsidRPr="000039F7" w:rsidRDefault="00D816DE" w:rsidP="0087251C">
                  <w:pPr>
                    <w:snapToGrid w:val="0"/>
                    <w:spacing w:line="300" w:lineRule="exact"/>
                    <w:ind w:right="-1"/>
                    <w:contextualSpacing/>
                    <w:jc w:val="both"/>
                    <w:rPr>
                      <w:rFonts w:ascii="標楷體" w:eastAsia="標楷體" w:hAnsi="標楷體" w:cs="標楷體"/>
                      <w:b/>
                      <w:color w:val="000000" w:themeColor="text1"/>
                      <w:szCs w:val="24"/>
                    </w:rPr>
                  </w:pPr>
                </w:p>
                <w:p w:rsidR="00822DA2" w:rsidRDefault="00822DA2" w:rsidP="0087251C">
                  <w:pPr>
                    <w:pStyle w:val="001-"/>
                    <w:suppressAutoHyphens w:val="0"/>
                    <w:adjustRightInd w:val="0"/>
                    <w:spacing w:line="300" w:lineRule="exact"/>
                    <w:ind w:leftChars="50" w:left="649" w:rightChars="50" w:right="120" w:hangingChars="220" w:hanging="529"/>
                    <w:rPr>
                      <w:rFonts w:cs="標楷體"/>
                      <w:b/>
                      <w:color w:val="000000" w:themeColor="text1"/>
                    </w:rPr>
                  </w:pPr>
                  <w:proofErr w:type="gramStart"/>
                  <w:r w:rsidRPr="000039F7">
                    <w:rPr>
                      <w:rFonts w:cs="標楷體"/>
                      <w:b/>
                      <w:color w:val="000000" w:themeColor="text1"/>
                    </w:rPr>
                    <w:t>柒</w:t>
                  </w:r>
                  <w:proofErr w:type="gramEnd"/>
                  <w:r w:rsidRPr="000039F7">
                    <w:rPr>
                      <w:rFonts w:cs="標楷體"/>
                      <w:b/>
                      <w:color w:val="000000" w:themeColor="text1"/>
                    </w:rPr>
                    <w:t>、</w:t>
                  </w:r>
                  <w:r w:rsidRPr="000039F7">
                    <w:rPr>
                      <w:b/>
                      <w:color w:val="000000" w:themeColor="text1"/>
                    </w:rPr>
                    <w:t>整體風險</w:t>
                  </w:r>
                  <w:r w:rsidRPr="000039F7">
                    <w:rPr>
                      <w:rFonts w:cs="標楷體"/>
                      <w:b/>
                      <w:color w:val="000000" w:themeColor="text1"/>
                    </w:rPr>
                    <w:t xml:space="preserve">管理(含內部控制)推動情形 </w:t>
                  </w: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Default="0087251C" w:rsidP="0087251C">
                  <w:pPr>
                    <w:pStyle w:val="001-"/>
                    <w:suppressAutoHyphens w:val="0"/>
                    <w:adjustRightInd w:val="0"/>
                    <w:spacing w:line="300" w:lineRule="exact"/>
                    <w:ind w:leftChars="50" w:left="649" w:rightChars="50" w:right="120" w:hangingChars="220" w:hanging="529"/>
                    <w:rPr>
                      <w:rFonts w:cs="標楷體"/>
                      <w:b/>
                      <w:color w:val="000000" w:themeColor="text1"/>
                    </w:rPr>
                  </w:pPr>
                </w:p>
                <w:p w:rsidR="0087251C" w:rsidRPr="000039F7" w:rsidRDefault="0087251C" w:rsidP="0087251C">
                  <w:pPr>
                    <w:pStyle w:val="001-"/>
                    <w:suppressAutoHyphens w:val="0"/>
                    <w:adjustRightInd w:val="0"/>
                    <w:spacing w:line="300" w:lineRule="exact"/>
                    <w:ind w:leftChars="50" w:left="648" w:rightChars="50" w:right="120" w:hangingChars="220" w:hanging="528"/>
                    <w:rPr>
                      <w:color w:val="000000" w:themeColor="text1"/>
                    </w:rPr>
                  </w:pPr>
                </w:p>
              </w:tc>
            </w:tr>
          </w:tbl>
          <w:p w:rsidR="00822DA2" w:rsidRPr="000039F7" w:rsidRDefault="00822DA2" w:rsidP="0087251C">
            <w:pPr>
              <w:pStyle w:val="6"/>
              <w:tabs>
                <w:tab w:val="clear" w:pos="0"/>
              </w:tabs>
              <w:spacing w:line="300" w:lineRule="exact"/>
              <w:ind w:left="511" w:right="-1"/>
              <w:contextualSpacing/>
              <w:jc w:val="both"/>
              <w:rPr>
                <w:color w:val="000000" w:themeColor="text1"/>
                <w:szCs w:val="24"/>
              </w:rPr>
            </w:pPr>
          </w:p>
        </w:tc>
        <w:tc>
          <w:tcPr>
            <w:tcW w:w="7324" w:type="dxa"/>
            <w:shd w:val="clear" w:color="auto" w:fill="auto"/>
          </w:tcPr>
          <w:p w:rsidR="00822DA2" w:rsidRPr="000039F7" w:rsidRDefault="00822DA2" w:rsidP="0087251C">
            <w:pPr>
              <w:pStyle w:val="002-12"/>
              <w:numPr>
                <w:ilvl w:val="0"/>
                <w:numId w:val="7"/>
              </w:numPr>
              <w:spacing w:line="300" w:lineRule="exact"/>
              <w:ind w:left="505" w:right="0" w:hanging="482"/>
              <w:contextualSpacing/>
              <w:rPr>
                <w:color w:val="000000" w:themeColor="text1"/>
              </w:rPr>
            </w:pPr>
            <w:bookmarkStart w:id="0" w:name="_GoBack"/>
            <w:r w:rsidRPr="000039F7">
              <w:rPr>
                <w:color w:val="000000" w:themeColor="text1"/>
                <w:szCs w:val="24"/>
              </w:rPr>
              <w:lastRenderedPageBreak/>
              <w:t>第二階段C20-C24路段111年8月30日由本府完成初勘作業，9月25日由交通部完成履勘作業，經捷運工程局完成「營運前須改善事項」報請交通部核准，交通部於10月3日函發營運許可，10月5日試營運，C21A-C24路段提供民眾免費搭乘至111年12月18日，其中C21A-C21路段龍貓隧道成為城市新亮點，吸引眾多民眾前來朝聖，10月份當月運量達近68萬人次，創下營運以來月運量歷史新高。</w:t>
            </w:r>
          </w:p>
          <w:bookmarkEnd w:id="0"/>
          <w:p w:rsidR="00822DA2" w:rsidRPr="000039F7" w:rsidRDefault="00822DA2" w:rsidP="0087251C">
            <w:pPr>
              <w:pStyle w:val="002-12"/>
              <w:numPr>
                <w:ilvl w:val="0"/>
                <w:numId w:val="7"/>
              </w:numPr>
              <w:spacing w:line="300" w:lineRule="exact"/>
              <w:ind w:left="505" w:right="0" w:hanging="482"/>
              <w:contextualSpacing/>
              <w:rPr>
                <w:color w:val="000000" w:themeColor="text1"/>
              </w:rPr>
            </w:pPr>
            <w:r w:rsidRPr="000039F7">
              <w:rPr>
                <w:color w:val="000000" w:themeColor="text1"/>
                <w:szCs w:val="24"/>
              </w:rPr>
              <w:t>C32-C1-C24通車路段全長17.1公里，共31座車站，累計至111年</w:t>
            </w:r>
            <w:r w:rsidR="00A318B9" w:rsidRPr="000039F7">
              <w:rPr>
                <w:color w:val="000000" w:themeColor="text1"/>
                <w:szCs w:val="24"/>
              </w:rPr>
              <w:t>12</w:t>
            </w:r>
            <w:r w:rsidRPr="000039F7">
              <w:rPr>
                <w:color w:val="000000" w:themeColor="text1"/>
                <w:szCs w:val="24"/>
              </w:rPr>
              <w:t>月</w:t>
            </w:r>
            <w:r w:rsidR="00A318B9" w:rsidRPr="000039F7">
              <w:rPr>
                <w:color w:val="000000" w:themeColor="text1"/>
                <w:szCs w:val="24"/>
              </w:rPr>
              <w:t>31</w:t>
            </w:r>
            <w:r w:rsidRPr="000039F7">
              <w:rPr>
                <w:color w:val="000000" w:themeColor="text1"/>
                <w:szCs w:val="24"/>
              </w:rPr>
              <w:t>日止，運量總計為2,0</w:t>
            </w:r>
            <w:r w:rsidR="00A318B9" w:rsidRPr="000039F7">
              <w:rPr>
                <w:color w:val="000000" w:themeColor="text1"/>
                <w:szCs w:val="24"/>
              </w:rPr>
              <w:t>88</w:t>
            </w:r>
            <w:r w:rsidRPr="000039F7">
              <w:rPr>
                <w:color w:val="000000" w:themeColor="text1"/>
                <w:szCs w:val="24"/>
              </w:rPr>
              <w:t>萬人次，111年日平均運量約</w:t>
            </w:r>
            <w:r w:rsidR="00A318B9" w:rsidRPr="000039F7">
              <w:rPr>
                <w:color w:val="000000" w:themeColor="text1"/>
                <w:szCs w:val="24"/>
              </w:rPr>
              <w:t>13</w:t>
            </w:r>
            <w:r w:rsidR="00A318B9" w:rsidRPr="000039F7">
              <w:rPr>
                <w:rFonts w:hint="eastAsia"/>
                <w:color w:val="000000" w:themeColor="text1"/>
                <w:szCs w:val="24"/>
              </w:rPr>
              <w:t>,</w:t>
            </w:r>
            <w:r w:rsidR="00A318B9" w:rsidRPr="000039F7">
              <w:rPr>
                <w:color w:val="000000" w:themeColor="text1"/>
                <w:szCs w:val="24"/>
              </w:rPr>
              <w:t>724</w:t>
            </w:r>
            <w:r w:rsidRPr="000039F7">
              <w:rPr>
                <w:color w:val="000000" w:themeColor="text1"/>
                <w:szCs w:val="24"/>
              </w:rPr>
              <w:t>人次。</w:t>
            </w:r>
          </w:p>
          <w:p w:rsidR="001B0EB1" w:rsidRPr="000039F7" w:rsidRDefault="001B0EB1" w:rsidP="0087251C">
            <w:pPr>
              <w:pStyle w:val="002-12"/>
              <w:spacing w:line="300" w:lineRule="exact"/>
              <w:ind w:left="23" w:right="0" w:firstLine="0"/>
              <w:contextualSpacing/>
              <w:rPr>
                <w:color w:val="000000" w:themeColor="text1"/>
                <w:szCs w:val="24"/>
              </w:rPr>
            </w:pPr>
          </w:p>
          <w:p w:rsidR="001B0EB1" w:rsidRPr="000039F7" w:rsidRDefault="001B0EB1" w:rsidP="0087251C">
            <w:pPr>
              <w:pStyle w:val="002-12"/>
              <w:spacing w:line="300" w:lineRule="exact"/>
              <w:ind w:left="23" w:right="0" w:firstLine="0"/>
              <w:contextualSpacing/>
              <w:rPr>
                <w:color w:val="000000" w:themeColor="text1"/>
                <w:szCs w:val="24"/>
              </w:rPr>
            </w:pPr>
          </w:p>
          <w:p w:rsidR="001B0EB1" w:rsidRPr="000039F7" w:rsidRDefault="001B0EB1" w:rsidP="0087251C">
            <w:pPr>
              <w:pStyle w:val="002-12"/>
              <w:spacing w:line="300" w:lineRule="exact"/>
              <w:ind w:left="23" w:right="0" w:firstLine="0"/>
              <w:contextualSpacing/>
              <w:rPr>
                <w:color w:val="000000" w:themeColor="text1"/>
              </w:rPr>
            </w:pPr>
          </w:p>
          <w:p w:rsidR="00D816DE" w:rsidRPr="000039F7" w:rsidRDefault="00D816DE" w:rsidP="0087251C">
            <w:pPr>
              <w:pStyle w:val="002-12"/>
              <w:spacing w:line="300" w:lineRule="exact"/>
              <w:ind w:left="571" w:right="0" w:firstLine="0"/>
              <w:contextualSpacing/>
              <w:rPr>
                <w:color w:val="000000" w:themeColor="text1"/>
              </w:rPr>
            </w:pPr>
          </w:p>
          <w:p w:rsidR="00822DA2" w:rsidRPr="000039F7" w:rsidRDefault="00822DA2" w:rsidP="0087251C">
            <w:pPr>
              <w:pStyle w:val="6"/>
              <w:numPr>
                <w:ilvl w:val="0"/>
                <w:numId w:val="11"/>
              </w:numPr>
              <w:spacing w:line="300" w:lineRule="exact"/>
              <w:contextualSpacing/>
              <w:jc w:val="both"/>
              <w:rPr>
                <w:color w:val="000000" w:themeColor="text1"/>
              </w:rPr>
            </w:pPr>
            <w:r w:rsidRPr="000039F7">
              <w:rPr>
                <w:color w:val="000000" w:themeColor="text1"/>
                <w:szCs w:val="24"/>
              </w:rPr>
              <w:t>高雄環狀輕軌（第二階段）統包工程C14(</w:t>
            </w:r>
            <w:r w:rsidRPr="000039F7">
              <w:rPr>
                <w:color w:val="000000" w:themeColor="text1"/>
                <w:szCs w:val="24"/>
                <w:lang w:eastAsia="zh-HK"/>
              </w:rPr>
              <w:t>不含</w:t>
            </w:r>
            <w:r w:rsidRPr="000039F7">
              <w:rPr>
                <w:color w:val="000000" w:themeColor="text1"/>
                <w:szCs w:val="24"/>
              </w:rPr>
              <w:t>)-C37站路段，共23座車站，由中國鋼鐵股份有限公司承攬，105年10月11日起開始辦理本工程。106年3月24日正式進場施工，截至111年12</w:t>
            </w:r>
            <w:r w:rsidRPr="000039F7">
              <w:rPr>
                <w:color w:val="000000" w:themeColor="text1"/>
                <w:szCs w:val="24"/>
                <w:lang w:eastAsia="zh-HK"/>
              </w:rPr>
              <w:t>月</w:t>
            </w:r>
            <w:r w:rsidRPr="000039F7">
              <w:rPr>
                <w:color w:val="000000" w:themeColor="text1"/>
                <w:szCs w:val="24"/>
              </w:rPr>
              <w:t>底</w:t>
            </w:r>
            <w:r w:rsidRPr="000039F7">
              <w:rPr>
                <w:bCs/>
                <w:color w:val="000000" w:themeColor="text1"/>
                <w:szCs w:val="24"/>
              </w:rPr>
              <w:t>工程進度88.14%。</w:t>
            </w:r>
          </w:p>
          <w:p w:rsidR="00822DA2" w:rsidRPr="000039F7" w:rsidRDefault="00822DA2" w:rsidP="0087251C">
            <w:pPr>
              <w:pStyle w:val="6"/>
              <w:numPr>
                <w:ilvl w:val="0"/>
                <w:numId w:val="11"/>
              </w:numPr>
              <w:spacing w:line="300" w:lineRule="exact"/>
              <w:contextualSpacing/>
              <w:jc w:val="both"/>
              <w:rPr>
                <w:color w:val="000000" w:themeColor="text1"/>
              </w:rPr>
            </w:pPr>
            <w:r w:rsidRPr="000039F7">
              <w:rPr>
                <w:color w:val="000000" w:themeColor="text1"/>
                <w:szCs w:val="24"/>
              </w:rPr>
              <w:t>輕軌</w:t>
            </w:r>
            <w:r w:rsidRPr="000039F7">
              <w:rPr>
                <w:color w:val="000000" w:themeColor="text1"/>
              </w:rPr>
              <w:t>C20至C24路廊段及車站工程均已完成，</w:t>
            </w:r>
            <w:r w:rsidRPr="000039F7">
              <w:rPr>
                <w:color w:val="000000" w:themeColor="text1"/>
                <w:szCs w:val="24"/>
              </w:rPr>
              <w:t>串聯駁二與美術館園區兩地。另高雄環狀輕軌捷運建設第二階段C20車站獲評「2022城市工程品質金質獎」。</w:t>
            </w:r>
          </w:p>
          <w:p w:rsidR="00822DA2" w:rsidRPr="000039F7" w:rsidRDefault="00822DA2" w:rsidP="0087251C">
            <w:pPr>
              <w:pStyle w:val="af1"/>
              <w:numPr>
                <w:ilvl w:val="0"/>
                <w:numId w:val="2"/>
              </w:numPr>
              <w:tabs>
                <w:tab w:val="left" w:pos="696"/>
                <w:tab w:val="left" w:pos="1682"/>
              </w:tabs>
              <w:spacing w:line="300" w:lineRule="exact"/>
              <w:ind w:left="738" w:hanging="284"/>
              <w:contextualSpacing/>
              <w:jc w:val="both"/>
              <w:textAlignment w:val="baseline"/>
              <w:rPr>
                <w:color w:val="000000" w:themeColor="text1"/>
              </w:rPr>
            </w:pPr>
            <w:r w:rsidRPr="000039F7">
              <w:rPr>
                <w:rFonts w:cs="新細明體"/>
                <w:color w:val="000000" w:themeColor="text1"/>
                <w:sz w:val="24"/>
              </w:rPr>
              <w:t>C24～C32路段(</w:t>
            </w:r>
            <w:proofErr w:type="spellStart"/>
            <w:r w:rsidRPr="000039F7">
              <w:rPr>
                <w:rFonts w:cs="新細明體"/>
                <w:color w:val="000000" w:themeColor="text1"/>
                <w:sz w:val="24"/>
              </w:rPr>
              <w:t>大順路段</w:t>
            </w:r>
            <w:proofErr w:type="spellEnd"/>
            <w:r w:rsidRPr="000039F7">
              <w:rPr>
                <w:rFonts w:cs="新細明體"/>
                <w:color w:val="000000" w:themeColor="text1"/>
                <w:sz w:val="24"/>
              </w:rPr>
              <w:t>)：</w:t>
            </w:r>
          </w:p>
          <w:p w:rsidR="00822DA2" w:rsidRPr="000039F7" w:rsidRDefault="00822DA2" w:rsidP="0087251C">
            <w:pPr>
              <w:pStyle w:val="af1"/>
              <w:numPr>
                <w:ilvl w:val="0"/>
                <w:numId w:val="10"/>
              </w:numPr>
              <w:tabs>
                <w:tab w:val="left" w:pos="1142"/>
              </w:tabs>
              <w:spacing w:line="300" w:lineRule="exact"/>
              <w:contextualSpacing/>
              <w:jc w:val="both"/>
              <w:textAlignment w:val="baseline"/>
              <w:rPr>
                <w:color w:val="000000" w:themeColor="text1"/>
              </w:rPr>
            </w:pPr>
            <w:r w:rsidRPr="000039F7">
              <w:rPr>
                <w:rFonts w:cs="新細明體"/>
                <w:color w:val="000000" w:themeColor="text1"/>
                <w:sz w:val="24"/>
                <w:lang w:eastAsia="zh-HK"/>
              </w:rPr>
              <w:t>目前工程</w:t>
            </w:r>
            <w:r w:rsidRPr="000039F7">
              <w:rPr>
                <w:rFonts w:cs="新細明體"/>
                <w:color w:val="000000" w:themeColor="text1"/>
                <w:sz w:val="24"/>
              </w:rPr>
              <w:t>分成3</w:t>
            </w:r>
            <w:r w:rsidRPr="000039F7">
              <w:rPr>
                <w:rFonts w:cs="新細明體"/>
                <w:color w:val="000000" w:themeColor="text1"/>
                <w:sz w:val="24"/>
                <w:lang w:eastAsia="zh-HK"/>
              </w:rPr>
              <w:t>個工區，</w:t>
            </w:r>
            <w:r w:rsidRPr="000039F7">
              <w:rPr>
                <w:rFonts w:cs="新細明體"/>
                <w:color w:val="000000" w:themeColor="text1"/>
                <w:sz w:val="24"/>
              </w:rPr>
              <w:t>將於圍籬進場圍設後接續施工，</w:t>
            </w:r>
            <w:r w:rsidRPr="000039F7">
              <w:rPr>
                <w:rFonts w:cs="新細明體"/>
                <w:color w:val="000000" w:themeColor="text1"/>
                <w:sz w:val="24"/>
                <w:lang w:eastAsia="zh-HK"/>
              </w:rPr>
              <w:t>各工區施工情形概述如下：</w:t>
            </w:r>
          </w:p>
          <w:p w:rsidR="00822DA2" w:rsidRPr="000039F7" w:rsidRDefault="00822DA2" w:rsidP="00E01277">
            <w:pPr>
              <w:pStyle w:val="af1"/>
              <w:tabs>
                <w:tab w:val="left" w:pos="1682"/>
              </w:tabs>
              <w:spacing w:line="300" w:lineRule="exact"/>
              <w:ind w:left="1475" w:hanging="284"/>
              <w:contextualSpacing/>
              <w:jc w:val="both"/>
              <w:textAlignment w:val="baseline"/>
              <w:rPr>
                <w:color w:val="000000" w:themeColor="text1"/>
              </w:rPr>
            </w:pPr>
            <w:proofErr w:type="spellStart"/>
            <w:r w:rsidRPr="000039F7">
              <w:rPr>
                <w:rFonts w:cs="新細明體"/>
                <w:color w:val="000000" w:themeColor="text1"/>
                <w:sz w:val="24"/>
                <w:lang w:eastAsia="zh-HK"/>
              </w:rPr>
              <w:t>A</w:t>
            </w:r>
            <w:r w:rsidRPr="000039F7">
              <w:rPr>
                <w:rFonts w:cs="新細明體"/>
                <w:color w:val="000000" w:themeColor="text1"/>
                <w:sz w:val="24"/>
              </w:rPr>
              <w:t>工區：大</w:t>
            </w:r>
            <w:proofErr w:type="spellEnd"/>
            <w:r w:rsidRPr="000039F7">
              <w:rPr>
                <w:rFonts w:cs="新細明體"/>
                <w:color w:val="000000" w:themeColor="text1"/>
                <w:sz w:val="24"/>
                <w:lang w:eastAsia="zh-HK"/>
              </w:rPr>
              <w:t>順路段（博愛路至</w:t>
            </w:r>
            <w:r w:rsidRPr="000039F7">
              <w:rPr>
                <w:rFonts w:cs="新細明體"/>
                <w:color w:val="000000" w:themeColor="text1"/>
                <w:sz w:val="24"/>
              </w:rPr>
              <w:t>民族</w:t>
            </w:r>
            <w:r w:rsidRPr="000039F7">
              <w:rPr>
                <w:rFonts w:cs="新細明體"/>
                <w:color w:val="000000" w:themeColor="text1"/>
                <w:sz w:val="24"/>
                <w:lang w:eastAsia="zh-HK"/>
              </w:rPr>
              <w:t>路）：圍籬進場時間為111.12.06。</w:t>
            </w:r>
          </w:p>
          <w:p w:rsidR="00822DA2" w:rsidRPr="000039F7" w:rsidRDefault="00822DA2" w:rsidP="00E01277">
            <w:pPr>
              <w:pStyle w:val="af1"/>
              <w:tabs>
                <w:tab w:val="left" w:pos="1682"/>
              </w:tabs>
              <w:spacing w:line="300" w:lineRule="exact"/>
              <w:ind w:left="1475" w:hanging="284"/>
              <w:contextualSpacing/>
              <w:jc w:val="both"/>
              <w:textAlignment w:val="baseline"/>
              <w:rPr>
                <w:color w:val="000000" w:themeColor="text1"/>
              </w:rPr>
            </w:pPr>
            <w:proofErr w:type="spellStart"/>
            <w:r w:rsidRPr="000039F7">
              <w:rPr>
                <w:rFonts w:cs="新細明體"/>
                <w:color w:val="000000" w:themeColor="text1"/>
                <w:sz w:val="24"/>
              </w:rPr>
              <w:t>B工區：大</w:t>
            </w:r>
            <w:proofErr w:type="spellEnd"/>
            <w:r w:rsidRPr="000039F7">
              <w:rPr>
                <w:rFonts w:cs="新細明體"/>
                <w:color w:val="000000" w:themeColor="text1"/>
                <w:sz w:val="24"/>
                <w:lang w:eastAsia="zh-HK"/>
              </w:rPr>
              <w:t>順路段（</w:t>
            </w:r>
            <w:r w:rsidRPr="000039F7">
              <w:rPr>
                <w:rFonts w:cs="新細明體"/>
                <w:color w:val="000000" w:themeColor="text1"/>
                <w:sz w:val="24"/>
              </w:rPr>
              <w:t>民族</w:t>
            </w:r>
            <w:r w:rsidRPr="000039F7">
              <w:rPr>
                <w:rFonts w:cs="新細明體"/>
                <w:color w:val="000000" w:themeColor="text1"/>
                <w:sz w:val="24"/>
                <w:lang w:eastAsia="zh-HK"/>
              </w:rPr>
              <w:t>路至</w:t>
            </w:r>
            <w:r w:rsidRPr="000039F7">
              <w:rPr>
                <w:rFonts w:cs="新細明體"/>
                <w:color w:val="000000" w:themeColor="text1"/>
                <w:sz w:val="24"/>
              </w:rPr>
              <w:t>九如</w:t>
            </w:r>
            <w:r w:rsidRPr="000039F7">
              <w:rPr>
                <w:rFonts w:cs="新細明體"/>
                <w:color w:val="000000" w:themeColor="text1"/>
                <w:sz w:val="24"/>
                <w:lang w:eastAsia="zh-HK"/>
              </w:rPr>
              <w:t>路）：圍籬進場時間為111.12.</w:t>
            </w:r>
            <w:r w:rsidRPr="000039F7">
              <w:rPr>
                <w:rFonts w:cs="新細明體"/>
                <w:color w:val="000000" w:themeColor="text1"/>
                <w:sz w:val="24"/>
              </w:rPr>
              <w:t>12</w:t>
            </w:r>
            <w:r w:rsidRPr="000039F7">
              <w:rPr>
                <w:rFonts w:cs="新細明體"/>
                <w:color w:val="000000" w:themeColor="text1"/>
                <w:sz w:val="24"/>
                <w:lang w:eastAsia="zh-HK"/>
              </w:rPr>
              <w:t>。</w:t>
            </w:r>
          </w:p>
          <w:p w:rsidR="00822DA2" w:rsidRPr="000039F7" w:rsidRDefault="00822DA2" w:rsidP="00E01277">
            <w:pPr>
              <w:pStyle w:val="af1"/>
              <w:tabs>
                <w:tab w:val="left" w:pos="1682"/>
              </w:tabs>
              <w:spacing w:line="300" w:lineRule="exact"/>
              <w:ind w:left="1475" w:hanging="284"/>
              <w:contextualSpacing/>
              <w:jc w:val="both"/>
              <w:textAlignment w:val="baseline"/>
              <w:rPr>
                <w:color w:val="000000" w:themeColor="text1"/>
              </w:rPr>
            </w:pPr>
            <w:proofErr w:type="spellStart"/>
            <w:r w:rsidRPr="000039F7">
              <w:rPr>
                <w:rFonts w:cs="新細明體"/>
                <w:color w:val="000000" w:themeColor="text1"/>
                <w:sz w:val="24"/>
              </w:rPr>
              <w:t>C工區：大</w:t>
            </w:r>
            <w:proofErr w:type="spellEnd"/>
            <w:r w:rsidRPr="000039F7">
              <w:rPr>
                <w:rFonts w:cs="新細明體"/>
                <w:color w:val="000000" w:themeColor="text1"/>
                <w:sz w:val="24"/>
                <w:lang w:eastAsia="zh-HK"/>
              </w:rPr>
              <w:t>順</w:t>
            </w:r>
            <w:r w:rsidRPr="000039F7">
              <w:rPr>
                <w:rFonts w:cs="新細明體"/>
                <w:color w:val="000000" w:themeColor="text1"/>
                <w:sz w:val="24"/>
              </w:rPr>
              <w:t>路段</w:t>
            </w:r>
            <w:r w:rsidRPr="000039F7">
              <w:rPr>
                <w:rFonts w:cs="新細明體"/>
                <w:color w:val="000000" w:themeColor="text1"/>
                <w:sz w:val="24"/>
                <w:lang w:eastAsia="zh-HK"/>
              </w:rPr>
              <w:t>（</w:t>
            </w:r>
            <w:r w:rsidRPr="000039F7">
              <w:rPr>
                <w:rFonts w:cs="新細明體"/>
                <w:color w:val="000000" w:themeColor="text1"/>
                <w:sz w:val="24"/>
              </w:rPr>
              <w:t>九如</w:t>
            </w:r>
            <w:r w:rsidRPr="000039F7">
              <w:rPr>
                <w:rFonts w:cs="新細明體"/>
                <w:color w:val="000000" w:themeColor="text1"/>
                <w:sz w:val="24"/>
                <w:lang w:eastAsia="zh-HK"/>
              </w:rPr>
              <w:t>路至</w:t>
            </w:r>
            <w:r w:rsidRPr="000039F7">
              <w:rPr>
                <w:rFonts w:cs="新細明體"/>
                <w:color w:val="000000" w:themeColor="text1"/>
                <w:sz w:val="24"/>
              </w:rPr>
              <w:t>中正</w:t>
            </w:r>
            <w:r w:rsidRPr="000039F7">
              <w:rPr>
                <w:rFonts w:cs="新細明體"/>
                <w:color w:val="000000" w:themeColor="text1"/>
                <w:sz w:val="24"/>
                <w:lang w:eastAsia="zh-HK"/>
              </w:rPr>
              <w:t>路）：圍籬進場時間為11</w:t>
            </w:r>
            <w:r w:rsidRPr="000039F7">
              <w:rPr>
                <w:rFonts w:cs="新細明體"/>
                <w:color w:val="000000" w:themeColor="text1"/>
                <w:sz w:val="24"/>
              </w:rPr>
              <w:t>2</w:t>
            </w:r>
            <w:r w:rsidRPr="000039F7">
              <w:rPr>
                <w:rFonts w:cs="新細明體"/>
                <w:color w:val="000000" w:themeColor="text1"/>
                <w:sz w:val="24"/>
                <w:lang w:eastAsia="zh-HK"/>
              </w:rPr>
              <w:t>.1.</w:t>
            </w:r>
            <w:r w:rsidRPr="000039F7">
              <w:rPr>
                <w:rFonts w:cs="新細明體"/>
                <w:color w:val="000000" w:themeColor="text1"/>
                <w:sz w:val="24"/>
              </w:rPr>
              <w:t>3</w:t>
            </w:r>
            <w:r w:rsidRPr="000039F7">
              <w:rPr>
                <w:rFonts w:cs="新細明體"/>
                <w:color w:val="000000" w:themeColor="text1"/>
                <w:sz w:val="24"/>
                <w:lang w:eastAsia="zh-HK"/>
              </w:rPr>
              <w:t>。</w:t>
            </w:r>
          </w:p>
          <w:p w:rsidR="00822DA2" w:rsidRPr="000039F7" w:rsidRDefault="00822DA2" w:rsidP="0087251C">
            <w:pPr>
              <w:pStyle w:val="af1"/>
              <w:numPr>
                <w:ilvl w:val="0"/>
                <w:numId w:val="10"/>
              </w:numPr>
              <w:tabs>
                <w:tab w:val="left" w:pos="1142"/>
              </w:tabs>
              <w:spacing w:line="300" w:lineRule="exact"/>
              <w:contextualSpacing/>
              <w:jc w:val="both"/>
              <w:textAlignment w:val="baseline"/>
              <w:rPr>
                <w:color w:val="000000" w:themeColor="text1"/>
              </w:rPr>
            </w:pPr>
            <w:r w:rsidRPr="000039F7">
              <w:rPr>
                <w:rFonts w:cs="新細明體"/>
                <w:color w:val="000000" w:themeColor="text1"/>
                <w:sz w:val="24"/>
                <w:lang w:eastAsia="zh-HK"/>
              </w:rPr>
              <w:t>預計112年底C24～C32路段完工通車，輕軌成圓。</w:t>
            </w:r>
          </w:p>
          <w:p w:rsidR="00D816DE" w:rsidRPr="00B61DE7" w:rsidRDefault="00822DA2" w:rsidP="0087251C">
            <w:pPr>
              <w:pStyle w:val="6"/>
              <w:numPr>
                <w:ilvl w:val="0"/>
                <w:numId w:val="11"/>
              </w:numPr>
              <w:spacing w:line="300" w:lineRule="exact"/>
              <w:contextualSpacing/>
              <w:jc w:val="both"/>
              <w:rPr>
                <w:color w:val="000000" w:themeColor="text1"/>
              </w:rPr>
            </w:pPr>
            <w:r w:rsidRPr="000039F7">
              <w:rPr>
                <w:color w:val="000000" w:themeColor="text1"/>
                <w:szCs w:val="24"/>
              </w:rPr>
              <w:t>與「台灣</w:t>
            </w:r>
            <w:proofErr w:type="gramStart"/>
            <w:r w:rsidRPr="000039F7">
              <w:rPr>
                <w:color w:val="000000" w:themeColor="text1"/>
                <w:szCs w:val="24"/>
              </w:rPr>
              <w:t>世</w:t>
            </w:r>
            <w:proofErr w:type="gramEnd"/>
            <w:r w:rsidRPr="000039F7">
              <w:rPr>
                <w:color w:val="000000" w:themeColor="text1"/>
                <w:szCs w:val="24"/>
              </w:rPr>
              <w:t>曦工程顧問股份有限公司」完成專案管理及監造工作簽約，該顧問除辦理審查統包工程之設計文件，並於未來施工過程透過完善的監造組織確實執行現場監造工作，以確保本工程如期如質完成。</w:t>
            </w:r>
          </w:p>
          <w:p w:rsidR="00B61DE7" w:rsidRPr="000039F7" w:rsidRDefault="00B61DE7" w:rsidP="0087251C">
            <w:pPr>
              <w:pStyle w:val="6"/>
              <w:tabs>
                <w:tab w:val="clear" w:pos="0"/>
              </w:tabs>
              <w:spacing w:line="300" w:lineRule="exact"/>
              <w:ind w:firstLine="0"/>
              <w:contextualSpacing/>
              <w:jc w:val="both"/>
              <w:rPr>
                <w:color w:val="000000" w:themeColor="text1"/>
              </w:rPr>
            </w:pPr>
          </w:p>
          <w:p w:rsidR="00822DA2" w:rsidRPr="000039F7" w:rsidRDefault="00822DA2" w:rsidP="0087251C">
            <w:pPr>
              <w:pStyle w:val="6"/>
              <w:numPr>
                <w:ilvl w:val="0"/>
                <w:numId w:val="19"/>
              </w:numPr>
              <w:spacing w:line="300" w:lineRule="exact"/>
              <w:contextualSpacing/>
              <w:jc w:val="both"/>
              <w:rPr>
                <w:color w:val="000000" w:themeColor="text1"/>
              </w:rPr>
            </w:pPr>
            <w:r w:rsidRPr="000039F7">
              <w:rPr>
                <w:color w:val="000000" w:themeColor="text1"/>
                <w:szCs w:val="24"/>
              </w:rPr>
              <w:t>號</w:t>
            </w:r>
            <w:proofErr w:type="gramStart"/>
            <w:r w:rsidRPr="000039F7">
              <w:rPr>
                <w:color w:val="000000" w:themeColor="text1"/>
                <w:szCs w:val="24"/>
              </w:rPr>
              <w:t>誌</w:t>
            </w:r>
            <w:proofErr w:type="gramEnd"/>
            <w:r w:rsidRPr="000039F7">
              <w:rPr>
                <w:color w:val="000000" w:themeColor="text1"/>
                <w:szCs w:val="24"/>
              </w:rPr>
              <w:t>系統：完成C20-C24路段安裝與測試及整合作業，並進行後續C24-C32路段安裝施工。</w:t>
            </w:r>
          </w:p>
          <w:p w:rsidR="00822DA2" w:rsidRPr="000039F7" w:rsidRDefault="00822DA2" w:rsidP="0087251C">
            <w:pPr>
              <w:pStyle w:val="6"/>
              <w:numPr>
                <w:ilvl w:val="0"/>
                <w:numId w:val="19"/>
              </w:numPr>
              <w:spacing w:line="300" w:lineRule="exact"/>
              <w:contextualSpacing/>
              <w:jc w:val="both"/>
              <w:rPr>
                <w:color w:val="000000" w:themeColor="text1"/>
              </w:rPr>
            </w:pPr>
            <w:r w:rsidRPr="000039F7">
              <w:rPr>
                <w:color w:val="000000" w:themeColor="text1"/>
                <w:szCs w:val="24"/>
              </w:rPr>
              <w:t>通訊系統：完成輕軌C20-C24沿線及車站之閉路電視系統、電話系統（含對講機）、旅客資訊顯示系統、時鐘系統、光纖傳輸系統，並進行C24-C32路段設備安裝施工。</w:t>
            </w:r>
          </w:p>
          <w:p w:rsidR="00822DA2" w:rsidRPr="000039F7" w:rsidRDefault="00822DA2" w:rsidP="0087251C">
            <w:pPr>
              <w:pStyle w:val="6"/>
              <w:numPr>
                <w:ilvl w:val="0"/>
                <w:numId w:val="19"/>
              </w:numPr>
              <w:spacing w:line="300" w:lineRule="exact"/>
              <w:contextualSpacing/>
              <w:jc w:val="both"/>
              <w:rPr>
                <w:color w:val="000000" w:themeColor="text1"/>
              </w:rPr>
            </w:pPr>
            <w:r w:rsidRPr="000039F7">
              <w:rPr>
                <w:color w:val="000000" w:themeColor="text1"/>
                <w:szCs w:val="24"/>
              </w:rPr>
              <w:t>車輛系統：完成第一階段車輛相容性修改，並完成現地測試項目及查證與確證作業，輕軌2階15列車全數點交予營運單位上線營</w:t>
            </w:r>
            <w:r w:rsidRPr="000039F7">
              <w:rPr>
                <w:color w:val="000000" w:themeColor="text1"/>
                <w:szCs w:val="24"/>
              </w:rPr>
              <w:lastRenderedPageBreak/>
              <w:t>運。</w:t>
            </w:r>
          </w:p>
          <w:p w:rsidR="00822DA2" w:rsidRPr="000039F7" w:rsidRDefault="00822DA2" w:rsidP="0087251C">
            <w:pPr>
              <w:pStyle w:val="6"/>
              <w:numPr>
                <w:ilvl w:val="0"/>
                <w:numId w:val="19"/>
              </w:numPr>
              <w:spacing w:line="300" w:lineRule="exact"/>
              <w:contextualSpacing/>
              <w:jc w:val="both"/>
              <w:rPr>
                <w:color w:val="000000" w:themeColor="text1"/>
              </w:rPr>
            </w:pPr>
            <w:r w:rsidRPr="000039F7">
              <w:rPr>
                <w:color w:val="000000" w:themeColor="text1"/>
                <w:szCs w:val="24"/>
              </w:rPr>
              <w:t>供電系統：完成C15-C17-C20、C32-C37及C21-C24路段車站、TSS7/TSS8/TSS12三座輕軌設備室。後續進行C24-C32路段、TSS9輕軌設備室設備進場準備及TSS10、TSS11用電申請作業中。</w:t>
            </w:r>
          </w:p>
          <w:p w:rsidR="00822DA2" w:rsidRPr="000039F7" w:rsidRDefault="00822DA2" w:rsidP="0087251C">
            <w:pPr>
              <w:pStyle w:val="6"/>
              <w:numPr>
                <w:ilvl w:val="0"/>
                <w:numId w:val="19"/>
              </w:numPr>
              <w:spacing w:line="300" w:lineRule="exact"/>
              <w:contextualSpacing/>
              <w:jc w:val="both"/>
              <w:rPr>
                <w:color w:val="000000" w:themeColor="text1"/>
              </w:rPr>
            </w:pPr>
            <w:r w:rsidRPr="000039F7">
              <w:rPr>
                <w:color w:val="000000" w:themeColor="text1"/>
                <w:szCs w:val="24"/>
              </w:rPr>
              <w:t>自動收費系統：完成一階AFC設備整合、二階列車車上驗票機設備安裝測試及後台系統伺服器安裝測試；C20-C24車站月台售票機、驗票機已完成，續進行C24-C32路段設備安裝施工。</w:t>
            </w:r>
          </w:p>
          <w:p w:rsidR="00822DA2" w:rsidRPr="000039F7" w:rsidRDefault="00822DA2" w:rsidP="0087251C">
            <w:pPr>
              <w:pStyle w:val="6"/>
              <w:numPr>
                <w:ilvl w:val="0"/>
                <w:numId w:val="19"/>
              </w:numPr>
              <w:spacing w:line="300" w:lineRule="exact"/>
              <w:contextualSpacing/>
              <w:jc w:val="both"/>
              <w:rPr>
                <w:color w:val="000000" w:themeColor="text1"/>
              </w:rPr>
            </w:pPr>
            <w:r w:rsidRPr="000039F7">
              <w:rPr>
                <w:color w:val="000000" w:themeColor="text1"/>
                <w:szCs w:val="24"/>
              </w:rPr>
              <w:t>設施機電：完成輕軌C20 -C24車站水電工程(含消防、低壓電力、接地系統、設施機電及機電系統預埋管、台電供電)。續進行C24-C32路段安裝施工。</w:t>
            </w:r>
          </w:p>
          <w:p w:rsidR="00822DA2" w:rsidRPr="000039F7" w:rsidRDefault="00822DA2" w:rsidP="0087251C">
            <w:pPr>
              <w:pStyle w:val="6"/>
              <w:numPr>
                <w:ilvl w:val="0"/>
                <w:numId w:val="19"/>
              </w:numPr>
              <w:spacing w:line="300" w:lineRule="exact"/>
              <w:contextualSpacing/>
              <w:jc w:val="both"/>
              <w:rPr>
                <w:color w:val="000000" w:themeColor="text1"/>
              </w:rPr>
            </w:pPr>
            <w:r w:rsidRPr="000039F7">
              <w:rPr>
                <w:color w:val="000000" w:themeColor="text1"/>
                <w:szCs w:val="24"/>
              </w:rPr>
              <w:t>完成C20-C24系統穩定性測試。</w:t>
            </w:r>
          </w:p>
          <w:p w:rsidR="00D816DE" w:rsidRPr="000039F7" w:rsidRDefault="00D816DE" w:rsidP="0087251C">
            <w:pPr>
              <w:pStyle w:val="6"/>
              <w:tabs>
                <w:tab w:val="clear" w:pos="0"/>
              </w:tabs>
              <w:spacing w:line="300" w:lineRule="exact"/>
              <w:ind w:firstLine="0"/>
              <w:contextualSpacing/>
              <w:jc w:val="both"/>
              <w:rPr>
                <w:color w:val="000000" w:themeColor="text1"/>
                <w:szCs w:val="24"/>
              </w:rPr>
            </w:pPr>
          </w:p>
          <w:p w:rsidR="001B0EB1" w:rsidRPr="000039F7" w:rsidRDefault="001B0EB1" w:rsidP="0087251C">
            <w:pPr>
              <w:pStyle w:val="6"/>
              <w:tabs>
                <w:tab w:val="clear" w:pos="0"/>
              </w:tabs>
              <w:spacing w:line="300" w:lineRule="exact"/>
              <w:ind w:left="0" w:firstLine="0"/>
              <w:contextualSpacing/>
              <w:jc w:val="both"/>
              <w:rPr>
                <w:color w:val="000000" w:themeColor="text1"/>
              </w:rPr>
            </w:pPr>
          </w:p>
          <w:p w:rsidR="00822DA2" w:rsidRPr="000039F7" w:rsidRDefault="00822DA2" w:rsidP="0087251C">
            <w:pPr>
              <w:pStyle w:val="6"/>
              <w:numPr>
                <w:ilvl w:val="0"/>
                <w:numId w:val="18"/>
              </w:numPr>
              <w:spacing w:line="300" w:lineRule="exact"/>
              <w:contextualSpacing/>
              <w:jc w:val="both"/>
              <w:rPr>
                <w:color w:val="000000" w:themeColor="text1"/>
              </w:rPr>
            </w:pPr>
            <w:r w:rsidRPr="000039F7">
              <w:rPr>
                <w:color w:val="000000" w:themeColor="text1"/>
                <w:szCs w:val="24"/>
              </w:rPr>
              <w:t>第一階段：110年3月完成「介壽東路南側原崙仔頂路段配合改道路線段」剩餘部分工程用地取得及交付、同年9月完成RK1車站東出入口用地取得及交付施工；新增1處高架路線段橋面版上空穿越段工程用地於111年12月2日完成撥用。</w:t>
            </w:r>
          </w:p>
          <w:p w:rsidR="00822DA2" w:rsidRPr="000039F7" w:rsidRDefault="00822DA2" w:rsidP="0087251C">
            <w:pPr>
              <w:pStyle w:val="6"/>
              <w:numPr>
                <w:ilvl w:val="0"/>
                <w:numId w:val="18"/>
              </w:numPr>
              <w:spacing w:line="300" w:lineRule="exact"/>
              <w:contextualSpacing/>
              <w:jc w:val="both"/>
              <w:rPr>
                <w:color w:val="000000" w:themeColor="text1"/>
              </w:rPr>
            </w:pPr>
            <w:r w:rsidRPr="000039F7">
              <w:rPr>
                <w:color w:val="000000" w:themeColor="text1"/>
                <w:szCs w:val="24"/>
              </w:rPr>
              <w:t>第二階段：</w:t>
            </w:r>
          </w:p>
          <w:p w:rsidR="00822DA2" w:rsidRPr="000039F7" w:rsidRDefault="00822DA2" w:rsidP="0087251C">
            <w:pPr>
              <w:pStyle w:val="af1"/>
              <w:numPr>
                <w:ilvl w:val="0"/>
                <w:numId w:val="3"/>
              </w:numPr>
              <w:tabs>
                <w:tab w:val="left" w:pos="713"/>
                <w:tab w:val="left" w:pos="1682"/>
              </w:tabs>
              <w:spacing w:line="300" w:lineRule="exact"/>
              <w:ind w:left="771" w:hanging="261"/>
              <w:contextualSpacing/>
              <w:jc w:val="both"/>
              <w:textAlignment w:val="baseline"/>
              <w:rPr>
                <w:color w:val="000000" w:themeColor="text1"/>
              </w:rPr>
            </w:pPr>
            <w:r w:rsidRPr="000039F7">
              <w:rPr>
                <w:rFonts w:cs="新細明體"/>
                <w:color w:val="000000" w:themeColor="text1"/>
                <w:sz w:val="24"/>
              </w:rPr>
              <w:t>依市府「捷運岡山路竹延伸線沿線土地開發專案小組」工作會議結論建議， RK2至 RK6「捷運開發區」規劃如下：</w:t>
            </w:r>
          </w:p>
          <w:p w:rsidR="00822DA2" w:rsidRPr="000039F7" w:rsidRDefault="00822DA2" w:rsidP="0087251C">
            <w:pPr>
              <w:pStyle w:val="6"/>
              <w:numPr>
                <w:ilvl w:val="0"/>
                <w:numId w:val="5"/>
              </w:numPr>
              <w:spacing w:line="300" w:lineRule="exact"/>
              <w:contextualSpacing/>
              <w:jc w:val="both"/>
              <w:rPr>
                <w:color w:val="000000" w:themeColor="text1"/>
              </w:rPr>
            </w:pPr>
            <w:r w:rsidRPr="000039F7">
              <w:rPr>
                <w:color w:val="000000" w:themeColor="text1"/>
                <w:szCs w:val="24"/>
              </w:rPr>
              <w:t>RK2站西側，規劃1處農業區變更為「捷運開發區」，面積約2.39公頃，共18位私有地所有權人，經說明，已獲7位私有地所有權人出具變更同意書。</w:t>
            </w:r>
          </w:p>
          <w:p w:rsidR="00822DA2" w:rsidRPr="000039F7" w:rsidRDefault="00822DA2" w:rsidP="0087251C">
            <w:pPr>
              <w:pStyle w:val="6"/>
              <w:numPr>
                <w:ilvl w:val="0"/>
                <w:numId w:val="5"/>
              </w:numPr>
              <w:spacing w:line="300" w:lineRule="exact"/>
              <w:contextualSpacing/>
              <w:jc w:val="both"/>
              <w:rPr>
                <w:color w:val="000000" w:themeColor="text1"/>
              </w:rPr>
            </w:pPr>
            <w:r w:rsidRPr="000039F7">
              <w:rPr>
                <w:color w:val="000000" w:themeColor="text1"/>
                <w:szCs w:val="24"/>
              </w:rPr>
              <w:t>RK3站東側「捷運開發區」，面積約4.12公頃，共18位私有地所有權人，經說明，已獲全數出具「土地使用變更同意書」。</w:t>
            </w:r>
          </w:p>
          <w:p w:rsidR="00822DA2" w:rsidRPr="000039F7" w:rsidRDefault="00822DA2" w:rsidP="0087251C">
            <w:pPr>
              <w:pStyle w:val="6"/>
              <w:numPr>
                <w:ilvl w:val="0"/>
                <w:numId w:val="5"/>
              </w:numPr>
              <w:spacing w:line="300" w:lineRule="exact"/>
              <w:contextualSpacing/>
              <w:jc w:val="both"/>
              <w:rPr>
                <w:color w:val="000000" w:themeColor="text1"/>
              </w:rPr>
            </w:pPr>
            <w:r w:rsidRPr="000039F7">
              <w:rPr>
                <w:color w:val="000000" w:themeColor="text1"/>
                <w:szCs w:val="24"/>
              </w:rPr>
              <w:t>RK3站西南側，規劃1處工業區變更為「捷運開發區」，面積約為2.18公頃，共13位私有地所有權人，已獲7位私有地所有權人出具變更同意書。</w:t>
            </w:r>
          </w:p>
          <w:p w:rsidR="00822DA2" w:rsidRPr="000039F7" w:rsidRDefault="00822DA2" w:rsidP="0087251C">
            <w:pPr>
              <w:pStyle w:val="6"/>
              <w:numPr>
                <w:ilvl w:val="0"/>
                <w:numId w:val="5"/>
              </w:numPr>
              <w:spacing w:line="300" w:lineRule="exact"/>
              <w:contextualSpacing/>
              <w:jc w:val="both"/>
              <w:rPr>
                <w:color w:val="000000" w:themeColor="text1"/>
              </w:rPr>
            </w:pPr>
            <w:r w:rsidRPr="000039F7">
              <w:rPr>
                <w:color w:val="000000" w:themeColor="text1"/>
                <w:szCs w:val="24"/>
              </w:rPr>
              <w:t>RK6西北側，規劃1處工業區變更為「捷運開發區」，面積為1.30公頃，共1位私有地所有權人，已獲出具同意書。</w:t>
            </w:r>
          </w:p>
          <w:p w:rsidR="00822DA2" w:rsidRPr="000039F7" w:rsidRDefault="00822DA2" w:rsidP="0087251C">
            <w:pPr>
              <w:pStyle w:val="af1"/>
              <w:numPr>
                <w:ilvl w:val="0"/>
                <w:numId w:val="3"/>
              </w:numPr>
              <w:tabs>
                <w:tab w:val="left" w:pos="713"/>
                <w:tab w:val="left" w:pos="1682"/>
              </w:tabs>
              <w:spacing w:line="300" w:lineRule="exact"/>
              <w:ind w:left="771" w:hanging="261"/>
              <w:contextualSpacing/>
              <w:jc w:val="both"/>
              <w:textAlignment w:val="baseline"/>
              <w:rPr>
                <w:color w:val="000000" w:themeColor="text1"/>
              </w:rPr>
            </w:pPr>
            <w:r w:rsidRPr="000039F7">
              <w:rPr>
                <w:rFonts w:cs="新細明體"/>
                <w:color w:val="000000" w:themeColor="text1"/>
                <w:sz w:val="24"/>
              </w:rPr>
              <w:t>RK2至 RK6「捷運開發區」已獲市府同意辦理都市計畫個案變更。</w:t>
            </w:r>
          </w:p>
          <w:p w:rsidR="00822DA2" w:rsidRPr="000039F7" w:rsidRDefault="00822DA2" w:rsidP="0087251C">
            <w:pPr>
              <w:pStyle w:val="af1"/>
              <w:numPr>
                <w:ilvl w:val="0"/>
                <w:numId w:val="3"/>
              </w:numPr>
              <w:tabs>
                <w:tab w:val="left" w:pos="713"/>
                <w:tab w:val="left" w:pos="1682"/>
              </w:tabs>
              <w:spacing w:line="300" w:lineRule="exact"/>
              <w:ind w:left="771" w:hanging="261"/>
              <w:contextualSpacing/>
              <w:jc w:val="both"/>
              <w:textAlignment w:val="baseline"/>
              <w:rPr>
                <w:color w:val="000000" w:themeColor="text1"/>
              </w:rPr>
            </w:pPr>
            <w:r w:rsidRPr="000039F7">
              <w:rPr>
                <w:rFonts w:cs="新細明體"/>
                <w:color w:val="000000" w:themeColor="text1"/>
                <w:sz w:val="24"/>
              </w:rPr>
              <w:t>另路線段與RK4站及RK5站出入口用地取得訂於112年1月11、12日召開公聽會。</w:t>
            </w:r>
          </w:p>
          <w:p w:rsidR="00D816DE" w:rsidRPr="000039F7" w:rsidRDefault="00D816DE" w:rsidP="0087251C">
            <w:pPr>
              <w:pStyle w:val="af1"/>
              <w:tabs>
                <w:tab w:val="left" w:pos="713"/>
                <w:tab w:val="left" w:pos="1682"/>
              </w:tabs>
              <w:spacing w:line="300" w:lineRule="exact"/>
              <w:ind w:left="713" w:firstLine="0"/>
              <w:contextualSpacing/>
              <w:jc w:val="both"/>
              <w:textAlignment w:val="baseline"/>
              <w:rPr>
                <w:color w:val="000000" w:themeColor="text1"/>
              </w:rPr>
            </w:pPr>
          </w:p>
          <w:p w:rsidR="00822DA2" w:rsidRPr="000039F7" w:rsidRDefault="00822DA2" w:rsidP="0087251C">
            <w:pPr>
              <w:pStyle w:val="6"/>
              <w:numPr>
                <w:ilvl w:val="0"/>
                <w:numId w:val="14"/>
              </w:numPr>
              <w:spacing w:line="300" w:lineRule="exact"/>
              <w:contextualSpacing/>
              <w:jc w:val="both"/>
              <w:rPr>
                <w:color w:val="000000" w:themeColor="text1"/>
              </w:rPr>
            </w:pPr>
            <w:r w:rsidRPr="000039F7">
              <w:rPr>
                <w:color w:val="000000" w:themeColor="text1"/>
                <w:szCs w:val="24"/>
              </w:rPr>
              <w:t>第一階段路線計畫全長1.46公里，接續捷運紅線R24南岡山站尾軌跨越阿公店溪，沿線施作高架橋樑及一座高架車站（RK1），土建統包工程招標案於107年9月20日與「新亞建設開發股份有限公司」完成簽約，10月22日函文通知統包商開始辦理本工程。整體工程交通維持計畫業經108年8月13日道安會報審議通過，並於8月29日辦理完設後會勘，已完成管線遷移、排水箱涵改道、跨阿公店溪鋼構橋、介壽陸橋抬升工程、制式橋段預力梁、車站主體鋼構工程、經契約變更納入軌道工程、跨站天橋後，現正進行建築裝修、水電環控工程、道路復舊及景觀構、軌道工程及跨</w:t>
            </w:r>
            <w:r w:rsidRPr="000039F7">
              <w:rPr>
                <w:color w:val="000000" w:themeColor="text1"/>
                <w:szCs w:val="24"/>
              </w:rPr>
              <w:lastRenderedPageBreak/>
              <w:t>站天橋等工程，預定於113年1月07日完工，113年6月先行通車。</w:t>
            </w:r>
          </w:p>
          <w:p w:rsidR="00822DA2" w:rsidRPr="000039F7" w:rsidRDefault="00822DA2" w:rsidP="0087251C">
            <w:pPr>
              <w:pStyle w:val="6"/>
              <w:numPr>
                <w:ilvl w:val="0"/>
                <w:numId w:val="14"/>
              </w:numPr>
              <w:kinsoku w:val="0"/>
              <w:overflowPunct w:val="0"/>
              <w:spacing w:line="300" w:lineRule="exact"/>
              <w:ind w:left="482" w:hanging="482"/>
              <w:contextualSpacing/>
              <w:jc w:val="both"/>
              <w:rPr>
                <w:color w:val="000000" w:themeColor="text1"/>
              </w:rPr>
            </w:pPr>
            <w:r w:rsidRPr="000039F7">
              <w:rPr>
                <w:color w:val="000000" w:themeColor="text1"/>
                <w:szCs w:val="24"/>
              </w:rPr>
              <w:t>第一階段土建工程統包標截至111年12月31日止，預定進度83.07 %，實際進度83.58%，進度超前0.51%。</w:t>
            </w:r>
          </w:p>
          <w:p w:rsidR="00822DA2" w:rsidRPr="000039F7" w:rsidRDefault="00822DA2" w:rsidP="0087251C">
            <w:pPr>
              <w:pStyle w:val="6"/>
              <w:numPr>
                <w:ilvl w:val="0"/>
                <w:numId w:val="14"/>
              </w:numPr>
              <w:spacing w:line="300" w:lineRule="exact"/>
              <w:contextualSpacing/>
              <w:jc w:val="both"/>
              <w:rPr>
                <w:color w:val="000000" w:themeColor="text1"/>
              </w:rPr>
            </w:pPr>
            <w:r w:rsidRPr="000039F7">
              <w:rPr>
                <w:color w:val="000000" w:themeColor="text1"/>
                <w:szCs w:val="24"/>
              </w:rPr>
              <w:t>與「台灣世曦工程顧問股份有限公司」完成專案管理及監造工作簽約，該顧問除辦理審查統包工程之設計文件，並於未來施工過程透過完善的監造組織確實執行現場監造工作，以確保本工程如期如質完成。</w:t>
            </w:r>
          </w:p>
          <w:p w:rsidR="00D816DE" w:rsidRPr="000039F7" w:rsidRDefault="00D816DE" w:rsidP="0087251C">
            <w:pPr>
              <w:pStyle w:val="6"/>
              <w:tabs>
                <w:tab w:val="clear" w:pos="0"/>
              </w:tabs>
              <w:spacing w:line="300" w:lineRule="exact"/>
              <w:ind w:firstLine="0"/>
              <w:contextualSpacing/>
              <w:jc w:val="both"/>
              <w:rPr>
                <w:color w:val="000000" w:themeColor="text1"/>
              </w:rPr>
            </w:pPr>
          </w:p>
          <w:p w:rsidR="00822DA2" w:rsidRPr="000039F7" w:rsidRDefault="00822DA2" w:rsidP="0087251C">
            <w:pPr>
              <w:pStyle w:val="6"/>
              <w:numPr>
                <w:ilvl w:val="0"/>
                <w:numId w:val="13"/>
              </w:numPr>
              <w:spacing w:line="300" w:lineRule="exact"/>
              <w:contextualSpacing/>
              <w:jc w:val="both"/>
              <w:rPr>
                <w:color w:val="000000" w:themeColor="text1"/>
              </w:rPr>
            </w:pPr>
            <w:r w:rsidRPr="000039F7">
              <w:rPr>
                <w:color w:val="000000" w:themeColor="text1"/>
                <w:szCs w:val="24"/>
              </w:rPr>
              <w:t>高雄捷運岡山路竹延伸線第二階段計畫範圍，起點銜接第一階段岡山車站，行經岡山農工、本洲產業園區、高雄科學園區、高苑科技大學、路竹市區，止於湖內區之臺鐵大湖車站附近（台1線與台28線交叉口），全長約11.62公里。</w:t>
            </w:r>
          </w:p>
          <w:p w:rsidR="00822DA2" w:rsidRPr="000039F7" w:rsidRDefault="00822DA2" w:rsidP="0087251C">
            <w:pPr>
              <w:pStyle w:val="6"/>
              <w:numPr>
                <w:ilvl w:val="0"/>
                <w:numId w:val="13"/>
              </w:numPr>
              <w:spacing w:line="300" w:lineRule="exact"/>
              <w:contextualSpacing/>
              <w:jc w:val="both"/>
              <w:rPr>
                <w:color w:val="000000" w:themeColor="text1"/>
              </w:rPr>
            </w:pPr>
            <w:r w:rsidRPr="000039F7">
              <w:rPr>
                <w:color w:val="000000" w:themeColor="text1"/>
                <w:szCs w:val="24"/>
              </w:rPr>
              <w:t>第二階段計畫分為第二A階段及第二B階段，第二A階段為RK1(不含)至(RK6)共5站，7.75公里；第二B階段為RK6(不含)至(RK8)，共2站，3.87公里。</w:t>
            </w:r>
          </w:p>
          <w:p w:rsidR="00D816DE" w:rsidRPr="000039F7" w:rsidRDefault="00D816DE" w:rsidP="0087251C">
            <w:pPr>
              <w:pStyle w:val="6"/>
              <w:tabs>
                <w:tab w:val="clear" w:pos="0"/>
              </w:tabs>
              <w:spacing w:line="300" w:lineRule="exact"/>
              <w:ind w:firstLine="0"/>
              <w:contextualSpacing/>
              <w:jc w:val="both"/>
              <w:rPr>
                <w:color w:val="000000" w:themeColor="text1"/>
              </w:rPr>
            </w:pPr>
          </w:p>
          <w:p w:rsidR="00822DA2" w:rsidRPr="000039F7" w:rsidRDefault="00822DA2" w:rsidP="0087251C">
            <w:pPr>
              <w:pStyle w:val="6"/>
              <w:numPr>
                <w:ilvl w:val="0"/>
                <w:numId w:val="20"/>
              </w:numPr>
              <w:kinsoku w:val="0"/>
              <w:overflowPunct w:val="0"/>
              <w:spacing w:line="300" w:lineRule="exact"/>
              <w:ind w:left="482" w:hanging="482"/>
              <w:contextualSpacing/>
              <w:jc w:val="both"/>
              <w:rPr>
                <w:color w:val="000000" w:themeColor="text1"/>
              </w:rPr>
            </w:pPr>
            <w:r w:rsidRPr="000039F7">
              <w:rPr>
                <w:color w:val="000000" w:themeColor="text1"/>
                <w:szCs w:val="24"/>
              </w:rPr>
              <w:t>綜合規劃報告（第二A階段）暨可行性研究修正報告於110年3月4日獲行政院核定，並分別以RKM01標機電系統統包工程、RKC02標土建暨軌道統包工程辦理招標。</w:t>
            </w:r>
          </w:p>
          <w:p w:rsidR="00822DA2" w:rsidRPr="000039F7" w:rsidRDefault="00822DA2" w:rsidP="0087251C">
            <w:pPr>
              <w:pStyle w:val="6"/>
              <w:numPr>
                <w:ilvl w:val="0"/>
                <w:numId w:val="20"/>
              </w:numPr>
              <w:kinsoku w:val="0"/>
              <w:overflowPunct w:val="0"/>
              <w:spacing w:line="300" w:lineRule="exact"/>
              <w:ind w:left="482" w:hanging="482"/>
              <w:contextualSpacing/>
              <w:jc w:val="both"/>
              <w:rPr>
                <w:color w:val="000000" w:themeColor="text1"/>
              </w:rPr>
            </w:pPr>
            <w:r w:rsidRPr="000039F7">
              <w:rPr>
                <w:color w:val="000000" w:themeColor="text1"/>
                <w:szCs w:val="24"/>
              </w:rPr>
              <w:t>RKM01標110年8月16日起公告招標，因無廠商投標而流標，10月1日第二次公告招標，10月8日開標，計1家廠商投標，經資格審查符合招標文件規定得進入評選，10月29日辦理採購評選委員會議，評選委員會順利評選出「新加坡科技電子有限公司」及「韓國現代樂鐵有限公司」團隊為本案最有利標廠商，11月10日決標，12月1日完成訂約，12月24日開工(NTP) ；工程進度截至111年12月31日止，預定進度11.46%，實際進度14.61%，進度超前3.15%。</w:t>
            </w:r>
          </w:p>
          <w:p w:rsidR="00822DA2" w:rsidRPr="000039F7" w:rsidRDefault="00822DA2" w:rsidP="0087251C">
            <w:pPr>
              <w:pStyle w:val="6"/>
              <w:numPr>
                <w:ilvl w:val="0"/>
                <w:numId w:val="20"/>
              </w:numPr>
              <w:kinsoku w:val="0"/>
              <w:overflowPunct w:val="0"/>
              <w:spacing w:line="300" w:lineRule="exact"/>
              <w:ind w:left="482" w:hanging="482"/>
              <w:contextualSpacing/>
              <w:jc w:val="both"/>
              <w:rPr>
                <w:color w:val="000000" w:themeColor="text1"/>
              </w:rPr>
            </w:pPr>
            <w:r w:rsidRPr="000039F7">
              <w:rPr>
                <w:color w:val="000000" w:themeColor="text1"/>
                <w:szCs w:val="24"/>
              </w:rPr>
              <w:t>RKC02標於111年</w:t>
            </w:r>
            <w:r w:rsidRPr="000039F7">
              <w:rPr>
                <w:color w:val="000000" w:themeColor="text1"/>
              </w:rPr>
              <w:t>1月12日完成評選，1月17日完成工程決標，由遠揚營造公司得標承攬，1月24日簽約，1月26日辦理動土典禮，3月15日開工(NTP)，1月26日辦理動土典禮，並自今(111)年3月起陸續辦理管線試挖、地質鑽探、細部設計等先期工作，現已陸續辦理完成，俟辦理完成後進場圍設圍籬施工，預計116年底前2A路段(RK2~RK6)通車；以及配合2B路段(RK7~RK8)綜合規劃核定進度接續施工，預於118年底通車至2B路段；</w:t>
            </w:r>
            <w:r w:rsidRPr="000039F7">
              <w:rPr>
                <w:color w:val="000000" w:themeColor="text1"/>
                <w:szCs w:val="24"/>
              </w:rPr>
              <w:t>工程進度截至111年12月31日止，預定進度1.27%，實際進度1.75%，進度超前0.48%。</w:t>
            </w:r>
          </w:p>
          <w:p w:rsidR="00D816DE" w:rsidRPr="000039F7" w:rsidRDefault="00D816DE" w:rsidP="0087251C">
            <w:pPr>
              <w:pStyle w:val="6"/>
              <w:tabs>
                <w:tab w:val="clear" w:pos="0"/>
              </w:tabs>
              <w:kinsoku w:val="0"/>
              <w:overflowPunct w:val="0"/>
              <w:spacing w:line="300" w:lineRule="exact"/>
              <w:ind w:left="482" w:firstLine="0"/>
              <w:contextualSpacing/>
              <w:jc w:val="both"/>
              <w:rPr>
                <w:color w:val="000000" w:themeColor="text1"/>
              </w:rPr>
            </w:pPr>
          </w:p>
          <w:p w:rsidR="00822DA2" w:rsidRPr="000039F7" w:rsidRDefault="00822DA2" w:rsidP="0087251C">
            <w:pPr>
              <w:pStyle w:val="6"/>
              <w:numPr>
                <w:ilvl w:val="0"/>
                <w:numId w:val="4"/>
              </w:numPr>
              <w:spacing w:line="300" w:lineRule="exact"/>
              <w:contextualSpacing/>
              <w:jc w:val="both"/>
              <w:rPr>
                <w:color w:val="000000" w:themeColor="text1"/>
              </w:rPr>
            </w:pPr>
            <w:r w:rsidRPr="000039F7">
              <w:rPr>
                <w:color w:val="000000" w:themeColor="text1"/>
                <w:spacing w:val="-4"/>
                <w:szCs w:val="24"/>
              </w:rPr>
              <w:t>捷運黃線為高雄都會區大眾捷運系統整體路網規劃之優先推動路線，路線連接亞洲新灣區、都會核心區、澄清湖及鳳山、五甲、前鎮等地區，可有效凝聚灣區經貿發展，形成便捷密集之捷運路網。</w:t>
            </w:r>
          </w:p>
          <w:p w:rsidR="00822DA2" w:rsidRPr="000039F7" w:rsidRDefault="00822DA2" w:rsidP="0087251C">
            <w:pPr>
              <w:pStyle w:val="6"/>
              <w:numPr>
                <w:ilvl w:val="0"/>
                <w:numId w:val="4"/>
              </w:numPr>
              <w:spacing w:line="300" w:lineRule="exact"/>
              <w:contextualSpacing/>
              <w:jc w:val="both"/>
              <w:rPr>
                <w:color w:val="000000" w:themeColor="text1"/>
              </w:rPr>
            </w:pPr>
            <w:r w:rsidRPr="000039F7">
              <w:rPr>
                <w:color w:val="000000" w:themeColor="text1"/>
                <w:spacing w:val="-4"/>
                <w:szCs w:val="24"/>
              </w:rPr>
              <w:t>本府於108年6月啟動綜合規劃作業， 109年3月提報交通部審查，交通部110年2月辦理黃線路線現勘及初審會議，7月召開審查委員會，結論有條件通過，9月函轉行政院審議，院交辦國家發展委員會審查，12月20日召開委員會，結論建議行政院同意捷運黃線</w:t>
            </w:r>
            <w:r w:rsidRPr="000039F7">
              <w:rPr>
                <w:color w:val="000000" w:themeColor="text1"/>
                <w:spacing w:val="-4"/>
                <w:szCs w:val="24"/>
              </w:rPr>
              <w:lastRenderedPageBreak/>
              <w:t>計畫。111年3月20日行政院長南下視察並宣佈核定黃線綜合規劃報告，3月21日行政院正式函復黃線核定。</w:t>
            </w:r>
          </w:p>
          <w:p w:rsidR="00822DA2" w:rsidRPr="000039F7" w:rsidRDefault="00822DA2" w:rsidP="0087251C">
            <w:pPr>
              <w:pStyle w:val="6"/>
              <w:numPr>
                <w:ilvl w:val="0"/>
                <w:numId w:val="4"/>
              </w:numPr>
              <w:spacing w:line="300" w:lineRule="exact"/>
              <w:contextualSpacing/>
              <w:jc w:val="both"/>
              <w:rPr>
                <w:color w:val="000000" w:themeColor="text1"/>
              </w:rPr>
            </w:pPr>
            <w:r w:rsidRPr="000039F7">
              <w:rPr>
                <w:color w:val="000000" w:themeColor="text1"/>
                <w:szCs w:val="24"/>
              </w:rPr>
              <w:t>為加速計畫推動及後續工程招標作業，已於綜合規劃送審階段同步啟動基本設計作業，繼今(111)年3月21日綜合規劃報告獲行政院核定、行政院工程會6月6日辦理黃線現勘後，捷運工程局所提報之基本設計亦於7月15日獲得工程會審議通過，計畫總經費1442.37億元如數核列。</w:t>
            </w:r>
          </w:p>
          <w:p w:rsidR="006E0EA4" w:rsidRPr="000039F7" w:rsidRDefault="00822DA2" w:rsidP="0087251C">
            <w:pPr>
              <w:pStyle w:val="6"/>
              <w:numPr>
                <w:ilvl w:val="0"/>
                <w:numId w:val="4"/>
              </w:numPr>
              <w:spacing w:line="300" w:lineRule="exact"/>
              <w:contextualSpacing/>
              <w:jc w:val="both"/>
              <w:rPr>
                <w:color w:val="000000" w:themeColor="text1"/>
              </w:rPr>
            </w:pPr>
            <w:r w:rsidRPr="000039F7">
              <w:rPr>
                <w:color w:val="000000" w:themeColor="text1"/>
                <w:szCs w:val="24"/>
              </w:rPr>
              <w:t>本案工程招標作業亦同步進行，土建標於7月28日辦理開標，因無三家以上合格廠商投標故流標，經檢討招標策略後，於總計畫經費不變前提，調整發包策略分成土建標(YC01)及軌道標（YT01）兩案辦理，YC01及YT01兩標案於12月20日開標結果，土建標(YC01)因無廠商投標，將持續檢討招標文件另行公告；軌道標（YT01）因投標家數未達三家流標，辦理第二次上網招標，</w:t>
            </w:r>
            <w:r w:rsidRPr="000039F7">
              <w:rPr>
                <w:color w:val="000000" w:themeColor="text1"/>
              </w:rPr>
              <w:t>112年1月4日開標，</w:t>
            </w:r>
            <w:r w:rsidRPr="000039F7">
              <w:rPr>
                <w:color w:val="000000" w:themeColor="text1"/>
                <w:szCs w:val="24"/>
              </w:rPr>
              <w:t>本次三家投標，</w:t>
            </w:r>
            <w:r w:rsidR="00D63070" w:rsidRPr="000039F7">
              <w:rPr>
                <w:color w:val="000000" w:themeColor="text1"/>
                <w:szCs w:val="24"/>
              </w:rPr>
              <w:t xml:space="preserve"> </w:t>
            </w:r>
            <w:r w:rsidRPr="000039F7">
              <w:rPr>
                <w:color w:val="000000" w:themeColor="text1"/>
                <w:szCs w:val="24"/>
              </w:rPr>
              <w:t>112年1月12日辦理評選</w:t>
            </w:r>
            <w:r w:rsidR="006E0EA4" w:rsidRPr="000039F7">
              <w:rPr>
                <w:rFonts w:hint="eastAsia"/>
                <w:color w:val="000000" w:themeColor="text1"/>
                <w:szCs w:val="24"/>
              </w:rPr>
              <w:t>，由森業營造股份有限公司獲最有利標廠商。</w:t>
            </w:r>
          </w:p>
          <w:p w:rsidR="00822DA2" w:rsidRPr="000039F7" w:rsidRDefault="00822DA2" w:rsidP="0087251C">
            <w:pPr>
              <w:pStyle w:val="6"/>
              <w:numPr>
                <w:ilvl w:val="0"/>
                <w:numId w:val="4"/>
              </w:numPr>
              <w:spacing w:line="300" w:lineRule="exact"/>
              <w:contextualSpacing/>
              <w:jc w:val="both"/>
              <w:rPr>
                <w:color w:val="000000" w:themeColor="text1"/>
              </w:rPr>
            </w:pPr>
            <w:r w:rsidRPr="000039F7">
              <w:rPr>
                <w:color w:val="000000" w:themeColor="text1"/>
                <w:spacing w:val="-4"/>
                <w:szCs w:val="24"/>
              </w:rPr>
              <w:t>另YM01標機電系統暨機廠與主變電站統包工程</w:t>
            </w:r>
            <w:r w:rsidRPr="000039F7">
              <w:rPr>
                <w:color w:val="000000" w:themeColor="text1"/>
              </w:rPr>
              <w:t>於111年5月19日起上網公告招標，7月28日辦理開標作業，</w:t>
            </w:r>
            <w:r w:rsidRPr="000039F7">
              <w:rPr>
                <w:color w:val="000000" w:themeColor="text1"/>
                <w:szCs w:val="24"/>
              </w:rPr>
              <w:t>8月17日評選作業，由西門子團隊獲最優廠商，</w:t>
            </w:r>
            <w:r w:rsidRPr="000039F7">
              <w:rPr>
                <w:color w:val="000000" w:themeColor="text1"/>
              </w:rPr>
              <w:t xml:space="preserve"> 8月26日決標， 10月3日完成簽約， 10月31日舉辦機廠統包工程動土典禮，</w:t>
            </w:r>
            <w:r w:rsidRPr="000039F7">
              <w:rPr>
                <w:color w:val="000000" w:themeColor="text1"/>
                <w:szCs w:val="24"/>
              </w:rPr>
              <w:t>預計117底完工通車。</w:t>
            </w:r>
          </w:p>
          <w:p w:rsidR="00D816DE" w:rsidRPr="000039F7" w:rsidRDefault="00D816DE" w:rsidP="0087251C">
            <w:pPr>
              <w:pStyle w:val="6"/>
              <w:tabs>
                <w:tab w:val="clear" w:pos="0"/>
              </w:tabs>
              <w:spacing w:line="300" w:lineRule="exact"/>
              <w:ind w:firstLine="0"/>
              <w:contextualSpacing/>
              <w:jc w:val="both"/>
              <w:rPr>
                <w:color w:val="000000" w:themeColor="text1"/>
              </w:rPr>
            </w:pPr>
          </w:p>
          <w:p w:rsidR="00822DA2" w:rsidRPr="000039F7" w:rsidRDefault="00822DA2" w:rsidP="0087251C">
            <w:pPr>
              <w:pStyle w:val="6"/>
              <w:numPr>
                <w:ilvl w:val="0"/>
                <w:numId w:val="16"/>
              </w:numPr>
              <w:spacing w:line="300" w:lineRule="exact"/>
              <w:contextualSpacing/>
              <w:jc w:val="both"/>
              <w:rPr>
                <w:color w:val="000000" w:themeColor="text1"/>
              </w:rPr>
            </w:pPr>
            <w:r w:rsidRPr="000039F7">
              <w:rPr>
                <w:color w:val="000000" w:themeColor="text1"/>
                <w:szCs w:val="24"/>
              </w:rPr>
              <w:t>本案規劃採紅線延伸地下捷運系統提報可行性研究，為加速辦理期程，已分別於108年10月30日、109年3月31日、6月30日、9月25日、12月10日、110年2月9日、3月8日、6月17日及10月26日提送交通部審議，可行性研究於110年12月17日獲行政院核定。</w:t>
            </w:r>
          </w:p>
          <w:p w:rsidR="00822DA2" w:rsidRPr="000039F7" w:rsidRDefault="00822DA2" w:rsidP="0087251C">
            <w:pPr>
              <w:pStyle w:val="6"/>
              <w:numPr>
                <w:ilvl w:val="0"/>
                <w:numId w:val="16"/>
              </w:numPr>
              <w:spacing w:line="300" w:lineRule="exact"/>
              <w:contextualSpacing/>
              <w:jc w:val="both"/>
              <w:rPr>
                <w:color w:val="000000" w:themeColor="text1"/>
              </w:rPr>
            </w:pPr>
            <w:r w:rsidRPr="000039F7">
              <w:rPr>
                <w:color w:val="000000" w:themeColor="text1"/>
                <w:szCs w:val="24"/>
              </w:rPr>
              <w:t>12月21日環境影響說明書提送交通部審議，111年4月14日環評委員辦理本案路線現勘，4月27日、6月7日環保署召開兩次專案小組會議，6月29日環保署召開環評大會，本案環評審議通過，8月16日獲環保署備查；111年1月6日召開綜合規劃公聽會，持續傾聽民眾需求。1月20日提送綜規報告予交通部審議，3月15日交通部鐵道局召開綜規初審會議，4月6日、6月8日交通部召開兩次綜規委員審查會議，6月24日綜規修正報告提送交通部審議，7月8日交通部核轉綜規報告至行政院國發會，7月20日本府辦理「配合捷運小港林園線都市計畫專案通盤檢討公展前地區座談會」，8月3日行政院國發會召開綜規專案小組會議，8月22日行政院國發會召開第101次委員會議，本案綜規報告審議通過，8月30日綜規修正報告提送交通部，9月6日交通部核轉至行政院國發會，9月23日綜規報告獲行政院核定。</w:t>
            </w:r>
          </w:p>
          <w:p w:rsidR="00822DA2" w:rsidRPr="000039F7" w:rsidRDefault="00822DA2" w:rsidP="0087251C">
            <w:pPr>
              <w:pStyle w:val="6"/>
              <w:numPr>
                <w:ilvl w:val="0"/>
                <w:numId w:val="16"/>
              </w:numPr>
              <w:spacing w:line="300" w:lineRule="exact"/>
              <w:contextualSpacing/>
              <w:jc w:val="both"/>
              <w:rPr>
                <w:color w:val="000000" w:themeColor="text1"/>
              </w:rPr>
            </w:pPr>
            <w:r w:rsidRPr="000039F7">
              <w:rPr>
                <w:color w:val="000000" w:themeColor="text1"/>
                <w:spacing w:val="-4"/>
                <w:szCs w:val="24"/>
              </w:rPr>
              <w:t>為加速計畫推動，已同步啟動基本設計作業。基本設計委託服務案於110年6月22日召開評選會議，順利評選出「台灣世曦工程顧問股份有限公司」為第一優勝廠商，並於7月27日完成訂約並同步啓動基本設計作業。</w:t>
            </w:r>
          </w:p>
          <w:p w:rsidR="00822DA2" w:rsidRPr="000039F7" w:rsidRDefault="00822DA2" w:rsidP="0087251C">
            <w:pPr>
              <w:pStyle w:val="6"/>
              <w:numPr>
                <w:ilvl w:val="0"/>
                <w:numId w:val="16"/>
              </w:numPr>
              <w:spacing w:line="300" w:lineRule="exact"/>
              <w:contextualSpacing/>
              <w:jc w:val="both"/>
              <w:rPr>
                <w:color w:val="000000" w:themeColor="text1"/>
              </w:rPr>
            </w:pPr>
            <w:r w:rsidRPr="000039F7">
              <w:rPr>
                <w:color w:val="000000" w:themeColor="text1"/>
                <w:szCs w:val="24"/>
              </w:rPr>
              <w:t>本案綜合規劃報告業經行政院111年9月23日核定，本府111年9月26日函送基本設計階段審議資料予交通部審查後轉請工程會審議。交通部已於111年12月9日函轉行政院公共工程委員會辦</w:t>
            </w:r>
            <w:r w:rsidRPr="000039F7">
              <w:rPr>
                <w:color w:val="000000" w:themeColor="text1"/>
                <w:szCs w:val="24"/>
              </w:rPr>
              <w:lastRenderedPageBreak/>
              <w:t>理審議作業。行政院公共工程委員會將於112年1月4日召開基本設計現勘及審查會議。</w:t>
            </w:r>
          </w:p>
          <w:p w:rsidR="00822DA2" w:rsidRPr="000039F7" w:rsidRDefault="00822DA2" w:rsidP="0087251C">
            <w:pPr>
              <w:pStyle w:val="6"/>
              <w:numPr>
                <w:ilvl w:val="0"/>
                <w:numId w:val="16"/>
              </w:numPr>
              <w:spacing w:line="300" w:lineRule="exact"/>
              <w:contextualSpacing/>
              <w:jc w:val="both"/>
              <w:rPr>
                <w:color w:val="000000" w:themeColor="text1"/>
              </w:rPr>
            </w:pPr>
            <w:r w:rsidRPr="000039F7">
              <w:rPr>
                <w:bCs/>
                <w:color w:val="000000" w:themeColor="text1"/>
                <w:szCs w:val="24"/>
              </w:rPr>
              <w:t>為各單位工程介面及事涉屏東大眾運輸議題討論時皆可就近開會討論，以加速捷運小港林園線興建政策，已於RL6站址11號公園興建聯合辦公室，並於111年11月8日完工。</w:t>
            </w:r>
          </w:p>
          <w:p w:rsidR="00822DA2" w:rsidRPr="000039F7" w:rsidRDefault="00822DA2" w:rsidP="0087251C">
            <w:pPr>
              <w:pStyle w:val="6"/>
              <w:numPr>
                <w:ilvl w:val="0"/>
                <w:numId w:val="16"/>
              </w:numPr>
              <w:spacing w:line="300" w:lineRule="exact"/>
              <w:contextualSpacing/>
              <w:jc w:val="both"/>
              <w:rPr>
                <w:color w:val="000000" w:themeColor="text1"/>
              </w:rPr>
            </w:pPr>
            <w:r w:rsidRPr="000039F7">
              <w:rPr>
                <w:bCs/>
                <w:color w:val="000000" w:themeColor="text1"/>
                <w:szCs w:val="24"/>
              </w:rPr>
              <w:t>「高雄都會區大眾捷運系統小港林園線RLT01標軌道統包工程」採購案業於111年12月13日開標(資格標)，開標結果計有3家廠商投標，均符合資格，112年1月5日進行評選，經出席委員過半數決議：「展群營造股份有限公司」為最有利標廠商。</w:t>
            </w:r>
          </w:p>
          <w:p w:rsidR="006E0EA4" w:rsidRPr="000039F7" w:rsidRDefault="00822DA2" w:rsidP="0087251C">
            <w:pPr>
              <w:pStyle w:val="6"/>
              <w:numPr>
                <w:ilvl w:val="0"/>
                <w:numId w:val="16"/>
              </w:numPr>
              <w:spacing w:line="300" w:lineRule="exact"/>
              <w:contextualSpacing/>
              <w:jc w:val="both"/>
              <w:rPr>
                <w:color w:val="000000" w:themeColor="text1"/>
              </w:rPr>
            </w:pPr>
            <w:r w:rsidRPr="000039F7">
              <w:rPr>
                <w:color w:val="000000" w:themeColor="text1"/>
                <w:szCs w:val="24"/>
              </w:rPr>
              <w:t>高雄都會區大眾捷運系統小港林園線RLM01標機電系統（含能源調度中心）於111年12月29日開標，112年1月16</w:t>
            </w:r>
            <w:r w:rsidR="006E0EA4" w:rsidRPr="000039F7">
              <w:rPr>
                <w:color w:val="000000" w:themeColor="text1"/>
                <w:szCs w:val="24"/>
              </w:rPr>
              <w:t>日召開採購評選委員會，選出「新加坡科技電子有限公司</w:t>
            </w:r>
            <w:r w:rsidR="006E0EA4" w:rsidRPr="000039F7">
              <w:rPr>
                <w:rFonts w:hint="eastAsia"/>
                <w:color w:val="000000" w:themeColor="text1"/>
                <w:szCs w:val="24"/>
              </w:rPr>
              <w:t>/現代樂鐵股份</w:t>
            </w:r>
            <w:r w:rsidR="006E0EA4" w:rsidRPr="000039F7">
              <w:rPr>
                <w:color w:val="000000" w:themeColor="text1"/>
                <w:szCs w:val="24"/>
              </w:rPr>
              <w:t>有限公司」聯合承攬團隊為最有利標廠商。</w:t>
            </w:r>
          </w:p>
          <w:p w:rsidR="00D816DE" w:rsidRPr="000039F7" w:rsidRDefault="00D816DE" w:rsidP="0087251C">
            <w:pPr>
              <w:pStyle w:val="6"/>
              <w:tabs>
                <w:tab w:val="clear" w:pos="0"/>
              </w:tabs>
              <w:spacing w:line="300" w:lineRule="exact"/>
              <w:ind w:left="468" w:firstLine="0"/>
              <w:contextualSpacing/>
              <w:jc w:val="both"/>
              <w:rPr>
                <w:color w:val="000000" w:themeColor="text1"/>
              </w:rPr>
            </w:pPr>
          </w:p>
          <w:p w:rsidR="00D816DE" w:rsidRPr="000039F7" w:rsidRDefault="00D816DE" w:rsidP="0087251C">
            <w:pPr>
              <w:pStyle w:val="6"/>
              <w:tabs>
                <w:tab w:val="clear" w:pos="0"/>
              </w:tabs>
              <w:spacing w:line="300" w:lineRule="exact"/>
              <w:ind w:left="468" w:firstLine="0"/>
              <w:contextualSpacing/>
              <w:jc w:val="both"/>
              <w:rPr>
                <w:color w:val="000000" w:themeColor="text1"/>
              </w:rPr>
            </w:pPr>
          </w:p>
          <w:p w:rsidR="00D816DE" w:rsidRPr="000039F7" w:rsidRDefault="00D816DE" w:rsidP="0087251C">
            <w:pPr>
              <w:pStyle w:val="6"/>
              <w:tabs>
                <w:tab w:val="clear" w:pos="0"/>
              </w:tabs>
              <w:spacing w:line="300" w:lineRule="exact"/>
              <w:ind w:left="468" w:firstLine="0"/>
              <w:contextualSpacing/>
              <w:jc w:val="both"/>
              <w:rPr>
                <w:color w:val="000000" w:themeColor="text1"/>
              </w:rPr>
            </w:pPr>
          </w:p>
          <w:p w:rsidR="005E3B15" w:rsidRPr="000039F7" w:rsidRDefault="005E3B15" w:rsidP="0087251C">
            <w:pPr>
              <w:pStyle w:val="6"/>
              <w:tabs>
                <w:tab w:val="clear" w:pos="0"/>
              </w:tabs>
              <w:spacing w:line="300" w:lineRule="exact"/>
              <w:ind w:left="468" w:firstLine="0"/>
              <w:contextualSpacing/>
              <w:jc w:val="both"/>
              <w:rPr>
                <w:color w:val="000000" w:themeColor="text1"/>
              </w:rPr>
            </w:pPr>
          </w:p>
          <w:p w:rsidR="00822DA2" w:rsidRPr="000039F7" w:rsidRDefault="00822DA2" w:rsidP="0087251C">
            <w:pPr>
              <w:pStyle w:val="6"/>
              <w:numPr>
                <w:ilvl w:val="0"/>
                <w:numId w:val="9"/>
              </w:numPr>
              <w:spacing w:line="300" w:lineRule="exact"/>
              <w:contextualSpacing/>
              <w:jc w:val="both"/>
              <w:rPr>
                <w:color w:val="000000" w:themeColor="text1"/>
              </w:rPr>
            </w:pPr>
            <w:r w:rsidRPr="000039F7">
              <w:rPr>
                <w:color w:val="000000" w:themeColor="text1"/>
                <w:szCs w:val="24"/>
              </w:rPr>
              <w:t>為籌措環狀輕軌及未來捷運路線建設經費，本府設置「高雄市大眾捷運系統土地開發基金」及基金管理會，置委員13人，召集人由市長兼任，副召集人由捷運工程局長兼任，市府代表6人為財政、主計、都發、法制、交通等局處副首長及捷運工程局代表，學者專家5人為土地開發專業、都市發展專業、財務專家、律師公會代表、會計師公會代表各1人。111年度已於11月23日召開111年度第一次土開基金管理會，會中就工務局新建工程處及工務局養護工程處之所提墊借款案進行審議。會後將進行第六屆(112年至113年)土開基金管理會委員之選任。</w:t>
            </w:r>
          </w:p>
          <w:p w:rsidR="00822DA2" w:rsidRPr="000039F7" w:rsidRDefault="00822DA2" w:rsidP="0087251C">
            <w:pPr>
              <w:pStyle w:val="6"/>
              <w:numPr>
                <w:ilvl w:val="0"/>
                <w:numId w:val="9"/>
              </w:numPr>
              <w:spacing w:line="300" w:lineRule="exact"/>
              <w:contextualSpacing/>
              <w:jc w:val="both"/>
              <w:rPr>
                <w:color w:val="000000" w:themeColor="text1"/>
              </w:rPr>
            </w:pPr>
            <w:r w:rsidRPr="000039F7">
              <w:rPr>
                <w:color w:val="000000" w:themeColor="text1"/>
                <w:szCs w:val="24"/>
              </w:rPr>
              <w:t>本府將逐年以市有地作價投資土開基金，並透過基金運作，活化運用不動產、進行土地開發，以產生之效益來支應輕軌捷運建設經費。土開基金主要財源包括土地開發收益、租稅增額收益及增額容積收益等，主要用途則為支應市府應負擔之輕軌捷運系統建設經費，如年度開發收入不足以支應當年度經費需求，則以融資方式籌措所需經費。基金運作初期，因屬環狀輕軌興建期，資金需求大，而土地開發及相關效益有限，故主要以基金舉債方式支應，俟中後期開發效益漸顯現，即可逐年償還累計貸款本息。</w:t>
            </w:r>
          </w:p>
          <w:p w:rsidR="00822DA2" w:rsidRPr="000039F7" w:rsidRDefault="00822DA2" w:rsidP="0087251C">
            <w:pPr>
              <w:pStyle w:val="6"/>
              <w:numPr>
                <w:ilvl w:val="0"/>
                <w:numId w:val="9"/>
              </w:numPr>
              <w:spacing w:line="300" w:lineRule="exact"/>
              <w:contextualSpacing/>
              <w:jc w:val="both"/>
              <w:rPr>
                <w:color w:val="000000" w:themeColor="text1"/>
              </w:rPr>
            </w:pPr>
            <w:r w:rsidRPr="000039F7">
              <w:rPr>
                <w:color w:val="000000" w:themeColor="text1"/>
                <w:szCs w:val="24"/>
              </w:rPr>
              <w:t>至111年度作價投資土開基金之土地，累計作價投資土地面積合計</w:t>
            </w:r>
            <w:r w:rsidRPr="000039F7">
              <w:rPr>
                <w:color w:val="000000" w:themeColor="text1"/>
                <w:spacing w:val="-4"/>
                <w:szCs w:val="24"/>
              </w:rPr>
              <w:t>8萬7,321.9</w:t>
            </w:r>
            <w:r w:rsidRPr="000039F7">
              <w:rPr>
                <w:color w:val="000000" w:themeColor="text1"/>
                <w:szCs w:val="24"/>
              </w:rPr>
              <w:t>平方公尺，作價金額42.3億元，充作本基金資產辦理開發，未來將持續辦理市有地作價投資。</w:t>
            </w:r>
          </w:p>
          <w:p w:rsidR="00822DA2" w:rsidRPr="000039F7" w:rsidRDefault="00822DA2" w:rsidP="0087251C">
            <w:pPr>
              <w:pStyle w:val="6"/>
              <w:numPr>
                <w:ilvl w:val="0"/>
                <w:numId w:val="9"/>
              </w:numPr>
              <w:spacing w:line="300" w:lineRule="exact"/>
              <w:contextualSpacing/>
              <w:jc w:val="both"/>
              <w:rPr>
                <w:color w:val="000000" w:themeColor="text1"/>
              </w:rPr>
            </w:pPr>
            <w:r w:rsidRPr="000039F7">
              <w:rPr>
                <w:color w:val="000000" w:themeColor="text1"/>
                <w:szCs w:val="24"/>
              </w:rPr>
              <w:t>輕軌車站增額容積，截至111年底總計受理申請75件申請案，核發60件增額容積許可證明，11</w:t>
            </w:r>
            <w:r w:rsidRPr="000039F7">
              <w:rPr>
                <w:color w:val="000000" w:themeColor="text1"/>
              </w:rPr>
              <w:t>1年度總計為土開基金帶來約6.96億元收入。</w:t>
            </w:r>
          </w:p>
          <w:p w:rsidR="005E3B15" w:rsidRPr="000039F7" w:rsidRDefault="005E3B15" w:rsidP="0087251C">
            <w:pPr>
              <w:pStyle w:val="6"/>
              <w:tabs>
                <w:tab w:val="clear" w:pos="0"/>
              </w:tabs>
              <w:spacing w:line="300" w:lineRule="exact"/>
              <w:ind w:firstLine="0"/>
              <w:contextualSpacing/>
              <w:jc w:val="both"/>
              <w:rPr>
                <w:color w:val="000000" w:themeColor="text1"/>
              </w:rPr>
            </w:pPr>
          </w:p>
          <w:tbl>
            <w:tblPr>
              <w:tblW w:w="0" w:type="auto"/>
              <w:tblLayout w:type="fixed"/>
              <w:tblLook w:val="0000" w:firstRow="0" w:lastRow="0" w:firstColumn="0" w:lastColumn="0" w:noHBand="0" w:noVBand="0"/>
            </w:tblPr>
            <w:tblGrid>
              <w:gridCol w:w="7375"/>
            </w:tblGrid>
            <w:tr w:rsidR="000039F7" w:rsidRPr="000039F7">
              <w:trPr>
                <w:trHeight w:val="431"/>
              </w:trPr>
              <w:tc>
                <w:tcPr>
                  <w:tcW w:w="7375" w:type="dxa"/>
                  <w:shd w:val="clear" w:color="auto" w:fill="auto"/>
                </w:tcPr>
                <w:p w:rsidR="00822DA2" w:rsidRPr="000039F7" w:rsidRDefault="00822DA2" w:rsidP="0087251C">
                  <w:pPr>
                    <w:pStyle w:val="6"/>
                    <w:numPr>
                      <w:ilvl w:val="0"/>
                      <w:numId w:val="17"/>
                    </w:numPr>
                    <w:spacing w:line="300" w:lineRule="exact"/>
                    <w:ind w:left="396" w:hanging="500"/>
                    <w:contextualSpacing/>
                    <w:jc w:val="both"/>
                    <w:rPr>
                      <w:color w:val="000000" w:themeColor="text1"/>
                    </w:rPr>
                  </w:pPr>
                  <w:r w:rsidRPr="000039F7">
                    <w:rPr>
                      <w:color w:val="000000" w:themeColor="text1"/>
                      <w:szCs w:val="24"/>
                    </w:rPr>
                    <w:t>北機廠土地開發:</w:t>
                  </w:r>
                </w:p>
                <w:p w:rsidR="00822DA2" w:rsidRPr="000039F7" w:rsidRDefault="00822DA2" w:rsidP="0087251C">
                  <w:pPr>
                    <w:pStyle w:val="3"/>
                    <w:spacing w:line="300" w:lineRule="exact"/>
                    <w:ind w:left="442"/>
                    <w:contextualSpacing/>
                    <w:jc w:val="both"/>
                    <w:rPr>
                      <w:color w:val="000000" w:themeColor="text1"/>
                    </w:rPr>
                  </w:pPr>
                  <w:r w:rsidRPr="000039F7">
                    <w:rPr>
                      <w:color w:val="000000" w:themeColor="text1"/>
                      <w:sz w:val="24"/>
                      <w:szCs w:val="24"/>
                      <w:lang w:val="en-US"/>
                    </w:rPr>
                    <w:t>高醫附設岡山醫院</w:t>
                  </w:r>
                  <w:r w:rsidRPr="000039F7">
                    <w:rPr>
                      <w:color w:val="000000" w:themeColor="text1"/>
                      <w:sz w:val="24"/>
                      <w:szCs w:val="24"/>
                      <w:lang w:val="en-US"/>
                    </w:rPr>
                    <w:br/>
                    <w:t>開發面積約為3.2公頃，於111年7月13日舉辦上梁典禮，預計112年</w:t>
                  </w:r>
                  <w:r w:rsidRPr="000039F7">
                    <w:rPr>
                      <w:color w:val="000000" w:themeColor="text1"/>
                      <w:sz w:val="24"/>
                      <w:szCs w:val="24"/>
                    </w:rPr>
                    <w:t>5月試營運</w:t>
                  </w:r>
                  <w:r w:rsidRPr="000039F7">
                    <w:rPr>
                      <w:color w:val="000000" w:themeColor="text1"/>
                      <w:sz w:val="24"/>
                      <w:szCs w:val="24"/>
                      <w:lang w:val="en-US"/>
                    </w:rPr>
                    <w:t>。</w:t>
                  </w:r>
                </w:p>
                <w:p w:rsidR="00822DA2" w:rsidRPr="000039F7" w:rsidRDefault="00822DA2" w:rsidP="0087251C">
                  <w:pPr>
                    <w:pStyle w:val="a00"/>
                    <w:numPr>
                      <w:ilvl w:val="2"/>
                      <w:numId w:val="6"/>
                    </w:numPr>
                    <w:spacing w:line="300" w:lineRule="exact"/>
                    <w:ind w:left="725" w:hanging="284"/>
                    <w:contextualSpacing/>
                    <w:rPr>
                      <w:color w:val="000000" w:themeColor="text1"/>
                    </w:rPr>
                  </w:pPr>
                  <w:r w:rsidRPr="000039F7">
                    <w:rPr>
                      <w:color w:val="000000" w:themeColor="text1"/>
                      <w:sz w:val="24"/>
                      <w:szCs w:val="24"/>
                    </w:rPr>
                    <w:lastRenderedPageBreak/>
                    <w:t>達麗米樂商場(樂購廣場)</w:t>
                  </w:r>
                </w:p>
                <w:p w:rsidR="00822DA2" w:rsidRPr="000039F7" w:rsidRDefault="00822DA2" w:rsidP="0087251C">
                  <w:pPr>
                    <w:pStyle w:val="a00"/>
                    <w:spacing w:line="300" w:lineRule="exact"/>
                    <w:ind w:left="725" w:firstLine="0"/>
                    <w:contextualSpacing/>
                    <w:rPr>
                      <w:color w:val="000000" w:themeColor="text1"/>
                    </w:rPr>
                  </w:pPr>
                  <w:r w:rsidRPr="000039F7">
                    <w:rPr>
                      <w:rFonts w:cs="Times New Roman"/>
                      <w:color w:val="000000" w:themeColor="text1"/>
                      <w:kern w:val="0"/>
                      <w:sz w:val="24"/>
                      <w:szCs w:val="24"/>
                    </w:rPr>
                    <w:t>開</w:t>
                  </w:r>
                  <w:r w:rsidRPr="000039F7">
                    <w:rPr>
                      <w:rFonts w:cs="Times New Roman"/>
                      <w:bCs/>
                      <w:color w:val="000000" w:themeColor="text1"/>
                      <w:sz w:val="24"/>
                      <w:szCs w:val="24"/>
                    </w:rPr>
                    <w:t>發面積約4.16公頃，於111年5月26日樂購站前廣場試營運、6月10日秀泰影城試營運，6月23日正式開幕，舉辦開幕儀式。</w:t>
                  </w:r>
                </w:p>
                <w:p w:rsidR="00822DA2" w:rsidRPr="000039F7" w:rsidRDefault="00822DA2" w:rsidP="0087251C">
                  <w:pPr>
                    <w:pStyle w:val="6"/>
                    <w:numPr>
                      <w:ilvl w:val="0"/>
                      <w:numId w:val="17"/>
                    </w:numPr>
                    <w:spacing w:line="300" w:lineRule="exact"/>
                    <w:ind w:left="396" w:hanging="500"/>
                    <w:contextualSpacing/>
                    <w:jc w:val="both"/>
                    <w:rPr>
                      <w:color w:val="000000" w:themeColor="text1"/>
                    </w:rPr>
                  </w:pPr>
                  <w:r w:rsidRPr="000039F7">
                    <w:rPr>
                      <w:color w:val="000000" w:themeColor="text1"/>
                      <w:szCs w:val="24"/>
                    </w:rPr>
                    <w:t>停13富國停車場：</w:t>
                  </w:r>
                </w:p>
                <w:p w:rsidR="00822DA2" w:rsidRPr="000039F7" w:rsidRDefault="00822DA2" w:rsidP="0087251C">
                  <w:pPr>
                    <w:tabs>
                      <w:tab w:val="left" w:pos="7121"/>
                    </w:tabs>
                    <w:spacing w:line="300" w:lineRule="exact"/>
                    <w:ind w:left="425"/>
                    <w:contextualSpacing/>
                    <w:jc w:val="both"/>
                    <w:rPr>
                      <w:color w:val="000000" w:themeColor="text1"/>
                    </w:rPr>
                  </w:pPr>
                  <w:r w:rsidRPr="000039F7">
                    <w:rPr>
                      <w:rFonts w:ascii="標楷體" w:eastAsia="標楷體" w:hAnsi="標楷體" w:cs="標楷體"/>
                      <w:color w:val="000000" w:themeColor="text1"/>
                      <w:szCs w:val="24"/>
                    </w:rPr>
                    <w:t>基地面積2,314</w:t>
                  </w:r>
                  <w:r w:rsidRPr="000039F7">
                    <w:rPr>
                      <w:rFonts w:ascii="標楷體" w:eastAsia="標楷體" w:hAnsi="標楷體" w:cs="標楷體"/>
                      <w:color w:val="000000" w:themeColor="text1"/>
                      <w:kern w:val="0"/>
                      <w:szCs w:val="24"/>
                      <w:lang w:val="zh-TW"/>
                    </w:rPr>
                    <w:t>平方公尺</w:t>
                  </w:r>
                  <w:r w:rsidRPr="000039F7">
                    <w:rPr>
                      <w:rFonts w:ascii="標楷體" w:eastAsia="標楷體" w:hAnsi="標楷體" w:cs="標楷體"/>
                      <w:color w:val="000000" w:themeColor="text1"/>
                      <w:szCs w:val="24"/>
                    </w:rPr>
                    <w:t>，108年7月2日公告招標，108年8月9日開標，由品仁有限公司以營運期年租金率9.1%之最高標得標。已於110年12月25日開幕，一樓全聯及停車場營運，二樓裝修中。</w:t>
                  </w:r>
                </w:p>
                <w:p w:rsidR="00822DA2" w:rsidRPr="000039F7" w:rsidRDefault="00822DA2" w:rsidP="0087251C">
                  <w:pPr>
                    <w:pStyle w:val="6"/>
                    <w:numPr>
                      <w:ilvl w:val="0"/>
                      <w:numId w:val="17"/>
                    </w:numPr>
                    <w:spacing w:line="300" w:lineRule="exact"/>
                    <w:ind w:left="396" w:hanging="500"/>
                    <w:contextualSpacing/>
                    <w:jc w:val="both"/>
                    <w:rPr>
                      <w:color w:val="000000" w:themeColor="text1"/>
                    </w:rPr>
                  </w:pPr>
                  <w:r w:rsidRPr="000039F7">
                    <w:rPr>
                      <w:color w:val="000000" w:themeColor="text1"/>
                      <w:szCs w:val="24"/>
                    </w:rPr>
                    <w:t>大捷法土地開發顧問招標：</w:t>
                  </w:r>
                </w:p>
                <w:p w:rsidR="00822DA2" w:rsidRPr="000039F7" w:rsidRDefault="00822DA2" w:rsidP="0087251C">
                  <w:pPr>
                    <w:numPr>
                      <w:ilvl w:val="0"/>
                      <w:numId w:val="15"/>
                    </w:numPr>
                    <w:spacing w:line="300" w:lineRule="exact"/>
                    <w:ind w:left="686" w:hanging="284"/>
                    <w:contextualSpacing/>
                    <w:jc w:val="both"/>
                    <w:rPr>
                      <w:color w:val="000000" w:themeColor="text1"/>
                    </w:rPr>
                  </w:pPr>
                  <w:r w:rsidRPr="000039F7">
                    <w:rPr>
                      <w:rFonts w:ascii="標楷體" w:eastAsia="標楷體" w:hAnsi="標楷體" w:cs="標楷體"/>
                      <w:color w:val="000000" w:themeColor="text1"/>
                      <w:szCs w:val="24"/>
                    </w:rPr>
                    <w:t>111年3月11日舉辦O4高雄市大眾捷運系統橘線O4站土地開發案開工動土典禮，本案開發規模約16,155坪之新創交流中心、店舖及Ａ級商辦產品，投資金額約32.81億元，建物總銷達61億元，本案市府依法將分配權益價值約27.88億元，未來開發後獲配之不動產處分收益將專用於挹注高雄捷運建設。</w:t>
                  </w:r>
                </w:p>
                <w:p w:rsidR="00822DA2" w:rsidRPr="000039F7" w:rsidRDefault="00822DA2" w:rsidP="0087251C">
                  <w:pPr>
                    <w:numPr>
                      <w:ilvl w:val="0"/>
                      <w:numId w:val="15"/>
                    </w:numPr>
                    <w:spacing w:line="300" w:lineRule="exact"/>
                    <w:ind w:left="686" w:hanging="284"/>
                    <w:contextualSpacing/>
                    <w:jc w:val="both"/>
                    <w:rPr>
                      <w:color w:val="000000" w:themeColor="text1"/>
                    </w:rPr>
                  </w:pPr>
                  <w:r w:rsidRPr="000039F7">
                    <w:rPr>
                      <w:rFonts w:ascii="標楷體" w:eastAsia="標楷體" w:hAnsi="標楷體" w:cs="標楷體"/>
                      <w:color w:val="000000" w:themeColor="text1"/>
                      <w:szCs w:val="24"/>
                    </w:rPr>
                    <w:t>捷運橘線O10、O13分別於111年3月8日、4月15公告開發內容管制規定，並於3月31日、4月15日公告徵求投資人。本案投資金額為183億元、89億元，未來開發後預計可為市府帶來143億元、67億元效益挹注捷運建設。</w:t>
                  </w:r>
                </w:p>
                <w:p w:rsidR="00822DA2" w:rsidRPr="000039F7" w:rsidRDefault="00822DA2" w:rsidP="0087251C">
                  <w:pPr>
                    <w:numPr>
                      <w:ilvl w:val="0"/>
                      <w:numId w:val="15"/>
                    </w:numPr>
                    <w:spacing w:line="300" w:lineRule="exact"/>
                    <w:ind w:left="686" w:hanging="284"/>
                    <w:contextualSpacing/>
                    <w:jc w:val="both"/>
                    <w:rPr>
                      <w:color w:val="000000" w:themeColor="text1"/>
                    </w:rPr>
                  </w:pPr>
                  <w:r w:rsidRPr="000039F7">
                    <w:rPr>
                      <w:rFonts w:ascii="標楷體" w:eastAsia="標楷體" w:hAnsi="標楷體" w:cs="標楷體"/>
                      <w:color w:val="000000" w:themeColor="text1"/>
                      <w:szCs w:val="24"/>
                    </w:rPr>
                    <w:t>捷運黃線Y10、Y15站土開甄選投資人案均已於11月11日公告開發內容管制規定。</w:t>
                  </w:r>
                </w:p>
                <w:p w:rsidR="00D816DE" w:rsidRPr="000039F7" w:rsidRDefault="00D816DE" w:rsidP="0087251C">
                  <w:pPr>
                    <w:spacing w:line="300" w:lineRule="exact"/>
                    <w:ind w:left="686"/>
                    <w:contextualSpacing/>
                    <w:jc w:val="both"/>
                    <w:rPr>
                      <w:color w:val="000000" w:themeColor="text1"/>
                    </w:rPr>
                  </w:pPr>
                </w:p>
                <w:p w:rsidR="00822DA2" w:rsidRPr="000039F7" w:rsidRDefault="00336865" w:rsidP="0087251C">
                  <w:pPr>
                    <w:autoSpaceDE w:val="0"/>
                    <w:spacing w:line="300" w:lineRule="exact"/>
                    <w:jc w:val="both"/>
                    <w:rPr>
                      <w:color w:val="000000" w:themeColor="text1"/>
                    </w:rPr>
                  </w:pPr>
                  <w:r w:rsidRPr="000039F7">
                    <w:rPr>
                      <w:rFonts w:ascii="標楷體" w:eastAsia="標楷體" w:hAnsi="標楷體" w:cs="標楷體" w:hint="eastAsia"/>
                      <w:color w:val="000000" w:themeColor="text1"/>
                      <w:szCs w:val="24"/>
                    </w:rPr>
                    <w:t>依行政院及所屬各機關風險管理及危機處理作業原則之規定，設立「風險管理及危機處理專案小組」，經簽奉核派副局長擔任召集人，各科室主管擔任委員，並於112年1月12日召開會議檢討</w:t>
                  </w:r>
                  <w:r w:rsidR="009D5DD2" w:rsidRPr="000039F7">
                    <w:rPr>
                      <w:rFonts w:ascii="標楷體" w:eastAsia="標楷體" w:hAnsi="標楷體" w:cs="標楷體" w:hint="eastAsia"/>
                      <w:color w:val="000000" w:themeColor="text1"/>
                      <w:szCs w:val="24"/>
                    </w:rPr>
                    <w:t>111年</w:t>
                  </w:r>
                  <w:r w:rsidRPr="000039F7">
                    <w:rPr>
                      <w:rFonts w:ascii="標楷體" w:eastAsia="標楷體" w:hAnsi="標楷體" w:cs="標楷體" w:hint="eastAsia"/>
                      <w:color w:val="000000" w:themeColor="text1"/>
                      <w:szCs w:val="24"/>
                    </w:rPr>
                    <w:t>風險管理執行情形，修正「風險評估及處理彙總表」與「機關風險圖像」，陳報首長核定，賡續推動風險管理業務。</w:t>
                  </w:r>
                </w:p>
              </w:tc>
            </w:tr>
          </w:tbl>
          <w:p w:rsidR="00822DA2" w:rsidRPr="000039F7" w:rsidRDefault="00822DA2" w:rsidP="0087251C">
            <w:pPr>
              <w:pStyle w:val="002-12"/>
              <w:spacing w:line="300" w:lineRule="exact"/>
              <w:ind w:left="0" w:right="0" w:firstLine="0"/>
              <w:contextualSpacing/>
              <w:rPr>
                <w:color w:val="000000" w:themeColor="text1"/>
                <w:szCs w:val="24"/>
              </w:rPr>
            </w:pPr>
          </w:p>
        </w:tc>
      </w:tr>
    </w:tbl>
    <w:p w:rsidR="00822DA2" w:rsidRPr="000039F7" w:rsidRDefault="00822DA2">
      <w:pPr>
        <w:ind w:right="-1"/>
        <w:contextualSpacing/>
        <w:jc w:val="both"/>
        <w:rPr>
          <w:color w:val="000000" w:themeColor="text1"/>
        </w:rPr>
      </w:pPr>
    </w:p>
    <w:sectPr w:rsidR="00822DA2" w:rsidRPr="000039F7" w:rsidSect="00FC7871">
      <w:footerReference w:type="default" r:id="rId8"/>
      <w:pgSz w:w="11906" w:h="16838"/>
      <w:pgMar w:top="964" w:right="992" w:bottom="1134" w:left="992" w:header="720" w:footer="227" w:gutter="0"/>
      <w:pgNumType w:start="39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7F" w:rsidRDefault="005E107F">
      <w:r>
        <w:separator/>
      </w:r>
    </w:p>
  </w:endnote>
  <w:endnote w:type="continuationSeparator" w:id="0">
    <w:p w:rsidR="005E107F" w:rsidRDefault="005E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43" w:rsidRPr="00DF6B7A" w:rsidRDefault="00822DA2" w:rsidP="00652543">
    <w:pPr>
      <w:pStyle w:val="af4"/>
      <w:jc w:val="center"/>
      <w:rPr>
        <w:rFonts w:ascii="標楷體" w:eastAsia="標楷體" w:hAnsi="標楷體"/>
      </w:rPr>
    </w:pPr>
    <w:r w:rsidRPr="00DF6B7A">
      <w:rPr>
        <w:rFonts w:ascii="標楷體" w:eastAsia="標楷體" w:hAnsi="標楷體"/>
      </w:rPr>
      <w:fldChar w:fldCharType="begin"/>
    </w:r>
    <w:r w:rsidRPr="00DF6B7A">
      <w:rPr>
        <w:rFonts w:ascii="標楷體" w:eastAsia="標楷體" w:hAnsi="標楷體"/>
      </w:rPr>
      <w:instrText xml:space="preserve"> PAGE </w:instrText>
    </w:r>
    <w:r w:rsidRPr="00DF6B7A">
      <w:rPr>
        <w:rFonts w:ascii="標楷體" w:eastAsia="標楷體" w:hAnsi="標楷體"/>
      </w:rPr>
      <w:fldChar w:fldCharType="separate"/>
    </w:r>
    <w:r w:rsidR="00FC7871">
      <w:rPr>
        <w:rFonts w:ascii="標楷體" w:eastAsia="標楷體" w:hAnsi="標楷體"/>
        <w:noProof/>
      </w:rPr>
      <w:t>397</w:t>
    </w:r>
    <w:r w:rsidRPr="00DF6B7A">
      <w:rPr>
        <w:rFonts w:ascii="標楷體" w:eastAsia="標楷體" w:hAnsi="標楷體"/>
      </w:rPr>
      <w:fldChar w:fldCharType="end"/>
    </w:r>
  </w:p>
  <w:p w:rsidR="00822DA2" w:rsidRDefault="00822DA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7F" w:rsidRDefault="005E107F">
      <w:r>
        <w:separator/>
      </w:r>
    </w:p>
  </w:footnote>
  <w:footnote w:type="continuationSeparator" w:id="0">
    <w:p w:rsidR="005E107F" w:rsidRDefault="005E1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taiwaneseCountingThousand"/>
      <w:suff w:val="nothing"/>
      <w:lvlText w:val="%1、"/>
      <w:lvlJc w:val="left"/>
      <w:pPr>
        <w:tabs>
          <w:tab w:val="num" w:pos="0"/>
        </w:tabs>
        <w:ind w:left="622" w:hanging="622"/>
      </w:pPr>
      <w:rPr>
        <w:b w:val="0"/>
        <w:lang w:val="en-US"/>
      </w:rPr>
    </w:lvl>
    <w:lvl w:ilvl="1">
      <w:start w:val="1"/>
      <w:numFmt w:val="taiwaneseCountingThousand"/>
      <w:suff w:val="nothing"/>
      <w:lvlText w:val="(%2)"/>
      <w:lvlJc w:val="left"/>
      <w:pPr>
        <w:tabs>
          <w:tab w:val="num" w:pos="0"/>
        </w:tabs>
        <w:ind w:left="737" w:hanging="567"/>
      </w:pPr>
      <w:rPr>
        <w:rFonts w:ascii="標楷體" w:eastAsia="標楷體" w:hAnsi="標楷體" w:cs="Times New Roman"/>
        <w:b w:val="0"/>
        <w:bCs w:val="0"/>
        <w:i w:val="0"/>
        <w:iCs w:val="0"/>
        <w:caps w:val="0"/>
        <w:smallCaps w:val="0"/>
        <w:strike w:val="0"/>
        <w:dstrike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right"/>
      <w:pPr>
        <w:tabs>
          <w:tab w:val="num" w:pos="0"/>
        </w:tabs>
        <w:ind w:left="851" w:firstLine="0"/>
      </w:pPr>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tabs>
          <w:tab w:val="num" w:pos="0"/>
        </w:tabs>
        <w:ind w:left="964" w:hanging="397"/>
      </w:pPr>
    </w:lvl>
    <w:lvl w:ilvl="4">
      <w:start w:val="1"/>
      <w:numFmt w:val="upperLetter"/>
      <w:suff w:val="nothing"/>
      <w:lvlText w:val="%5、"/>
      <w:lvlJc w:val="left"/>
      <w:pPr>
        <w:tabs>
          <w:tab w:val="num" w:pos="0"/>
        </w:tabs>
        <w:ind w:left="1247" w:hanging="396"/>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934"/>
        </w:tabs>
        <w:ind w:left="934" w:hanging="480"/>
      </w:pPr>
      <w:rPr>
        <w:rFonts w:cs="新細明體"/>
        <w:color w:val="000000"/>
        <w:sz w:val="24"/>
        <w:szCs w:val="24"/>
      </w:rPr>
    </w:lvl>
    <w:lvl w:ilvl="1">
      <w:start w:val="1"/>
      <w:numFmt w:val="upperLetter"/>
      <w:lvlText w:val="%2."/>
      <w:lvlJc w:val="left"/>
      <w:pPr>
        <w:tabs>
          <w:tab w:val="num" w:pos="1414"/>
        </w:tabs>
        <w:ind w:left="1414" w:hanging="480"/>
      </w:pPr>
    </w:lvl>
    <w:lvl w:ilvl="2">
      <w:start w:val="1"/>
      <w:numFmt w:val="lowerRoman"/>
      <w:lvlText w:val="%3."/>
      <w:lvlJc w:val="right"/>
      <w:pPr>
        <w:tabs>
          <w:tab w:val="num" w:pos="1894"/>
        </w:tabs>
        <w:ind w:left="1894" w:firstLine="0"/>
      </w:pPr>
    </w:lvl>
    <w:lvl w:ilvl="3">
      <w:start w:val="1"/>
      <w:numFmt w:val="decimal"/>
      <w:lvlText w:val="%4."/>
      <w:lvlJc w:val="left"/>
      <w:pPr>
        <w:tabs>
          <w:tab w:val="num" w:pos="2374"/>
        </w:tabs>
        <w:ind w:left="2374" w:hanging="480"/>
      </w:pPr>
    </w:lvl>
    <w:lvl w:ilvl="4">
      <w:start w:val="1"/>
      <w:numFmt w:val="ideographTraditional"/>
      <w:lvlText w:val="%5、"/>
      <w:lvlJc w:val="left"/>
      <w:pPr>
        <w:tabs>
          <w:tab w:val="num" w:pos="2854"/>
        </w:tabs>
        <w:ind w:left="2854" w:hanging="480"/>
      </w:pPr>
    </w:lvl>
    <w:lvl w:ilvl="5">
      <w:start w:val="1"/>
      <w:numFmt w:val="lowerRoman"/>
      <w:lvlText w:val="%6."/>
      <w:lvlJc w:val="right"/>
      <w:pPr>
        <w:tabs>
          <w:tab w:val="num" w:pos="3334"/>
        </w:tabs>
        <w:ind w:left="3334" w:firstLine="0"/>
      </w:pPr>
    </w:lvl>
    <w:lvl w:ilvl="6">
      <w:start w:val="1"/>
      <w:numFmt w:val="decimal"/>
      <w:lvlText w:val="%7."/>
      <w:lvlJc w:val="left"/>
      <w:pPr>
        <w:tabs>
          <w:tab w:val="num" w:pos="3814"/>
        </w:tabs>
        <w:ind w:left="3814" w:hanging="480"/>
      </w:pPr>
    </w:lvl>
    <w:lvl w:ilvl="7">
      <w:start w:val="1"/>
      <w:numFmt w:val="ideographTraditional"/>
      <w:lvlText w:val="%8、"/>
      <w:lvlJc w:val="left"/>
      <w:pPr>
        <w:tabs>
          <w:tab w:val="num" w:pos="4294"/>
        </w:tabs>
        <w:ind w:left="4294" w:hanging="480"/>
      </w:pPr>
    </w:lvl>
    <w:lvl w:ilvl="8">
      <w:start w:val="1"/>
      <w:numFmt w:val="lowerRoman"/>
      <w:lvlText w:val="%9."/>
      <w:lvlJc w:val="right"/>
      <w:pPr>
        <w:tabs>
          <w:tab w:val="num" w:pos="4774"/>
        </w:tabs>
        <w:ind w:left="4774" w:firstLine="0"/>
      </w:pPr>
    </w:lvl>
  </w:abstractNum>
  <w:abstractNum w:abstractNumId="2">
    <w:nsid w:val="00000003"/>
    <w:multiLevelType w:val="multilevel"/>
    <w:tmpl w:val="00000003"/>
    <w:name w:val="WW8Num4"/>
    <w:lvl w:ilvl="0">
      <w:start w:val="1"/>
      <w:numFmt w:val="decimal"/>
      <w:lvlText w:val="%1."/>
      <w:lvlJc w:val="left"/>
      <w:pPr>
        <w:tabs>
          <w:tab w:val="num" w:pos="934"/>
        </w:tabs>
        <w:ind w:left="934" w:hanging="480"/>
      </w:pPr>
      <w:rPr>
        <w:color w:val="000000"/>
        <w:sz w:val="24"/>
        <w:szCs w:val="24"/>
      </w:rPr>
    </w:lvl>
    <w:lvl w:ilvl="1">
      <w:start w:val="1"/>
      <w:numFmt w:val="upperLetter"/>
      <w:lvlText w:val="%2."/>
      <w:lvlJc w:val="left"/>
      <w:pPr>
        <w:tabs>
          <w:tab w:val="num" w:pos="1414"/>
        </w:tabs>
        <w:ind w:left="1414" w:hanging="480"/>
      </w:pPr>
    </w:lvl>
    <w:lvl w:ilvl="2">
      <w:start w:val="1"/>
      <w:numFmt w:val="lowerRoman"/>
      <w:lvlText w:val="%3."/>
      <w:lvlJc w:val="right"/>
      <w:pPr>
        <w:tabs>
          <w:tab w:val="num" w:pos="1894"/>
        </w:tabs>
        <w:ind w:left="1894" w:firstLine="0"/>
      </w:pPr>
    </w:lvl>
    <w:lvl w:ilvl="3">
      <w:start w:val="1"/>
      <w:numFmt w:val="decimal"/>
      <w:lvlText w:val="%4."/>
      <w:lvlJc w:val="left"/>
      <w:pPr>
        <w:tabs>
          <w:tab w:val="num" w:pos="2374"/>
        </w:tabs>
        <w:ind w:left="2374" w:hanging="480"/>
      </w:pPr>
    </w:lvl>
    <w:lvl w:ilvl="4">
      <w:start w:val="1"/>
      <w:numFmt w:val="ideographTraditional"/>
      <w:lvlText w:val="%5、"/>
      <w:lvlJc w:val="left"/>
      <w:pPr>
        <w:tabs>
          <w:tab w:val="num" w:pos="2854"/>
        </w:tabs>
        <w:ind w:left="2854" w:hanging="480"/>
      </w:pPr>
    </w:lvl>
    <w:lvl w:ilvl="5">
      <w:start w:val="1"/>
      <w:numFmt w:val="lowerRoman"/>
      <w:lvlText w:val="%6."/>
      <w:lvlJc w:val="right"/>
      <w:pPr>
        <w:tabs>
          <w:tab w:val="num" w:pos="3334"/>
        </w:tabs>
        <w:ind w:left="3334" w:firstLine="0"/>
      </w:pPr>
    </w:lvl>
    <w:lvl w:ilvl="6">
      <w:start w:val="1"/>
      <w:numFmt w:val="decimal"/>
      <w:lvlText w:val="%7."/>
      <w:lvlJc w:val="left"/>
      <w:pPr>
        <w:tabs>
          <w:tab w:val="num" w:pos="3814"/>
        </w:tabs>
        <w:ind w:left="3814" w:hanging="480"/>
      </w:pPr>
    </w:lvl>
    <w:lvl w:ilvl="7">
      <w:start w:val="1"/>
      <w:numFmt w:val="ideographTraditional"/>
      <w:lvlText w:val="%8、"/>
      <w:lvlJc w:val="left"/>
      <w:pPr>
        <w:tabs>
          <w:tab w:val="num" w:pos="4294"/>
        </w:tabs>
        <w:ind w:left="4294" w:hanging="480"/>
      </w:pPr>
    </w:lvl>
    <w:lvl w:ilvl="8">
      <w:start w:val="1"/>
      <w:numFmt w:val="lowerRoman"/>
      <w:lvlText w:val="%9."/>
      <w:lvlJc w:val="right"/>
      <w:pPr>
        <w:tabs>
          <w:tab w:val="num" w:pos="4774"/>
        </w:tabs>
        <w:ind w:left="4774" w:firstLine="0"/>
      </w:pPr>
    </w:lvl>
  </w:abstractNum>
  <w:abstractNum w:abstractNumId="3">
    <w:nsid w:val="00000004"/>
    <w:multiLevelType w:val="singleLevel"/>
    <w:tmpl w:val="00000004"/>
    <w:name w:val="WW8Num5"/>
    <w:lvl w:ilvl="0">
      <w:start w:val="1"/>
      <w:numFmt w:val="taiwaneseCountingThousand"/>
      <w:lvlText w:val="(%1)"/>
      <w:lvlJc w:val="left"/>
      <w:pPr>
        <w:tabs>
          <w:tab w:val="num" w:pos="0"/>
        </w:tabs>
        <w:ind w:left="480" w:hanging="480"/>
      </w:pPr>
      <w:rPr>
        <w:spacing w:val="-4"/>
        <w:szCs w:val="24"/>
      </w:rPr>
    </w:lvl>
  </w:abstractNum>
  <w:abstractNum w:abstractNumId="4">
    <w:nsid w:val="00000005"/>
    <w:multiLevelType w:val="singleLevel"/>
    <w:tmpl w:val="00000005"/>
    <w:name w:val="WW8Num6"/>
    <w:lvl w:ilvl="0">
      <w:start w:val="1"/>
      <w:numFmt w:val="decimal"/>
      <w:lvlText w:val="(%1)"/>
      <w:lvlJc w:val="left"/>
      <w:pPr>
        <w:tabs>
          <w:tab w:val="num" w:pos="0"/>
        </w:tabs>
        <w:ind w:left="1200" w:hanging="480"/>
      </w:pPr>
    </w:lvl>
  </w:abstractNum>
  <w:abstractNum w:abstractNumId="5">
    <w:nsid w:val="00000006"/>
    <w:multiLevelType w:val="multilevel"/>
    <w:tmpl w:val="5BA07F3E"/>
    <w:name w:val="WW8Num11"/>
    <w:lvl w:ilvl="0">
      <w:start w:val="1"/>
      <w:numFmt w:val="decimal"/>
      <w:lvlText w:val="%1."/>
      <w:lvlJc w:val="left"/>
      <w:pPr>
        <w:tabs>
          <w:tab w:val="num" w:pos="0"/>
        </w:tabs>
        <w:ind w:left="480" w:hanging="480"/>
      </w:pPr>
      <w:rPr>
        <w:rFonts w:hint="eastAsia"/>
      </w:rPr>
    </w:lvl>
    <w:lvl w:ilvl="1">
      <w:start w:val="1"/>
      <w:numFmt w:val="ideographTraditional"/>
      <w:lvlText w:val="%2、"/>
      <w:lvlJc w:val="left"/>
      <w:pPr>
        <w:tabs>
          <w:tab w:val="num" w:pos="0"/>
        </w:tabs>
        <w:ind w:left="960" w:hanging="480"/>
      </w:pPr>
      <w:rPr>
        <w:rFonts w:hint="eastAsia"/>
      </w:rPr>
    </w:lvl>
    <w:lvl w:ilvl="2">
      <w:start w:val="1"/>
      <w:numFmt w:val="decimal"/>
      <w:suff w:val="nothing"/>
      <w:lvlText w:val="%3."/>
      <w:lvlJc w:val="left"/>
      <w:pPr>
        <w:ind w:left="1440" w:hanging="480"/>
      </w:pPr>
      <w:rPr>
        <w:rFonts w:ascii="Times New Roman" w:hAnsi="Times New Roman" w:cs="Times New Roman" w:hint="default"/>
        <w:sz w:val="24"/>
        <w:szCs w:val="24"/>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6">
    <w:nsid w:val="00000007"/>
    <w:multiLevelType w:val="singleLevel"/>
    <w:tmpl w:val="44A82FAA"/>
    <w:name w:val="WW8Num16"/>
    <w:lvl w:ilvl="0">
      <w:start w:val="1"/>
      <w:numFmt w:val="taiwaneseCountingThousand"/>
      <w:suff w:val="nothing"/>
      <w:lvlText w:val="(%1)"/>
      <w:lvlJc w:val="left"/>
      <w:pPr>
        <w:ind w:left="504" w:hanging="480"/>
      </w:pPr>
      <w:rPr>
        <w:rFonts w:hint="eastAsia"/>
        <w:color w:val="000000"/>
        <w:szCs w:val="24"/>
      </w:rPr>
    </w:lvl>
  </w:abstractNum>
  <w:abstractNum w:abstractNumId="7">
    <w:nsid w:val="00000008"/>
    <w:multiLevelType w:val="singleLevel"/>
    <w:tmpl w:val="00000008"/>
    <w:name w:val="WW8Num22"/>
    <w:lvl w:ilvl="0">
      <w:start w:val="1"/>
      <w:numFmt w:val="taiwaneseCountingThousand"/>
      <w:lvlText w:val="(%1)"/>
      <w:lvlJc w:val="left"/>
      <w:pPr>
        <w:tabs>
          <w:tab w:val="num" w:pos="0"/>
        </w:tabs>
        <w:ind w:left="480" w:hanging="480"/>
      </w:pPr>
    </w:lvl>
  </w:abstractNum>
  <w:abstractNum w:abstractNumId="8">
    <w:nsid w:val="00000009"/>
    <w:multiLevelType w:val="singleLevel"/>
    <w:tmpl w:val="00000009"/>
    <w:name w:val="WW8Num23"/>
    <w:lvl w:ilvl="0">
      <w:start w:val="1"/>
      <w:numFmt w:val="taiwaneseCountingThousand"/>
      <w:lvlText w:val="(%1)"/>
      <w:lvlJc w:val="left"/>
      <w:pPr>
        <w:tabs>
          <w:tab w:val="num" w:pos="0"/>
        </w:tabs>
        <w:ind w:left="480" w:hanging="480"/>
      </w:pPr>
      <w:rPr>
        <w:szCs w:val="24"/>
      </w:rPr>
    </w:lvl>
  </w:abstractNum>
  <w:abstractNum w:abstractNumId="9">
    <w:nsid w:val="0000000A"/>
    <w:multiLevelType w:val="singleLevel"/>
    <w:tmpl w:val="0000000A"/>
    <w:name w:val="WW8Num25"/>
    <w:lvl w:ilvl="0">
      <w:start w:val="1"/>
      <w:numFmt w:val="decimal"/>
      <w:lvlText w:val="(%1)"/>
      <w:lvlJc w:val="left"/>
      <w:pPr>
        <w:tabs>
          <w:tab w:val="num" w:pos="0"/>
        </w:tabs>
        <w:ind w:left="1161" w:hanging="480"/>
      </w:pPr>
      <w:rPr>
        <w:rFonts w:cs="Times New Roman"/>
        <w:color w:val="000000"/>
        <w:sz w:val="24"/>
        <w:lang w:eastAsia="zh-HK"/>
      </w:rPr>
    </w:lvl>
  </w:abstractNum>
  <w:abstractNum w:abstractNumId="10">
    <w:nsid w:val="0000000B"/>
    <w:multiLevelType w:val="singleLevel"/>
    <w:tmpl w:val="0000000B"/>
    <w:name w:val="WW8Num31"/>
    <w:lvl w:ilvl="0">
      <w:start w:val="1"/>
      <w:numFmt w:val="taiwaneseCountingThousand"/>
      <w:lvlText w:val="(%1)"/>
      <w:lvlJc w:val="left"/>
      <w:pPr>
        <w:tabs>
          <w:tab w:val="num" w:pos="0"/>
        </w:tabs>
        <w:ind w:left="480" w:hanging="480"/>
      </w:pPr>
      <w:rPr>
        <w:bCs/>
        <w:strike w:val="0"/>
        <w:dstrike w:val="0"/>
        <w:color w:val="000000"/>
        <w:szCs w:val="24"/>
      </w:rPr>
    </w:lvl>
  </w:abstractNum>
  <w:abstractNum w:abstractNumId="11">
    <w:nsid w:val="0000000C"/>
    <w:multiLevelType w:val="multilevel"/>
    <w:tmpl w:val="0000000C"/>
    <w:name w:val="WW8Num32"/>
    <w:lvl w:ilvl="0">
      <w:start w:val="1"/>
      <w:numFmt w:val="taiwaneseCountingThousand"/>
      <w:suff w:val="nothing"/>
      <w:lvlText w:val="%1、"/>
      <w:lvlJc w:val="left"/>
      <w:pPr>
        <w:tabs>
          <w:tab w:val="num" w:pos="0"/>
        </w:tabs>
        <w:ind w:left="1814" w:hanging="1814"/>
      </w:pPr>
    </w:lvl>
    <w:lvl w:ilvl="1">
      <w:start w:val="2"/>
      <w:numFmt w:val="decimal"/>
      <w:suff w:val="nothing"/>
      <w:lvlText w:val="%2."/>
      <w:lvlJc w:val="left"/>
      <w:pPr>
        <w:tabs>
          <w:tab w:val="num" w:pos="0"/>
        </w:tabs>
        <w:ind w:left="1928" w:hanging="1928"/>
      </w:pPr>
    </w:lvl>
    <w:lvl w:ilvl="2">
      <w:start w:val="1"/>
      <w:numFmt w:val="decimal"/>
      <w:suff w:val="nothing"/>
      <w:lvlText w:val="%2.%3 "/>
      <w:lvlJc w:val="right"/>
      <w:pPr>
        <w:tabs>
          <w:tab w:val="num" w:pos="0"/>
        </w:tabs>
        <w:ind w:left="2608" w:hanging="1417"/>
      </w:pPr>
    </w:lvl>
    <w:lvl w:ilvl="3">
      <w:start w:val="1"/>
      <w:numFmt w:val="decimal"/>
      <w:suff w:val="nothing"/>
      <w:lvlText w:val="%2.%3.%4"/>
      <w:lvlJc w:val="left"/>
      <w:pPr>
        <w:tabs>
          <w:tab w:val="num" w:pos="0"/>
        </w:tabs>
        <w:ind w:left="2325" w:hanging="2325"/>
      </w:pPr>
    </w:lvl>
    <w:lvl w:ilvl="4">
      <w:start w:val="1"/>
      <w:numFmt w:val="decimal"/>
      <w:suff w:val="nothing"/>
      <w:lvlText w:val="%5."/>
      <w:lvlJc w:val="left"/>
      <w:pPr>
        <w:tabs>
          <w:tab w:val="num" w:pos="0"/>
        </w:tabs>
        <w:ind w:left="3345" w:hanging="2721"/>
      </w:pPr>
    </w:lvl>
    <w:lvl w:ilvl="5">
      <w:start w:val="1"/>
      <w:numFmt w:val="decimal"/>
      <w:suff w:val="nothing"/>
      <w:lvlText w:val="(%6)"/>
      <w:lvlJc w:val="right"/>
      <w:pPr>
        <w:tabs>
          <w:tab w:val="num" w:pos="0"/>
        </w:tabs>
        <w:ind w:left="2880" w:hanging="1179"/>
      </w:pPr>
    </w:lvl>
    <w:lvl w:ilvl="6">
      <w:start w:val="1"/>
      <w:numFmt w:val="none"/>
      <w:suff w:val="nothing"/>
      <w:lvlText w:val=""/>
      <w:lvlJc w:val="left"/>
      <w:pPr>
        <w:tabs>
          <w:tab w:val="num" w:pos="3360"/>
        </w:tabs>
        <w:ind w:left="3360" w:hanging="480"/>
      </w:pPr>
    </w:lvl>
    <w:lvl w:ilvl="7">
      <w:start w:val="1"/>
      <w:numFmt w:val="none"/>
      <w:suff w:val="nothing"/>
      <w:lvlText w:val=""/>
      <w:lvlJc w:val="left"/>
      <w:pPr>
        <w:tabs>
          <w:tab w:val="num" w:pos="3840"/>
        </w:tabs>
        <w:ind w:left="3840" w:hanging="480"/>
      </w:pPr>
    </w:lvl>
    <w:lvl w:ilvl="8">
      <w:start w:val="1"/>
      <w:numFmt w:val="none"/>
      <w:suff w:val="nothing"/>
      <w:lvlText w:val=""/>
      <w:lvlJc w:val="right"/>
      <w:pPr>
        <w:tabs>
          <w:tab w:val="num" w:pos="4320"/>
        </w:tabs>
        <w:ind w:left="4320" w:hanging="480"/>
      </w:pPr>
    </w:lvl>
  </w:abstractNum>
  <w:abstractNum w:abstractNumId="12">
    <w:nsid w:val="0000000D"/>
    <w:multiLevelType w:val="singleLevel"/>
    <w:tmpl w:val="0000000D"/>
    <w:name w:val="WW8Num34"/>
    <w:lvl w:ilvl="0">
      <w:start w:val="1"/>
      <w:numFmt w:val="taiwaneseCountingThousand"/>
      <w:lvlText w:val="(%1)"/>
      <w:lvlJc w:val="left"/>
      <w:pPr>
        <w:tabs>
          <w:tab w:val="num" w:pos="0"/>
        </w:tabs>
        <w:ind w:left="480" w:hanging="480"/>
      </w:pPr>
    </w:lvl>
  </w:abstractNum>
  <w:abstractNum w:abstractNumId="13">
    <w:nsid w:val="0000000E"/>
    <w:multiLevelType w:val="singleLevel"/>
    <w:tmpl w:val="0000000E"/>
    <w:name w:val="WW8Num35"/>
    <w:lvl w:ilvl="0">
      <w:start w:val="1"/>
      <w:numFmt w:val="taiwaneseCountingThousand"/>
      <w:lvlText w:val="(%1)"/>
      <w:lvlJc w:val="left"/>
      <w:pPr>
        <w:tabs>
          <w:tab w:val="num" w:pos="0"/>
        </w:tabs>
        <w:ind w:left="480" w:hanging="480"/>
      </w:pPr>
      <w:rPr>
        <w:strike w:val="0"/>
        <w:dstrike w:val="0"/>
        <w:color w:val="000000"/>
        <w:szCs w:val="24"/>
      </w:rPr>
    </w:lvl>
  </w:abstractNum>
  <w:abstractNum w:abstractNumId="14">
    <w:nsid w:val="0000000F"/>
    <w:multiLevelType w:val="singleLevel"/>
    <w:tmpl w:val="0000000F"/>
    <w:name w:val="WW8Num38"/>
    <w:lvl w:ilvl="0">
      <w:start w:val="1"/>
      <w:numFmt w:val="decimal"/>
      <w:lvlText w:val="%1."/>
      <w:lvlJc w:val="left"/>
      <w:pPr>
        <w:tabs>
          <w:tab w:val="num" w:pos="0"/>
        </w:tabs>
        <w:ind w:left="480" w:hanging="480"/>
      </w:pPr>
      <w:rPr>
        <w:rFonts w:ascii="標楷體" w:eastAsia="標楷體" w:hAnsi="標楷體" w:cs="標楷體"/>
        <w:szCs w:val="24"/>
      </w:rPr>
    </w:lvl>
  </w:abstractNum>
  <w:abstractNum w:abstractNumId="15">
    <w:nsid w:val="00000010"/>
    <w:multiLevelType w:val="singleLevel"/>
    <w:tmpl w:val="00000010"/>
    <w:name w:val="WW8Num39"/>
    <w:lvl w:ilvl="0">
      <w:start w:val="1"/>
      <w:numFmt w:val="taiwaneseCountingThousand"/>
      <w:lvlText w:val="(%1)"/>
      <w:lvlJc w:val="left"/>
      <w:pPr>
        <w:tabs>
          <w:tab w:val="num" w:pos="0"/>
        </w:tabs>
        <w:ind w:left="468" w:hanging="468"/>
      </w:pPr>
      <w:rPr>
        <w:bCs/>
        <w:spacing w:val="-4"/>
        <w:szCs w:val="24"/>
      </w:rPr>
    </w:lvl>
  </w:abstractNum>
  <w:abstractNum w:abstractNumId="16">
    <w:nsid w:val="00000011"/>
    <w:multiLevelType w:val="singleLevel"/>
    <w:tmpl w:val="00000011"/>
    <w:name w:val="WW8Num41"/>
    <w:lvl w:ilvl="0">
      <w:start w:val="1"/>
      <w:numFmt w:val="taiwaneseCountingThousand"/>
      <w:lvlText w:val="(%1)"/>
      <w:lvlJc w:val="left"/>
      <w:pPr>
        <w:tabs>
          <w:tab w:val="num" w:pos="0"/>
        </w:tabs>
        <w:ind w:left="480" w:hanging="480"/>
      </w:pPr>
    </w:lvl>
  </w:abstractNum>
  <w:abstractNum w:abstractNumId="17">
    <w:nsid w:val="00000012"/>
    <w:multiLevelType w:val="singleLevel"/>
    <w:tmpl w:val="00000012"/>
    <w:name w:val="WW8Num42"/>
    <w:lvl w:ilvl="0">
      <w:start w:val="1"/>
      <w:numFmt w:val="taiwaneseCountingThousand"/>
      <w:lvlText w:val="(%1)"/>
      <w:lvlJc w:val="left"/>
      <w:pPr>
        <w:tabs>
          <w:tab w:val="num" w:pos="0"/>
        </w:tabs>
        <w:ind w:left="480" w:hanging="480"/>
      </w:pPr>
      <w:rPr>
        <w:color w:val="000000"/>
        <w:szCs w:val="24"/>
      </w:rPr>
    </w:lvl>
  </w:abstractNum>
  <w:abstractNum w:abstractNumId="18">
    <w:nsid w:val="00000013"/>
    <w:multiLevelType w:val="singleLevel"/>
    <w:tmpl w:val="00000013"/>
    <w:name w:val="WW8Num44"/>
    <w:lvl w:ilvl="0">
      <w:start w:val="1"/>
      <w:numFmt w:val="taiwaneseCountingThousand"/>
      <w:lvlText w:val="(%1)"/>
      <w:lvlJc w:val="left"/>
      <w:pPr>
        <w:tabs>
          <w:tab w:val="num" w:pos="0"/>
        </w:tabs>
        <w:ind w:left="480" w:hanging="480"/>
      </w:pPr>
      <w:rPr>
        <w:szCs w:val="24"/>
      </w:rPr>
    </w:lvl>
  </w:abstractNum>
  <w:abstractNum w:abstractNumId="19">
    <w:nsid w:val="00000014"/>
    <w:multiLevelType w:val="singleLevel"/>
    <w:tmpl w:val="00000014"/>
    <w:name w:val="WW8Num46"/>
    <w:lvl w:ilvl="0">
      <w:start w:val="1"/>
      <w:numFmt w:val="taiwaneseCountingThousand"/>
      <w:lvlText w:val="(%1)"/>
      <w:lvlJc w:val="left"/>
      <w:pPr>
        <w:tabs>
          <w:tab w:val="num" w:pos="0"/>
        </w:tabs>
        <w:ind w:left="480" w:hanging="480"/>
      </w:pPr>
      <w:rPr>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DE"/>
    <w:rsid w:val="000039F7"/>
    <w:rsid w:val="000678A9"/>
    <w:rsid w:val="001B0EB1"/>
    <w:rsid w:val="00336865"/>
    <w:rsid w:val="005E107F"/>
    <w:rsid w:val="005E3B15"/>
    <w:rsid w:val="00652543"/>
    <w:rsid w:val="006C335D"/>
    <w:rsid w:val="006E0EA4"/>
    <w:rsid w:val="007513D0"/>
    <w:rsid w:val="00822DA2"/>
    <w:rsid w:val="0087251C"/>
    <w:rsid w:val="009240E9"/>
    <w:rsid w:val="009D5DD2"/>
    <w:rsid w:val="00A318B9"/>
    <w:rsid w:val="00B61DE7"/>
    <w:rsid w:val="00D63070"/>
    <w:rsid w:val="00D816DE"/>
    <w:rsid w:val="00DE1077"/>
    <w:rsid w:val="00DE60BA"/>
    <w:rsid w:val="00DF6B7A"/>
    <w:rsid w:val="00E01277"/>
    <w:rsid w:val="00FC7871"/>
    <w:rsid w:val="00FF3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kern w:val="2"/>
      <w:sz w:val="24"/>
      <w:szCs w:val="22"/>
    </w:rPr>
  </w:style>
  <w:style w:type="paragraph" w:styleId="1">
    <w:name w:val="heading 1"/>
    <w:basedOn w:val="a"/>
    <w:next w:val="a"/>
    <w:qFormat/>
    <w:pPr>
      <w:keepNext/>
      <w:tabs>
        <w:tab w:val="num" w:pos="0"/>
      </w:tabs>
      <w:spacing w:line="400" w:lineRule="exact"/>
      <w:ind w:left="622" w:hanging="622"/>
      <w:outlineLvl w:val="0"/>
    </w:pPr>
    <w:rPr>
      <w:rFonts w:ascii="標楷體" w:eastAsia="標楷體" w:hAnsi="標楷體" w:cs="標楷體"/>
      <w:sz w:val="28"/>
      <w:szCs w:val="28"/>
      <w:lang w:val="x-none"/>
    </w:rPr>
  </w:style>
  <w:style w:type="paragraph" w:styleId="2">
    <w:name w:val="heading 2"/>
    <w:basedOn w:val="a"/>
    <w:next w:val="a"/>
    <w:qFormat/>
    <w:pPr>
      <w:keepNext/>
      <w:tabs>
        <w:tab w:val="num" w:pos="0"/>
      </w:tabs>
      <w:spacing w:line="400" w:lineRule="exact"/>
      <w:ind w:left="737" w:hanging="567"/>
      <w:outlineLvl w:val="1"/>
    </w:pPr>
    <w:rPr>
      <w:rFonts w:ascii="標楷體" w:eastAsia="標楷體" w:hAnsi="標楷體" w:cs="標楷體"/>
      <w:bCs/>
      <w:sz w:val="28"/>
      <w:szCs w:val="48"/>
      <w:lang w:val="x-none"/>
    </w:rPr>
  </w:style>
  <w:style w:type="paragraph" w:styleId="3">
    <w:name w:val="heading 3"/>
    <w:basedOn w:val="a"/>
    <w:next w:val="a"/>
    <w:qFormat/>
    <w:pPr>
      <w:keepNext/>
      <w:tabs>
        <w:tab w:val="num" w:pos="0"/>
      </w:tabs>
      <w:spacing w:line="400" w:lineRule="exact"/>
      <w:ind w:left="851"/>
      <w:outlineLvl w:val="2"/>
    </w:pPr>
    <w:rPr>
      <w:rFonts w:ascii="標楷體" w:eastAsia="標楷體" w:hAnsi="標楷體" w:cs="標楷體"/>
      <w:bCs/>
      <w:sz w:val="28"/>
      <w:szCs w:val="36"/>
      <w:lang w:val="x-none"/>
    </w:rPr>
  </w:style>
  <w:style w:type="paragraph" w:styleId="4">
    <w:name w:val="heading 4"/>
    <w:basedOn w:val="a"/>
    <w:next w:val="a"/>
    <w:qFormat/>
    <w:pPr>
      <w:keepNext/>
      <w:tabs>
        <w:tab w:val="num" w:pos="0"/>
      </w:tabs>
      <w:spacing w:line="400" w:lineRule="exact"/>
      <w:ind w:left="964" w:hanging="397"/>
      <w:outlineLvl w:val="3"/>
    </w:pPr>
    <w:rPr>
      <w:rFonts w:ascii="標楷體" w:eastAsia="標楷體" w:hAnsi="標楷體" w:cs="標楷體"/>
      <w:sz w:val="28"/>
      <w:szCs w:val="36"/>
      <w:lang w:val="x-none"/>
    </w:rPr>
  </w:style>
  <w:style w:type="paragraph" w:styleId="5">
    <w:name w:val="heading 5"/>
    <w:basedOn w:val="a"/>
    <w:next w:val="a"/>
    <w:qFormat/>
    <w:pPr>
      <w:keepNext/>
      <w:tabs>
        <w:tab w:val="num" w:pos="0"/>
      </w:tabs>
      <w:spacing w:line="400" w:lineRule="exact"/>
      <w:ind w:left="1247" w:hanging="396"/>
      <w:outlineLvl w:val="4"/>
    </w:pPr>
    <w:rPr>
      <w:rFonts w:ascii="標楷體" w:eastAsia="標楷體" w:hAnsi="標楷體" w:cs="標楷體"/>
      <w:bCs/>
      <w:sz w:val="28"/>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新細明體"/>
      <w:color w:val="00000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pacing w:val="-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color w:val="000000"/>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lang w:val="en-US"/>
    </w:rPr>
  </w:style>
  <w:style w:type="character" w:customStyle="1" w:styleId="WW8Num18z1">
    <w:name w:val="WW8Num18z1"/>
    <w:rPr>
      <w:rFonts w:ascii="標楷體" w:eastAsia="標楷體" w:hAnsi="標楷體" w:cs="Times New Roman"/>
      <w:b w:val="0"/>
      <w:bCs w:val="0"/>
      <w:i w:val="0"/>
      <w:iCs w:val="0"/>
      <w:caps w:val="0"/>
      <w:smallCaps w:val="0"/>
      <w:strike w:val="0"/>
      <w:dstrike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3">
    <w:name w:val="WW8Num18z3"/>
  </w:style>
  <w:style w:type="character" w:customStyle="1" w:styleId="WW8Num19z0">
    <w:name w:val="WW8Num19z0"/>
    <w:rPr>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trike w:val="0"/>
      <w:dstrike w:val="0"/>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color w:val="000000"/>
      <w:sz w:val="24"/>
      <w:lang w:eastAsia="zh-HK"/>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0000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Cs/>
      <w:strike w:val="0"/>
      <w:dstrike w:val="0"/>
      <w:color w:val="00000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strike w:val="0"/>
      <w:dstrike w:val="0"/>
      <w:color w:val="000000"/>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標楷體" w:eastAsia="標楷體" w:hAnsi="標楷體" w:cs="標楷體"/>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Cs/>
      <w:spacing w:val="-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000000"/>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a3">
    <w:name w:val="頁首 字元"/>
    <w:rPr>
      <w:rFonts w:ascii="Times New Roman" w:eastAsia="新細明體" w:hAnsi="Times New Roman" w:cs="Times New Roman"/>
      <w:sz w:val="20"/>
      <w:szCs w:val="20"/>
    </w:rPr>
  </w:style>
  <w:style w:type="character" w:customStyle="1" w:styleId="a4">
    <w:name w:val="本文縮排 字元"/>
    <w:rPr>
      <w:rFonts w:ascii="標楷體" w:eastAsia="標楷體" w:hAnsi="標楷體" w:cs="Times New Roman"/>
      <w:sz w:val="36"/>
      <w:szCs w:val="24"/>
    </w:rPr>
  </w:style>
  <w:style w:type="character" w:customStyle="1" w:styleId="a5">
    <w:name w:val="純文字 字元"/>
    <w:rPr>
      <w:rFonts w:ascii="細明體" w:eastAsia="細明體" w:hAnsi="細明體" w:cs="細明體"/>
      <w:szCs w:val="24"/>
    </w:rPr>
  </w:style>
  <w:style w:type="character" w:customStyle="1" w:styleId="002-1">
    <w:name w:val="002-(1) 字元"/>
    <w:rPr>
      <w:rFonts w:ascii="標楷體" w:eastAsia="標楷體" w:hAnsi="標楷體" w:cs="標楷體"/>
      <w:color w:val="000000"/>
      <w:kern w:val="2"/>
      <w:sz w:val="24"/>
      <w:szCs w:val="28"/>
      <w:lang w:val="en-US" w:eastAsia="zh-TW" w:bidi="ar-SA"/>
    </w:rPr>
  </w:style>
  <w:style w:type="character" w:customStyle="1" w:styleId="a6">
    <w:name w:val="頁尾 字元"/>
    <w:rPr>
      <w:sz w:val="20"/>
      <w:szCs w:val="20"/>
    </w:rPr>
  </w:style>
  <w:style w:type="character" w:customStyle="1" w:styleId="a7">
    <w:name w:val="註解方塊文字 字元"/>
    <w:rPr>
      <w:rFonts w:ascii="Cambria" w:eastAsia="新細明體" w:hAnsi="Cambria" w:cs="Times New Roman"/>
      <w:kern w:val="2"/>
      <w:sz w:val="18"/>
      <w:szCs w:val="18"/>
    </w:rPr>
  </w:style>
  <w:style w:type="character" w:customStyle="1" w:styleId="01">
    <w:name w:val="01.內文 字元"/>
    <w:rPr>
      <w:rFonts w:ascii="標楷體" w:eastAsia="標楷體" w:hAnsi="標楷體" w:cs="標楷體"/>
      <w:color w:val="0000FF"/>
      <w:kern w:val="2"/>
      <w:sz w:val="32"/>
      <w:szCs w:val="32"/>
    </w:rPr>
  </w:style>
  <w:style w:type="character" w:customStyle="1" w:styleId="10">
    <w:name w:val="標題 1 字元"/>
    <w:rPr>
      <w:rFonts w:ascii="標楷體" w:eastAsia="標楷體" w:hAnsi="標楷體" w:cs="標楷體"/>
      <w:kern w:val="2"/>
      <w:sz w:val="28"/>
      <w:szCs w:val="28"/>
      <w:lang w:val="x-none"/>
    </w:rPr>
  </w:style>
  <w:style w:type="character" w:customStyle="1" w:styleId="20">
    <w:name w:val="標題 2 字元"/>
    <w:rPr>
      <w:rFonts w:ascii="標楷體" w:eastAsia="標楷體" w:hAnsi="標楷體" w:cs="標楷體"/>
      <w:bCs/>
      <w:kern w:val="2"/>
      <w:sz w:val="28"/>
      <w:szCs w:val="48"/>
      <w:lang w:val="x-none"/>
    </w:rPr>
  </w:style>
  <w:style w:type="character" w:customStyle="1" w:styleId="30">
    <w:name w:val="標題 3 字元"/>
    <w:rPr>
      <w:rFonts w:ascii="標楷體" w:eastAsia="標楷體" w:hAnsi="標楷體" w:cs="標楷體"/>
      <w:bCs/>
      <w:kern w:val="2"/>
      <w:sz w:val="28"/>
      <w:szCs w:val="36"/>
      <w:lang w:val="x-none"/>
    </w:rPr>
  </w:style>
  <w:style w:type="character" w:customStyle="1" w:styleId="40">
    <w:name w:val="標題 4 字元"/>
    <w:rPr>
      <w:rFonts w:ascii="標楷體" w:eastAsia="標楷體" w:hAnsi="標楷體" w:cs="標楷體"/>
      <w:kern w:val="2"/>
      <w:sz w:val="28"/>
      <w:szCs w:val="36"/>
      <w:lang w:val="x-none"/>
    </w:rPr>
  </w:style>
  <w:style w:type="character" w:customStyle="1" w:styleId="50">
    <w:name w:val="標題 5 字元"/>
    <w:rPr>
      <w:rFonts w:ascii="標楷體" w:eastAsia="標楷體" w:hAnsi="標楷體" w:cs="標楷體"/>
      <w:bCs/>
      <w:kern w:val="2"/>
      <w:sz w:val="28"/>
      <w:szCs w:val="36"/>
      <w:lang w:val="x-none"/>
    </w:rPr>
  </w:style>
  <w:style w:type="paragraph" w:styleId="a8">
    <w:name w:val="Title"/>
    <w:basedOn w:val="a"/>
    <w:next w:val="a9"/>
    <w:qFormat/>
    <w:pPr>
      <w:keepNext/>
      <w:spacing w:before="240" w:after="120"/>
    </w:pPr>
    <w:rPr>
      <w:rFonts w:ascii="Liberation Sans" w:eastAsia="微軟正黑體" w:hAnsi="Liberation Sans" w:cs="Arial Unicode MS"/>
      <w:sz w:val="28"/>
      <w:szCs w:val="28"/>
    </w:rPr>
  </w:style>
  <w:style w:type="paragraph" w:styleId="a9">
    <w:name w:val="Body Text"/>
    <w:basedOn w:val="a"/>
    <w:pPr>
      <w:spacing w:after="140" w:line="276" w:lineRule="auto"/>
    </w:pPr>
  </w:style>
  <w:style w:type="paragraph" w:styleId="aa">
    <w:name w:val="List"/>
    <w:basedOn w:val="a9"/>
    <w:rPr>
      <w:rFonts w:cs="Arial Unicode MS"/>
    </w:rPr>
  </w:style>
  <w:style w:type="paragraph" w:styleId="ab">
    <w:name w:val="caption"/>
    <w:basedOn w:val="a"/>
    <w:qFormat/>
    <w:pPr>
      <w:suppressLineNumbers/>
      <w:spacing w:before="120" w:after="120"/>
    </w:pPr>
    <w:rPr>
      <w:rFonts w:cs="Arial Unicode MS"/>
      <w:i/>
      <w:iCs/>
      <w:szCs w:val="24"/>
    </w:rPr>
  </w:style>
  <w:style w:type="paragraph" w:customStyle="1" w:styleId="ac">
    <w:name w:val="索引"/>
    <w:basedOn w:val="a"/>
    <w:pPr>
      <w:suppressLineNumbers/>
    </w:pPr>
    <w:rPr>
      <w:rFonts w:cs="Arial Unicode MS"/>
    </w:rPr>
  </w:style>
  <w:style w:type="paragraph" w:customStyle="1" w:styleId="002-10">
    <w:name w:val="002-1.文"/>
    <w:basedOn w:val="a"/>
    <w:pPr>
      <w:snapToGrid w:val="0"/>
      <w:spacing w:line="320" w:lineRule="exact"/>
      <w:ind w:left="390" w:right="130"/>
      <w:jc w:val="both"/>
    </w:pPr>
    <w:rPr>
      <w:rFonts w:ascii="標楷體" w:eastAsia="標楷體" w:hAnsi="標楷體"/>
      <w:szCs w:val="24"/>
    </w:rPr>
  </w:style>
  <w:style w:type="paragraph" w:customStyle="1" w:styleId="000-">
    <w:name w:val="000-單位標"/>
    <w:basedOn w:val="a"/>
    <w:pPr>
      <w:snapToGrid w:val="0"/>
      <w:spacing w:line="280" w:lineRule="exact"/>
      <w:ind w:left="30" w:right="30"/>
      <w:jc w:val="center"/>
    </w:pPr>
    <w:rPr>
      <w:rFonts w:ascii="標楷體" w:eastAsia="標楷體" w:hAnsi="標楷體"/>
      <w:b/>
      <w:color w:val="000000"/>
      <w:sz w:val="36"/>
      <w:szCs w:val="36"/>
    </w:rPr>
  </w:style>
  <w:style w:type="paragraph" w:styleId="ad">
    <w:name w:val="List Paragraph"/>
    <w:basedOn w:val="a"/>
    <w:qFormat/>
    <w:pPr>
      <w:ind w:left="480"/>
    </w:pPr>
  </w:style>
  <w:style w:type="paragraph" w:customStyle="1" w:styleId="ae">
    <w:name w:val="頁首與頁尾"/>
    <w:basedOn w:val="a"/>
    <w:pPr>
      <w:suppressLineNumbers/>
      <w:tabs>
        <w:tab w:val="center" w:pos="4819"/>
        <w:tab w:val="right" w:pos="9638"/>
      </w:tabs>
    </w:pPr>
  </w:style>
  <w:style w:type="paragraph" w:styleId="af">
    <w:name w:val="header"/>
    <w:basedOn w:val="a"/>
    <w:pPr>
      <w:snapToGrid w:val="0"/>
    </w:pPr>
    <w:rPr>
      <w:rFonts w:ascii="Times New Roman" w:hAnsi="Times New Roman"/>
      <w:kern w:val="0"/>
      <w:sz w:val="20"/>
      <w:szCs w:val="20"/>
      <w:lang w:val="x-none"/>
    </w:rPr>
  </w:style>
  <w:style w:type="paragraph" w:customStyle="1" w:styleId="51">
    <w:name w:val="樣式5"/>
    <w:basedOn w:val="a"/>
    <w:pPr>
      <w:spacing w:line="340" w:lineRule="exact"/>
      <w:ind w:left="576" w:hanging="684"/>
      <w:jc w:val="both"/>
    </w:pPr>
    <w:rPr>
      <w:rFonts w:eastAsia="標楷體"/>
      <w:szCs w:val="24"/>
    </w:rPr>
  </w:style>
  <w:style w:type="paragraph" w:customStyle="1" w:styleId="6">
    <w:name w:val="樣式6"/>
    <w:basedOn w:val="a"/>
    <w:pPr>
      <w:tabs>
        <w:tab w:val="num" w:pos="0"/>
      </w:tabs>
      <w:ind w:left="480" w:hanging="480"/>
    </w:pPr>
    <w:rPr>
      <w:rFonts w:ascii="標楷體" w:eastAsia="標楷體" w:hAnsi="標楷體" w:cs="標楷體"/>
    </w:rPr>
  </w:style>
  <w:style w:type="paragraph" w:customStyle="1" w:styleId="11">
    <w:name w:val="1.1"/>
    <w:basedOn w:val="a"/>
    <w:pPr>
      <w:tabs>
        <w:tab w:val="num" w:pos="0"/>
      </w:tabs>
      <w:ind w:left="1814" w:hanging="1814"/>
    </w:pPr>
    <w:rPr>
      <w:rFonts w:ascii="Times New Roman" w:hAnsi="Times New Roman"/>
      <w:szCs w:val="20"/>
    </w:rPr>
  </w:style>
  <w:style w:type="paragraph" w:customStyle="1" w:styleId="af0">
    <w:name w:val="十一"/>
    <w:basedOn w:val="a"/>
    <w:pPr>
      <w:tabs>
        <w:tab w:val="num" w:pos="0"/>
      </w:tabs>
      <w:autoSpaceDE w:val="0"/>
      <w:spacing w:after="120" w:line="400" w:lineRule="exact"/>
      <w:ind w:left="1814" w:hanging="1814"/>
      <w:jc w:val="both"/>
      <w:textAlignment w:val="baseline"/>
    </w:pPr>
    <w:rPr>
      <w:rFonts w:ascii="標楷體" w:eastAsia="標楷體" w:hAnsi="標楷體"/>
      <w:color w:val="000000"/>
      <w:sz w:val="28"/>
      <w:szCs w:val="20"/>
    </w:rPr>
  </w:style>
  <w:style w:type="paragraph" w:styleId="af1">
    <w:name w:val="Body Text Indent"/>
    <w:basedOn w:val="a"/>
    <w:pPr>
      <w:snapToGrid w:val="0"/>
      <w:spacing w:line="460" w:lineRule="atLeast"/>
      <w:ind w:left="1080" w:hanging="1080"/>
    </w:pPr>
    <w:rPr>
      <w:rFonts w:ascii="標楷體" w:eastAsia="標楷體" w:hAnsi="標楷體" w:cs="標楷體"/>
      <w:kern w:val="0"/>
      <w:sz w:val="36"/>
      <w:szCs w:val="24"/>
      <w:lang w:val="x-none"/>
    </w:rPr>
  </w:style>
  <w:style w:type="paragraph" w:styleId="Web">
    <w:name w:val="Normal (Web)"/>
    <w:basedOn w:val="a"/>
    <w:pPr>
      <w:widowControl/>
      <w:spacing w:before="100" w:after="100"/>
    </w:pPr>
    <w:rPr>
      <w:rFonts w:ascii="Arial Unicode MS" w:eastAsia="Arial Unicode MS" w:hAnsi="Arial Unicode MS"/>
      <w:kern w:val="0"/>
      <w:szCs w:val="20"/>
    </w:rPr>
  </w:style>
  <w:style w:type="paragraph" w:styleId="af2">
    <w:name w:val="Plain Text"/>
    <w:basedOn w:val="a"/>
    <w:rPr>
      <w:rFonts w:ascii="細明體" w:eastAsia="細明體" w:hAnsi="細明體" w:cs="Courier New"/>
      <w:kern w:val="0"/>
      <w:sz w:val="20"/>
      <w:szCs w:val="24"/>
      <w:lang w:val="x-none"/>
    </w:rPr>
  </w:style>
  <w:style w:type="paragraph" w:customStyle="1" w:styleId="001-">
    <w:name w:val="001-一"/>
    <w:basedOn w:val="a"/>
    <w:pPr>
      <w:snapToGrid w:val="0"/>
      <w:spacing w:line="320" w:lineRule="exact"/>
      <w:ind w:left="300" w:right="50" w:hanging="200"/>
      <w:jc w:val="both"/>
    </w:pPr>
    <w:rPr>
      <w:rFonts w:ascii="標楷體" w:eastAsia="標楷體" w:hAnsi="標楷體"/>
      <w:szCs w:val="24"/>
    </w:rPr>
  </w:style>
  <w:style w:type="paragraph" w:customStyle="1" w:styleId="002-11">
    <w:name w:val="002-(1)"/>
    <w:basedOn w:val="a"/>
    <w:pPr>
      <w:snapToGrid w:val="0"/>
      <w:spacing w:line="320" w:lineRule="exact"/>
      <w:ind w:left="300" w:right="50" w:hanging="150"/>
      <w:jc w:val="both"/>
    </w:pPr>
    <w:rPr>
      <w:rFonts w:ascii="標楷體" w:eastAsia="標楷體" w:hAnsi="標楷體"/>
      <w:color w:val="000000"/>
      <w:szCs w:val="28"/>
    </w:rPr>
  </w:style>
  <w:style w:type="paragraph" w:customStyle="1" w:styleId="002-12">
    <w:name w:val="002-1."/>
    <w:basedOn w:val="a"/>
    <w:pPr>
      <w:snapToGrid w:val="0"/>
      <w:spacing w:line="320" w:lineRule="exact"/>
      <w:ind w:left="370" w:right="130" w:hanging="240"/>
      <w:jc w:val="both"/>
    </w:pPr>
    <w:rPr>
      <w:rFonts w:ascii="標楷體" w:eastAsia="標楷體" w:hAnsi="標楷體"/>
      <w:color w:val="000000"/>
      <w:szCs w:val="28"/>
    </w:rPr>
  </w:style>
  <w:style w:type="paragraph" w:customStyle="1" w:styleId="002-01">
    <w:name w:val="002-01"/>
    <w:basedOn w:val="002-11"/>
    <w:pPr>
      <w:ind w:left="400" w:hanging="100"/>
    </w:pPr>
  </w:style>
  <w:style w:type="paragraph" w:customStyle="1" w:styleId="12">
    <w:name w:val="表左1."/>
    <w:basedOn w:val="a"/>
    <w:pPr>
      <w:kinsoku w:val="0"/>
      <w:spacing w:line="283" w:lineRule="exact"/>
      <w:ind w:left="241" w:right="31" w:hanging="210"/>
      <w:jc w:val="both"/>
    </w:pPr>
    <w:rPr>
      <w:rFonts w:ascii="Times New Roman" w:hAnsi="Times New Roman"/>
      <w:sz w:val="21"/>
      <w:szCs w:val="24"/>
    </w:rPr>
  </w:style>
  <w:style w:type="paragraph" w:customStyle="1" w:styleId="af3">
    <w:name w:val="主旨"/>
    <w:basedOn w:val="a"/>
    <w:pPr>
      <w:snapToGrid w:val="0"/>
      <w:ind w:left="567" w:hanging="567"/>
    </w:pPr>
    <w:rPr>
      <w:rFonts w:ascii="Times New Roman" w:eastAsia="標楷體" w:hAnsi="Times New Roman"/>
      <w:sz w:val="32"/>
      <w:szCs w:val="32"/>
    </w:rPr>
  </w:style>
  <w:style w:type="paragraph" w:customStyle="1" w:styleId="002-">
    <w:name w:val="002-文"/>
    <w:basedOn w:val="a"/>
    <w:pPr>
      <w:snapToGrid w:val="0"/>
      <w:spacing w:line="320" w:lineRule="exact"/>
      <w:ind w:left="130" w:right="130"/>
      <w:jc w:val="both"/>
    </w:pPr>
    <w:rPr>
      <w:rFonts w:ascii="標楷體" w:eastAsia="標楷體" w:hAnsi="標楷體"/>
      <w:color w:val="000000"/>
      <w:szCs w:val="24"/>
    </w:rPr>
  </w:style>
  <w:style w:type="paragraph" w:styleId="af4">
    <w:name w:val="footer"/>
    <w:basedOn w:val="a"/>
    <w:pPr>
      <w:snapToGrid w:val="0"/>
    </w:pPr>
    <w:rPr>
      <w:kern w:val="0"/>
      <w:sz w:val="20"/>
      <w:szCs w:val="20"/>
      <w:lang w:val="x-none"/>
    </w:rPr>
  </w:style>
  <w:style w:type="paragraph" w:styleId="af5">
    <w:name w:val="Balloon Text"/>
    <w:basedOn w:val="a"/>
    <w:rPr>
      <w:rFonts w:ascii="Cambria" w:hAnsi="Cambria" w:cs="Cambria"/>
      <w:sz w:val="18"/>
      <w:szCs w:val="18"/>
      <w:lang w:val="x-none"/>
    </w:rPr>
  </w:style>
  <w:style w:type="paragraph" w:styleId="13">
    <w:name w:val="toc 1"/>
    <w:next w:val="af6"/>
    <w:pPr>
      <w:tabs>
        <w:tab w:val="left" w:pos="851"/>
        <w:tab w:val="right" w:leader="dot" w:pos="8296"/>
      </w:tabs>
      <w:suppressAutoHyphens/>
      <w:spacing w:line="60" w:lineRule="auto"/>
      <w:ind w:left="300" w:hanging="300"/>
    </w:pPr>
    <w:rPr>
      <w:rFonts w:ascii="標楷體" w:eastAsia="標楷體" w:hAnsi="標楷體" w:cs="標楷體"/>
      <w:bCs/>
      <w:color w:val="FF0000"/>
      <w:kern w:val="2"/>
      <w:sz w:val="24"/>
      <w:szCs w:val="24"/>
    </w:rPr>
  </w:style>
  <w:style w:type="paragraph" w:styleId="af6">
    <w:name w:val="No Spacing"/>
    <w:qFormat/>
    <w:pPr>
      <w:widowControl w:val="0"/>
      <w:suppressAutoHyphens/>
    </w:pPr>
    <w:rPr>
      <w:rFonts w:ascii="Calibri" w:hAnsi="Calibri"/>
      <w:kern w:val="2"/>
      <w:sz w:val="24"/>
      <w:szCs w:val="22"/>
    </w:rPr>
  </w:style>
  <w:style w:type="paragraph" w:customStyle="1" w:styleId="a00">
    <w:name w:val="a00標"/>
    <w:basedOn w:val="a"/>
    <w:pPr>
      <w:snapToGrid w:val="0"/>
      <w:ind w:left="2480" w:hanging="320"/>
      <w:jc w:val="both"/>
    </w:pPr>
    <w:rPr>
      <w:rFonts w:ascii="標楷體" w:eastAsia="標楷體" w:hAnsi="標楷體" w:cs="MS Mincho"/>
      <w:color w:val="0000FF"/>
      <w:sz w:val="32"/>
      <w:szCs w:val="32"/>
    </w:rPr>
  </w:style>
  <w:style w:type="paragraph" w:customStyle="1" w:styleId="010">
    <w:name w:val="01.內文"/>
    <w:basedOn w:val="a"/>
    <w:pPr>
      <w:snapToGrid w:val="0"/>
      <w:ind w:left="1680" w:firstLine="640"/>
      <w:jc w:val="both"/>
    </w:pPr>
    <w:rPr>
      <w:rFonts w:ascii="標楷體" w:eastAsia="標楷體" w:hAnsi="標楷體" w:cs="標楷體"/>
      <w:color w:val="0000FF"/>
      <w:sz w:val="32"/>
      <w:szCs w:val="32"/>
      <w:lang w:val="x-none"/>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14">
    <w:name w:val="本文縮排1"/>
    <w:basedOn w:val="a"/>
    <w:pPr>
      <w:snapToGrid w:val="0"/>
      <w:spacing w:line="460" w:lineRule="atLeast"/>
      <w:ind w:left="1080" w:hanging="1080"/>
    </w:pPr>
    <w:rPr>
      <w:rFonts w:ascii="標楷體" w:eastAsia="標楷體" w:hAnsi="標楷體" w:cs="標楷體"/>
      <w:sz w:val="36"/>
      <w:szCs w:val="36"/>
    </w:rPr>
  </w:style>
  <w:style w:type="paragraph" w:customStyle="1" w:styleId="Af7">
    <w:name w:val="A標"/>
    <w:basedOn w:val="a"/>
    <w:pPr>
      <w:snapToGrid w:val="0"/>
      <w:ind w:left="2480" w:hanging="320"/>
      <w:jc w:val="both"/>
    </w:pPr>
    <w:rPr>
      <w:rFonts w:ascii="標楷體" w:eastAsia="標楷體" w:hAnsi="標楷體" w:cs="MS Mincho"/>
      <w:color w:val="0000FF"/>
      <w:sz w:val="32"/>
      <w:szCs w:val="32"/>
    </w:rPr>
  </w:style>
  <w:style w:type="paragraph" w:customStyle="1" w:styleId="af8">
    <w:name w:val="表格內容"/>
    <w:basedOn w:val="a"/>
    <w:pPr>
      <w:suppressLineNumbers/>
    </w:pPr>
  </w:style>
  <w:style w:type="paragraph" w:customStyle="1" w:styleId="af9">
    <w:name w:val="表格標題"/>
    <w:basedOn w:val="af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kern w:val="2"/>
      <w:sz w:val="24"/>
      <w:szCs w:val="22"/>
    </w:rPr>
  </w:style>
  <w:style w:type="paragraph" w:styleId="1">
    <w:name w:val="heading 1"/>
    <w:basedOn w:val="a"/>
    <w:next w:val="a"/>
    <w:qFormat/>
    <w:pPr>
      <w:keepNext/>
      <w:tabs>
        <w:tab w:val="num" w:pos="0"/>
      </w:tabs>
      <w:spacing w:line="400" w:lineRule="exact"/>
      <w:ind w:left="622" w:hanging="622"/>
      <w:outlineLvl w:val="0"/>
    </w:pPr>
    <w:rPr>
      <w:rFonts w:ascii="標楷體" w:eastAsia="標楷體" w:hAnsi="標楷體" w:cs="標楷體"/>
      <w:sz w:val="28"/>
      <w:szCs w:val="28"/>
      <w:lang w:val="x-none"/>
    </w:rPr>
  </w:style>
  <w:style w:type="paragraph" w:styleId="2">
    <w:name w:val="heading 2"/>
    <w:basedOn w:val="a"/>
    <w:next w:val="a"/>
    <w:qFormat/>
    <w:pPr>
      <w:keepNext/>
      <w:tabs>
        <w:tab w:val="num" w:pos="0"/>
      </w:tabs>
      <w:spacing w:line="400" w:lineRule="exact"/>
      <w:ind w:left="737" w:hanging="567"/>
      <w:outlineLvl w:val="1"/>
    </w:pPr>
    <w:rPr>
      <w:rFonts w:ascii="標楷體" w:eastAsia="標楷體" w:hAnsi="標楷體" w:cs="標楷體"/>
      <w:bCs/>
      <w:sz w:val="28"/>
      <w:szCs w:val="48"/>
      <w:lang w:val="x-none"/>
    </w:rPr>
  </w:style>
  <w:style w:type="paragraph" w:styleId="3">
    <w:name w:val="heading 3"/>
    <w:basedOn w:val="a"/>
    <w:next w:val="a"/>
    <w:qFormat/>
    <w:pPr>
      <w:keepNext/>
      <w:tabs>
        <w:tab w:val="num" w:pos="0"/>
      </w:tabs>
      <w:spacing w:line="400" w:lineRule="exact"/>
      <w:ind w:left="851"/>
      <w:outlineLvl w:val="2"/>
    </w:pPr>
    <w:rPr>
      <w:rFonts w:ascii="標楷體" w:eastAsia="標楷體" w:hAnsi="標楷體" w:cs="標楷體"/>
      <w:bCs/>
      <w:sz w:val="28"/>
      <w:szCs w:val="36"/>
      <w:lang w:val="x-none"/>
    </w:rPr>
  </w:style>
  <w:style w:type="paragraph" w:styleId="4">
    <w:name w:val="heading 4"/>
    <w:basedOn w:val="a"/>
    <w:next w:val="a"/>
    <w:qFormat/>
    <w:pPr>
      <w:keepNext/>
      <w:tabs>
        <w:tab w:val="num" w:pos="0"/>
      </w:tabs>
      <w:spacing w:line="400" w:lineRule="exact"/>
      <w:ind w:left="964" w:hanging="397"/>
      <w:outlineLvl w:val="3"/>
    </w:pPr>
    <w:rPr>
      <w:rFonts w:ascii="標楷體" w:eastAsia="標楷體" w:hAnsi="標楷體" w:cs="標楷體"/>
      <w:sz w:val="28"/>
      <w:szCs w:val="36"/>
      <w:lang w:val="x-none"/>
    </w:rPr>
  </w:style>
  <w:style w:type="paragraph" w:styleId="5">
    <w:name w:val="heading 5"/>
    <w:basedOn w:val="a"/>
    <w:next w:val="a"/>
    <w:qFormat/>
    <w:pPr>
      <w:keepNext/>
      <w:tabs>
        <w:tab w:val="num" w:pos="0"/>
      </w:tabs>
      <w:spacing w:line="400" w:lineRule="exact"/>
      <w:ind w:left="1247" w:hanging="396"/>
      <w:outlineLvl w:val="4"/>
    </w:pPr>
    <w:rPr>
      <w:rFonts w:ascii="標楷體" w:eastAsia="標楷體" w:hAnsi="標楷體" w:cs="標楷體"/>
      <w:bCs/>
      <w:sz w:val="28"/>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新細明體"/>
      <w:color w:val="00000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pacing w:val="-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color w:val="000000"/>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lang w:val="en-US"/>
    </w:rPr>
  </w:style>
  <w:style w:type="character" w:customStyle="1" w:styleId="WW8Num18z1">
    <w:name w:val="WW8Num18z1"/>
    <w:rPr>
      <w:rFonts w:ascii="標楷體" w:eastAsia="標楷體" w:hAnsi="標楷體" w:cs="Times New Roman"/>
      <w:b w:val="0"/>
      <w:bCs w:val="0"/>
      <w:i w:val="0"/>
      <w:iCs w:val="0"/>
      <w:caps w:val="0"/>
      <w:smallCaps w:val="0"/>
      <w:strike w:val="0"/>
      <w:dstrike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3">
    <w:name w:val="WW8Num18z3"/>
  </w:style>
  <w:style w:type="character" w:customStyle="1" w:styleId="WW8Num19z0">
    <w:name w:val="WW8Num19z0"/>
    <w:rPr>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trike w:val="0"/>
      <w:dstrike w:val="0"/>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color w:val="000000"/>
      <w:sz w:val="24"/>
      <w:lang w:eastAsia="zh-HK"/>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0000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Cs/>
      <w:strike w:val="0"/>
      <w:dstrike w:val="0"/>
      <w:color w:val="00000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strike w:val="0"/>
      <w:dstrike w:val="0"/>
      <w:color w:val="000000"/>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標楷體" w:eastAsia="標楷體" w:hAnsi="標楷體" w:cs="標楷體"/>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Cs/>
      <w:spacing w:val="-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000000"/>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a3">
    <w:name w:val="頁首 字元"/>
    <w:rPr>
      <w:rFonts w:ascii="Times New Roman" w:eastAsia="新細明體" w:hAnsi="Times New Roman" w:cs="Times New Roman"/>
      <w:sz w:val="20"/>
      <w:szCs w:val="20"/>
    </w:rPr>
  </w:style>
  <w:style w:type="character" w:customStyle="1" w:styleId="a4">
    <w:name w:val="本文縮排 字元"/>
    <w:rPr>
      <w:rFonts w:ascii="標楷體" w:eastAsia="標楷體" w:hAnsi="標楷體" w:cs="Times New Roman"/>
      <w:sz w:val="36"/>
      <w:szCs w:val="24"/>
    </w:rPr>
  </w:style>
  <w:style w:type="character" w:customStyle="1" w:styleId="a5">
    <w:name w:val="純文字 字元"/>
    <w:rPr>
      <w:rFonts w:ascii="細明體" w:eastAsia="細明體" w:hAnsi="細明體" w:cs="細明體"/>
      <w:szCs w:val="24"/>
    </w:rPr>
  </w:style>
  <w:style w:type="character" w:customStyle="1" w:styleId="002-1">
    <w:name w:val="002-(1) 字元"/>
    <w:rPr>
      <w:rFonts w:ascii="標楷體" w:eastAsia="標楷體" w:hAnsi="標楷體" w:cs="標楷體"/>
      <w:color w:val="000000"/>
      <w:kern w:val="2"/>
      <w:sz w:val="24"/>
      <w:szCs w:val="28"/>
      <w:lang w:val="en-US" w:eastAsia="zh-TW" w:bidi="ar-SA"/>
    </w:rPr>
  </w:style>
  <w:style w:type="character" w:customStyle="1" w:styleId="a6">
    <w:name w:val="頁尾 字元"/>
    <w:rPr>
      <w:sz w:val="20"/>
      <w:szCs w:val="20"/>
    </w:rPr>
  </w:style>
  <w:style w:type="character" w:customStyle="1" w:styleId="a7">
    <w:name w:val="註解方塊文字 字元"/>
    <w:rPr>
      <w:rFonts w:ascii="Cambria" w:eastAsia="新細明體" w:hAnsi="Cambria" w:cs="Times New Roman"/>
      <w:kern w:val="2"/>
      <w:sz w:val="18"/>
      <w:szCs w:val="18"/>
    </w:rPr>
  </w:style>
  <w:style w:type="character" w:customStyle="1" w:styleId="01">
    <w:name w:val="01.內文 字元"/>
    <w:rPr>
      <w:rFonts w:ascii="標楷體" w:eastAsia="標楷體" w:hAnsi="標楷體" w:cs="標楷體"/>
      <w:color w:val="0000FF"/>
      <w:kern w:val="2"/>
      <w:sz w:val="32"/>
      <w:szCs w:val="32"/>
    </w:rPr>
  </w:style>
  <w:style w:type="character" w:customStyle="1" w:styleId="10">
    <w:name w:val="標題 1 字元"/>
    <w:rPr>
      <w:rFonts w:ascii="標楷體" w:eastAsia="標楷體" w:hAnsi="標楷體" w:cs="標楷體"/>
      <w:kern w:val="2"/>
      <w:sz w:val="28"/>
      <w:szCs w:val="28"/>
      <w:lang w:val="x-none"/>
    </w:rPr>
  </w:style>
  <w:style w:type="character" w:customStyle="1" w:styleId="20">
    <w:name w:val="標題 2 字元"/>
    <w:rPr>
      <w:rFonts w:ascii="標楷體" w:eastAsia="標楷體" w:hAnsi="標楷體" w:cs="標楷體"/>
      <w:bCs/>
      <w:kern w:val="2"/>
      <w:sz w:val="28"/>
      <w:szCs w:val="48"/>
      <w:lang w:val="x-none"/>
    </w:rPr>
  </w:style>
  <w:style w:type="character" w:customStyle="1" w:styleId="30">
    <w:name w:val="標題 3 字元"/>
    <w:rPr>
      <w:rFonts w:ascii="標楷體" w:eastAsia="標楷體" w:hAnsi="標楷體" w:cs="標楷體"/>
      <w:bCs/>
      <w:kern w:val="2"/>
      <w:sz w:val="28"/>
      <w:szCs w:val="36"/>
      <w:lang w:val="x-none"/>
    </w:rPr>
  </w:style>
  <w:style w:type="character" w:customStyle="1" w:styleId="40">
    <w:name w:val="標題 4 字元"/>
    <w:rPr>
      <w:rFonts w:ascii="標楷體" w:eastAsia="標楷體" w:hAnsi="標楷體" w:cs="標楷體"/>
      <w:kern w:val="2"/>
      <w:sz w:val="28"/>
      <w:szCs w:val="36"/>
      <w:lang w:val="x-none"/>
    </w:rPr>
  </w:style>
  <w:style w:type="character" w:customStyle="1" w:styleId="50">
    <w:name w:val="標題 5 字元"/>
    <w:rPr>
      <w:rFonts w:ascii="標楷體" w:eastAsia="標楷體" w:hAnsi="標楷體" w:cs="標楷體"/>
      <w:bCs/>
      <w:kern w:val="2"/>
      <w:sz w:val="28"/>
      <w:szCs w:val="36"/>
      <w:lang w:val="x-none"/>
    </w:rPr>
  </w:style>
  <w:style w:type="paragraph" w:styleId="a8">
    <w:name w:val="Title"/>
    <w:basedOn w:val="a"/>
    <w:next w:val="a9"/>
    <w:qFormat/>
    <w:pPr>
      <w:keepNext/>
      <w:spacing w:before="240" w:after="120"/>
    </w:pPr>
    <w:rPr>
      <w:rFonts w:ascii="Liberation Sans" w:eastAsia="微軟正黑體" w:hAnsi="Liberation Sans" w:cs="Arial Unicode MS"/>
      <w:sz w:val="28"/>
      <w:szCs w:val="28"/>
    </w:rPr>
  </w:style>
  <w:style w:type="paragraph" w:styleId="a9">
    <w:name w:val="Body Text"/>
    <w:basedOn w:val="a"/>
    <w:pPr>
      <w:spacing w:after="140" w:line="276" w:lineRule="auto"/>
    </w:pPr>
  </w:style>
  <w:style w:type="paragraph" w:styleId="aa">
    <w:name w:val="List"/>
    <w:basedOn w:val="a9"/>
    <w:rPr>
      <w:rFonts w:cs="Arial Unicode MS"/>
    </w:rPr>
  </w:style>
  <w:style w:type="paragraph" w:styleId="ab">
    <w:name w:val="caption"/>
    <w:basedOn w:val="a"/>
    <w:qFormat/>
    <w:pPr>
      <w:suppressLineNumbers/>
      <w:spacing w:before="120" w:after="120"/>
    </w:pPr>
    <w:rPr>
      <w:rFonts w:cs="Arial Unicode MS"/>
      <w:i/>
      <w:iCs/>
      <w:szCs w:val="24"/>
    </w:rPr>
  </w:style>
  <w:style w:type="paragraph" w:customStyle="1" w:styleId="ac">
    <w:name w:val="索引"/>
    <w:basedOn w:val="a"/>
    <w:pPr>
      <w:suppressLineNumbers/>
    </w:pPr>
    <w:rPr>
      <w:rFonts w:cs="Arial Unicode MS"/>
    </w:rPr>
  </w:style>
  <w:style w:type="paragraph" w:customStyle="1" w:styleId="002-10">
    <w:name w:val="002-1.文"/>
    <w:basedOn w:val="a"/>
    <w:pPr>
      <w:snapToGrid w:val="0"/>
      <w:spacing w:line="320" w:lineRule="exact"/>
      <w:ind w:left="390" w:right="130"/>
      <w:jc w:val="both"/>
    </w:pPr>
    <w:rPr>
      <w:rFonts w:ascii="標楷體" w:eastAsia="標楷體" w:hAnsi="標楷體"/>
      <w:szCs w:val="24"/>
    </w:rPr>
  </w:style>
  <w:style w:type="paragraph" w:customStyle="1" w:styleId="000-">
    <w:name w:val="000-單位標"/>
    <w:basedOn w:val="a"/>
    <w:pPr>
      <w:snapToGrid w:val="0"/>
      <w:spacing w:line="280" w:lineRule="exact"/>
      <w:ind w:left="30" w:right="30"/>
      <w:jc w:val="center"/>
    </w:pPr>
    <w:rPr>
      <w:rFonts w:ascii="標楷體" w:eastAsia="標楷體" w:hAnsi="標楷體"/>
      <w:b/>
      <w:color w:val="000000"/>
      <w:sz w:val="36"/>
      <w:szCs w:val="36"/>
    </w:rPr>
  </w:style>
  <w:style w:type="paragraph" w:styleId="ad">
    <w:name w:val="List Paragraph"/>
    <w:basedOn w:val="a"/>
    <w:qFormat/>
    <w:pPr>
      <w:ind w:left="480"/>
    </w:pPr>
  </w:style>
  <w:style w:type="paragraph" w:customStyle="1" w:styleId="ae">
    <w:name w:val="頁首與頁尾"/>
    <w:basedOn w:val="a"/>
    <w:pPr>
      <w:suppressLineNumbers/>
      <w:tabs>
        <w:tab w:val="center" w:pos="4819"/>
        <w:tab w:val="right" w:pos="9638"/>
      </w:tabs>
    </w:pPr>
  </w:style>
  <w:style w:type="paragraph" w:styleId="af">
    <w:name w:val="header"/>
    <w:basedOn w:val="a"/>
    <w:pPr>
      <w:snapToGrid w:val="0"/>
    </w:pPr>
    <w:rPr>
      <w:rFonts w:ascii="Times New Roman" w:hAnsi="Times New Roman"/>
      <w:kern w:val="0"/>
      <w:sz w:val="20"/>
      <w:szCs w:val="20"/>
      <w:lang w:val="x-none"/>
    </w:rPr>
  </w:style>
  <w:style w:type="paragraph" w:customStyle="1" w:styleId="51">
    <w:name w:val="樣式5"/>
    <w:basedOn w:val="a"/>
    <w:pPr>
      <w:spacing w:line="340" w:lineRule="exact"/>
      <w:ind w:left="576" w:hanging="684"/>
      <w:jc w:val="both"/>
    </w:pPr>
    <w:rPr>
      <w:rFonts w:eastAsia="標楷體"/>
      <w:szCs w:val="24"/>
    </w:rPr>
  </w:style>
  <w:style w:type="paragraph" w:customStyle="1" w:styleId="6">
    <w:name w:val="樣式6"/>
    <w:basedOn w:val="a"/>
    <w:pPr>
      <w:tabs>
        <w:tab w:val="num" w:pos="0"/>
      </w:tabs>
      <w:ind w:left="480" w:hanging="480"/>
    </w:pPr>
    <w:rPr>
      <w:rFonts w:ascii="標楷體" w:eastAsia="標楷體" w:hAnsi="標楷體" w:cs="標楷體"/>
    </w:rPr>
  </w:style>
  <w:style w:type="paragraph" w:customStyle="1" w:styleId="11">
    <w:name w:val="1.1"/>
    <w:basedOn w:val="a"/>
    <w:pPr>
      <w:tabs>
        <w:tab w:val="num" w:pos="0"/>
      </w:tabs>
      <w:ind w:left="1814" w:hanging="1814"/>
    </w:pPr>
    <w:rPr>
      <w:rFonts w:ascii="Times New Roman" w:hAnsi="Times New Roman"/>
      <w:szCs w:val="20"/>
    </w:rPr>
  </w:style>
  <w:style w:type="paragraph" w:customStyle="1" w:styleId="af0">
    <w:name w:val="十一"/>
    <w:basedOn w:val="a"/>
    <w:pPr>
      <w:tabs>
        <w:tab w:val="num" w:pos="0"/>
      </w:tabs>
      <w:autoSpaceDE w:val="0"/>
      <w:spacing w:after="120" w:line="400" w:lineRule="exact"/>
      <w:ind w:left="1814" w:hanging="1814"/>
      <w:jc w:val="both"/>
      <w:textAlignment w:val="baseline"/>
    </w:pPr>
    <w:rPr>
      <w:rFonts w:ascii="標楷體" w:eastAsia="標楷體" w:hAnsi="標楷體"/>
      <w:color w:val="000000"/>
      <w:sz w:val="28"/>
      <w:szCs w:val="20"/>
    </w:rPr>
  </w:style>
  <w:style w:type="paragraph" w:styleId="af1">
    <w:name w:val="Body Text Indent"/>
    <w:basedOn w:val="a"/>
    <w:pPr>
      <w:snapToGrid w:val="0"/>
      <w:spacing w:line="460" w:lineRule="atLeast"/>
      <w:ind w:left="1080" w:hanging="1080"/>
    </w:pPr>
    <w:rPr>
      <w:rFonts w:ascii="標楷體" w:eastAsia="標楷體" w:hAnsi="標楷體" w:cs="標楷體"/>
      <w:kern w:val="0"/>
      <w:sz w:val="36"/>
      <w:szCs w:val="24"/>
      <w:lang w:val="x-none"/>
    </w:rPr>
  </w:style>
  <w:style w:type="paragraph" w:styleId="Web">
    <w:name w:val="Normal (Web)"/>
    <w:basedOn w:val="a"/>
    <w:pPr>
      <w:widowControl/>
      <w:spacing w:before="100" w:after="100"/>
    </w:pPr>
    <w:rPr>
      <w:rFonts w:ascii="Arial Unicode MS" w:eastAsia="Arial Unicode MS" w:hAnsi="Arial Unicode MS"/>
      <w:kern w:val="0"/>
      <w:szCs w:val="20"/>
    </w:rPr>
  </w:style>
  <w:style w:type="paragraph" w:styleId="af2">
    <w:name w:val="Plain Text"/>
    <w:basedOn w:val="a"/>
    <w:rPr>
      <w:rFonts w:ascii="細明體" w:eastAsia="細明體" w:hAnsi="細明體" w:cs="Courier New"/>
      <w:kern w:val="0"/>
      <w:sz w:val="20"/>
      <w:szCs w:val="24"/>
      <w:lang w:val="x-none"/>
    </w:rPr>
  </w:style>
  <w:style w:type="paragraph" w:customStyle="1" w:styleId="001-">
    <w:name w:val="001-一"/>
    <w:basedOn w:val="a"/>
    <w:pPr>
      <w:snapToGrid w:val="0"/>
      <w:spacing w:line="320" w:lineRule="exact"/>
      <w:ind w:left="300" w:right="50" w:hanging="200"/>
      <w:jc w:val="both"/>
    </w:pPr>
    <w:rPr>
      <w:rFonts w:ascii="標楷體" w:eastAsia="標楷體" w:hAnsi="標楷體"/>
      <w:szCs w:val="24"/>
    </w:rPr>
  </w:style>
  <w:style w:type="paragraph" w:customStyle="1" w:styleId="002-11">
    <w:name w:val="002-(1)"/>
    <w:basedOn w:val="a"/>
    <w:pPr>
      <w:snapToGrid w:val="0"/>
      <w:spacing w:line="320" w:lineRule="exact"/>
      <w:ind w:left="300" w:right="50" w:hanging="150"/>
      <w:jc w:val="both"/>
    </w:pPr>
    <w:rPr>
      <w:rFonts w:ascii="標楷體" w:eastAsia="標楷體" w:hAnsi="標楷體"/>
      <w:color w:val="000000"/>
      <w:szCs w:val="28"/>
    </w:rPr>
  </w:style>
  <w:style w:type="paragraph" w:customStyle="1" w:styleId="002-12">
    <w:name w:val="002-1."/>
    <w:basedOn w:val="a"/>
    <w:pPr>
      <w:snapToGrid w:val="0"/>
      <w:spacing w:line="320" w:lineRule="exact"/>
      <w:ind w:left="370" w:right="130" w:hanging="240"/>
      <w:jc w:val="both"/>
    </w:pPr>
    <w:rPr>
      <w:rFonts w:ascii="標楷體" w:eastAsia="標楷體" w:hAnsi="標楷體"/>
      <w:color w:val="000000"/>
      <w:szCs w:val="28"/>
    </w:rPr>
  </w:style>
  <w:style w:type="paragraph" w:customStyle="1" w:styleId="002-01">
    <w:name w:val="002-01"/>
    <w:basedOn w:val="002-11"/>
    <w:pPr>
      <w:ind w:left="400" w:hanging="100"/>
    </w:pPr>
  </w:style>
  <w:style w:type="paragraph" w:customStyle="1" w:styleId="12">
    <w:name w:val="表左1."/>
    <w:basedOn w:val="a"/>
    <w:pPr>
      <w:kinsoku w:val="0"/>
      <w:spacing w:line="283" w:lineRule="exact"/>
      <w:ind w:left="241" w:right="31" w:hanging="210"/>
      <w:jc w:val="both"/>
    </w:pPr>
    <w:rPr>
      <w:rFonts w:ascii="Times New Roman" w:hAnsi="Times New Roman"/>
      <w:sz w:val="21"/>
      <w:szCs w:val="24"/>
    </w:rPr>
  </w:style>
  <w:style w:type="paragraph" w:customStyle="1" w:styleId="af3">
    <w:name w:val="主旨"/>
    <w:basedOn w:val="a"/>
    <w:pPr>
      <w:snapToGrid w:val="0"/>
      <w:ind w:left="567" w:hanging="567"/>
    </w:pPr>
    <w:rPr>
      <w:rFonts w:ascii="Times New Roman" w:eastAsia="標楷體" w:hAnsi="Times New Roman"/>
      <w:sz w:val="32"/>
      <w:szCs w:val="32"/>
    </w:rPr>
  </w:style>
  <w:style w:type="paragraph" w:customStyle="1" w:styleId="002-">
    <w:name w:val="002-文"/>
    <w:basedOn w:val="a"/>
    <w:pPr>
      <w:snapToGrid w:val="0"/>
      <w:spacing w:line="320" w:lineRule="exact"/>
      <w:ind w:left="130" w:right="130"/>
      <w:jc w:val="both"/>
    </w:pPr>
    <w:rPr>
      <w:rFonts w:ascii="標楷體" w:eastAsia="標楷體" w:hAnsi="標楷體"/>
      <w:color w:val="000000"/>
      <w:szCs w:val="24"/>
    </w:rPr>
  </w:style>
  <w:style w:type="paragraph" w:styleId="af4">
    <w:name w:val="footer"/>
    <w:basedOn w:val="a"/>
    <w:pPr>
      <w:snapToGrid w:val="0"/>
    </w:pPr>
    <w:rPr>
      <w:kern w:val="0"/>
      <w:sz w:val="20"/>
      <w:szCs w:val="20"/>
      <w:lang w:val="x-none"/>
    </w:rPr>
  </w:style>
  <w:style w:type="paragraph" w:styleId="af5">
    <w:name w:val="Balloon Text"/>
    <w:basedOn w:val="a"/>
    <w:rPr>
      <w:rFonts w:ascii="Cambria" w:hAnsi="Cambria" w:cs="Cambria"/>
      <w:sz w:val="18"/>
      <w:szCs w:val="18"/>
      <w:lang w:val="x-none"/>
    </w:rPr>
  </w:style>
  <w:style w:type="paragraph" w:styleId="13">
    <w:name w:val="toc 1"/>
    <w:next w:val="af6"/>
    <w:pPr>
      <w:tabs>
        <w:tab w:val="left" w:pos="851"/>
        <w:tab w:val="right" w:leader="dot" w:pos="8296"/>
      </w:tabs>
      <w:suppressAutoHyphens/>
      <w:spacing w:line="60" w:lineRule="auto"/>
      <w:ind w:left="300" w:hanging="300"/>
    </w:pPr>
    <w:rPr>
      <w:rFonts w:ascii="標楷體" w:eastAsia="標楷體" w:hAnsi="標楷體" w:cs="標楷體"/>
      <w:bCs/>
      <w:color w:val="FF0000"/>
      <w:kern w:val="2"/>
      <w:sz w:val="24"/>
      <w:szCs w:val="24"/>
    </w:rPr>
  </w:style>
  <w:style w:type="paragraph" w:styleId="af6">
    <w:name w:val="No Spacing"/>
    <w:qFormat/>
    <w:pPr>
      <w:widowControl w:val="0"/>
      <w:suppressAutoHyphens/>
    </w:pPr>
    <w:rPr>
      <w:rFonts w:ascii="Calibri" w:hAnsi="Calibri"/>
      <w:kern w:val="2"/>
      <w:sz w:val="24"/>
      <w:szCs w:val="22"/>
    </w:rPr>
  </w:style>
  <w:style w:type="paragraph" w:customStyle="1" w:styleId="a00">
    <w:name w:val="a00標"/>
    <w:basedOn w:val="a"/>
    <w:pPr>
      <w:snapToGrid w:val="0"/>
      <w:ind w:left="2480" w:hanging="320"/>
      <w:jc w:val="both"/>
    </w:pPr>
    <w:rPr>
      <w:rFonts w:ascii="標楷體" w:eastAsia="標楷體" w:hAnsi="標楷體" w:cs="MS Mincho"/>
      <w:color w:val="0000FF"/>
      <w:sz w:val="32"/>
      <w:szCs w:val="32"/>
    </w:rPr>
  </w:style>
  <w:style w:type="paragraph" w:customStyle="1" w:styleId="010">
    <w:name w:val="01.內文"/>
    <w:basedOn w:val="a"/>
    <w:pPr>
      <w:snapToGrid w:val="0"/>
      <w:ind w:left="1680" w:firstLine="640"/>
      <w:jc w:val="both"/>
    </w:pPr>
    <w:rPr>
      <w:rFonts w:ascii="標楷體" w:eastAsia="標楷體" w:hAnsi="標楷體" w:cs="標楷體"/>
      <w:color w:val="0000FF"/>
      <w:sz w:val="32"/>
      <w:szCs w:val="32"/>
      <w:lang w:val="x-none"/>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14">
    <w:name w:val="本文縮排1"/>
    <w:basedOn w:val="a"/>
    <w:pPr>
      <w:snapToGrid w:val="0"/>
      <w:spacing w:line="460" w:lineRule="atLeast"/>
      <w:ind w:left="1080" w:hanging="1080"/>
    </w:pPr>
    <w:rPr>
      <w:rFonts w:ascii="標楷體" w:eastAsia="標楷體" w:hAnsi="標楷體" w:cs="標楷體"/>
      <w:sz w:val="36"/>
      <w:szCs w:val="36"/>
    </w:rPr>
  </w:style>
  <w:style w:type="paragraph" w:customStyle="1" w:styleId="Af7">
    <w:name w:val="A標"/>
    <w:basedOn w:val="a"/>
    <w:pPr>
      <w:snapToGrid w:val="0"/>
      <w:ind w:left="2480" w:hanging="320"/>
      <w:jc w:val="both"/>
    </w:pPr>
    <w:rPr>
      <w:rFonts w:ascii="標楷體" w:eastAsia="標楷體" w:hAnsi="標楷體" w:cs="MS Mincho"/>
      <w:color w:val="0000FF"/>
      <w:sz w:val="32"/>
      <w:szCs w:val="32"/>
    </w:rPr>
  </w:style>
  <w:style w:type="paragraph" w:customStyle="1" w:styleId="af8">
    <w:name w:val="表格內容"/>
    <w:basedOn w:val="a"/>
    <w:pPr>
      <w:suppressLineNumbers/>
    </w:pPr>
  </w:style>
  <w:style w:type="paragraph" w:customStyle="1" w:styleId="af9">
    <w:name w:val="表格標題"/>
    <w:basedOn w:val="af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高雄市政府捷運工程局103年度施政績效成果報告</dc:title>
  <dc:creator>LIUMY</dc:creator>
  <cp:lastModifiedBy>User</cp:lastModifiedBy>
  <cp:revision>9</cp:revision>
  <cp:lastPrinted>1995-11-21T09:41:00Z</cp:lastPrinted>
  <dcterms:created xsi:type="dcterms:W3CDTF">2023-02-14T07:23:00Z</dcterms:created>
  <dcterms:modified xsi:type="dcterms:W3CDTF">2023-04-10T04:18:00Z</dcterms:modified>
</cp:coreProperties>
</file>