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84" w:rsidRPr="00042E02" w:rsidRDefault="00D15E84" w:rsidP="00682641">
      <w:pPr>
        <w:pStyle w:val="000-"/>
        <w:spacing w:beforeLines="60" w:before="216" w:after="180" w:line="360" w:lineRule="exact"/>
        <w:ind w:left="78" w:right="78"/>
        <w:rPr>
          <w:color w:val="1D1B11" w:themeColor="background2" w:themeShade="1A"/>
          <w:spacing w:val="-14"/>
          <w:sz w:val="40"/>
          <w:szCs w:val="40"/>
        </w:rPr>
      </w:pPr>
      <w:bookmarkStart w:id="0" w:name="_GoBack"/>
      <w:bookmarkEnd w:id="0"/>
      <w:r w:rsidRPr="00042E02">
        <w:rPr>
          <w:rFonts w:hint="eastAsia"/>
          <w:color w:val="1D1B11" w:themeColor="background2" w:themeShade="1A"/>
          <w:spacing w:val="-14"/>
          <w:sz w:val="40"/>
          <w:szCs w:val="40"/>
        </w:rPr>
        <w:t>高雄市政府研究發展考核委員會</w:t>
      </w:r>
      <w:r w:rsidR="0005465E" w:rsidRPr="00042E02">
        <w:rPr>
          <w:rFonts w:hint="eastAsia"/>
          <w:color w:val="1D1B11" w:themeColor="background2" w:themeShade="1A"/>
          <w:spacing w:val="-14"/>
          <w:sz w:val="40"/>
          <w:szCs w:val="40"/>
        </w:rPr>
        <w:t>1</w:t>
      </w:r>
      <w:r w:rsidR="00A42FC8" w:rsidRPr="00042E02">
        <w:rPr>
          <w:rFonts w:hint="eastAsia"/>
          <w:color w:val="1D1B11" w:themeColor="background2" w:themeShade="1A"/>
          <w:spacing w:val="-14"/>
          <w:sz w:val="40"/>
          <w:szCs w:val="40"/>
        </w:rPr>
        <w:t>1</w:t>
      </w:r>
      <w:r w:rsidR="005C451A" w:rsidRPr="00042E02">
        <w:rPr>
          <w:rFonts w:hint="eastAsia"/>
          <w:color w:val="1D1B11" w:themeColor="background2" w:themeShade="1A"/>
          <w:spacing w:val="-14"/>
          <w:sz w:val="40"/>
          <w:szCs w:val="40"/>
        </w:rPr>
        <w:t>1</w:t>
      </w:r>
      <w:r w:rsidRPr="00042E02">
        <w:rPr>
          <w:rFonts w:hint="eastAsia"/>
          <w:color w:val="1D1B11" w:themeColor="background2" w:themeShade="1A"/>
          <w:spacing w:val="-14"/>
          <w:sz w:val="40"/>
          <w:szCs w:val="40"/>
        </w:rPr>
        <w:t>年度施政績效成果報告</w:t>
      </w:r>
    </w:p>
    <w:tbl>
      <w:tblPr>
        <w:tblW w:w="4999"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5"/>
        <w:gridCol w:w="7421"/>
      </w:tblGrid>
      <w:tr w:rsidR="00042E02" w:rsidRPr="00042E02" w:rsidTr="00106C30">
        <w:trPr>
          <w:trHeight w:val="652"/>
          <w:tblHeader/>
          <w:jc w:val="center"/>
        </w:trPr>
        <w:tc>
          <w:tcPr>
            <w:tcW w:w="1277" w:type="pct"/>
            <w:vAlign w:val="center"/>
          </w:tcPr>
          <w:p w:rsidR="00870E08" w:rsidRPr="00042E02" w:rsidRDefault="00870E08" w:rsidP="003F2157">
            <w:pPr>
              <w:overflowPunct w:val="0"/>
              <w:spacing w:line="360" w:lineRule="exact"/>
              <w:ind w:leftChars="50" w:left="130" w:rightChars="50" w:right="130"/>
              <w:jc w:val="center"/>
              <w:rPr>
                <w:rFonts w:hAnsi="標楷體"/>
                <w:b/>
                <w:snapToGrid w:val="0"/>
                <w:color w:val="1D1B11" w:themeColor="background2" w:themeShade="1A"/>
                <w:kern w:val="0"/>
                <w:sz w:val="28"/>
                <w:szCs w:val="28"/>
              </w:rPr>
            </w:pPr>
            <w:r w:rsidRPr="00042E02">
              <w:rPr>
                <w:rFonts w:hAnsi="標楷體" w:hint="eastAsia"/>
                <w:b/>
                <w:snapToGrid w:val="0"/>
                <w:color w:val="1D1B11" w:themeColor="background2" w:themeShade="1A"/>
                <w:kern w:val="0"/>
                <w:sz w:val="28"/>
                <w:szCs w:val="28"/>
              </w:rPr>
              <w:t>重要施政項目</w:t>
            </w:r>
          </w:p>
        </w:tc>
        <w:tc>
          <w:tcPr>
            <w:tcW w:w="3723" w:type="pct"/>
            <w:vAlign w:val="center"/>
          </w:tcPr>
          <w:p w:rsidR="00870E08" w:rsidRPr="00042E02" w:rsidRDefault="00814329" w:rsidP="003F2157">
            <w:pPr>
              <w:overflowPunct w:val="0"/>
              <w:spacing w:line="360" w:lineRule="exact"/>
              <w:ind w:leftChars="50" w:left="130" w:rightChars="50" w:right="130"/>
              <w:jc w:val="center"/>
              <w:rPr>
                <w:rFonts w:hAnsi="標楷體"/>
                <w:b/>
                <w:snapToGrid w:val="0"/>
                <w:color w:val="1D1B11" w:themeColor="background2" w:themeShade="1A"/>
                <w:kern w:val="0"/>
                <w:sz w:val="28"/>
                <w:szCs w:val="28"/>
              </w:rPr>
            </w:pPr>
            <w:r w:rsidRPr="00042E02">
              <w:rPr>
                <w:rFonts w:hAnsi="標楷體" w:hint="eastAsia"/>
                <w:b/>
                <w:snapToGrid w:val="0"/>
                <w:color w:val="1D1B11" w:themeColor="background2" w:themeShade="1A"/>
                <w:kern w:val="0"/>
                <w:sz w:val="28"/>
                <w:szCs w:val="28"/>
              </w:rPr>
              <w:t>執　　行　　成　　果　　與　　效　　益</w:t>
            </w:r>
          </w:p>
        </w:tc>
      </w:tr>
      <w:tr w:rsidR="00485FB8" w:rsidRPr="00042E02" w:rsidTr="00AA35D8">
        <w:trPr>
          <w:trHeight w:val="12865"/>
          <w:jc w:val="center"/>
        </w:trPr>
        <w:tc>
          <w:tcPr>
            <w:tcW w:w="1277" w:type="pct"/>
          </w:tcPr>
          <w:p w:rsidR="00D15E84" w:rsidRPr="00042E02" w:rsidRDefault="00D15E84" w:rsidP="00571166">
            <w:pPr>
              <w:pStyle w:val="001-"/>
              <w:spacing w:line="300" w:lineRule="exact"/>
              <w:ind w:leftChars="50" w:left="659" w:right="130" w:hangingChars="220" w:hanging="529"/>
              <w:rPr>
                <w:b/>
                <w:snapToGrid w:val="0"/>
                <w:color w:val="1D1B11" w:themeColor="background2" w:themeShade="1A"/>
              </w:rPr>
            </w:pPr>
            <w:r w:rsidRPr="00042E02">
              <w:rPr>
                <w:rFonts w:hint="eastAsia"/>
                <w:b/>
                <w:snapToGrid w:val="0"/>
                <w:color w:val="1D1B11" w:themeColor="background2" w:themeShade="1A"/>
              </w:rPr>
              <w:t>壹、研究發展</w:t>
            </w:r>
          </w:p>
          <w:p w:rsidR="00ED253D" w:rsidRPr="00042E02" w:rsidRDefault="00D15E84" w:rsidP="00571166">
            <w:pPr>
              <w:pStyle w:val="001-"/>
              <w:spacing w:line="300" w:lineRule="exact"/>
              <w:ind w:left="740" w:right="130" w:hanging="480"/>
              <w:rPr>
                <w:snapToGrid w:val="0"/>
                <w:color w:val="1D1B11" w:themeColor="background2" w:themeShade="1A"/>
              </w:rPr>
            </w:pPr>
            <w:r w:rsidRPr="00042E02">
              <w:rPr>
                <w:rFonts w:hint="eastAsia"/>
                <w:snapToGrid w:val="0"/>
                <w:color w:val="1D1B11" w:themeColor="background2" w:themeShade="1A"/>
              </w:rPr>
              <w:t>一、</w:t>
            </w:r>
            <w:r w:rsidRPr="00042E02">
              <w:rPr>
                <w:rFonts w:hint="eastAsia"/>
                <w:snapToGrid w:val="0"/>
                <w:color w:val="1D1B11" w:themeColor="background2" w:themeShade="1A"/>
                <w:spacing w:val="-4"/>
              </w:rPr>
              <w:t>推動研究發展工作</w:t>
            </w:r>
            <w:r w:rsidR="0012767E" w:rsidRPr="00042E02">
              <w:rPr>
                <w:rFonts w:hint="eastAsia"/>
                <w:snapToGrid w:val="0"/>
                <w:color w:val="1D1B11" w:themeColor="background2" w:themeShade="1A"/>
                <w:spacing w:val="-4"/>
              </w:rPr>
              <w:t>：</w:t>
            </w:r>
            <w:r w:rsidR="00ED253D" w:rsidRPr="00042E02">
              <w:rPr>
                <w:rFonts w:hint="eastAsia"/>
                <w:snapToGrid w:val="0"/>
                <w:color w:val="1D1B11" w:themeColor="background2" w:themeShade="1A"/>
                <w:spacing w:val="-4"/>
              </w:rPr>
              <w:t>專題委託研究</w:t>
            </w:r>
          </w:p>
          <w:p w:rsidR="003E4E39" w:rsidRPr="00042E02" w:rsidRDefault="003E4E39" w:rsidP="00571166">
            <w:pPr>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二、</w:t>
            </w:r>
            <w:r w:rsidRPr="00042E02">
              <w:rPr>
                <w:rFonts w:hint="eastAsia"/>
                <w:snapToGrid w:val="0"/>
                <w:color w:val="1D1B11" w:themeColor="background2" w:themeShade="1A"/>
                <w:spacing w:val="-4"/>
                <w:kern w:val="0"/>
              </w:rPr>
              <w:t>彙編各項工作報告</w:t>
            </w:r>
          </w:p>
          <w:p w:rsidR="00D15E84" w:rsidRPr="00042E02" w:rsidRDefault="00D15E84" w:rsidP="00571166">
            <w:pPr>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A515EA" w:rsidRPr="00042E02" w:rsidRDefault="00A515EA" w:rsidP="00571166">
            <w:pPr>
              <w:overflowPunct w:val="0"/>
              <w:spacing w:line="300" w:lineRule="exact"/>
              <w:ind w:leftChars="50" w:left="130" w:rightChars="50" w:right="130"/>
              <w:rPr>
                <w:rFonts w:hAnsi="標楷體"/>
                <w:snapToGrid w:val="0"/>
                <w:color w:val="1D1B11" w:themeColor="background2" w:themeShade="1A"/>
                <w:kern w:val="0"/>
                <w:sz w:val="24"/>
              </w:rPr>
            </w:pPr>
          </w:p>
          <w:p w:rsidR="00557EF8" w:rsidRPr="00042E02" w:rsidRDefault="00557EF8" w:rsidP="00571166">
            <w:pPr>
              <w:overflowPunct w:val="0"/>
              <w:spacing w:line="300" w:lineRule="exact"/>
              <w:ind w:leftChars="50" w:left="130" w:rightChars="50" w:right="130"/>
              <w:rPr>
                <w:rFonts w:hAnsi="標楷體"/>
                <w:snapToGrid w:val="0"/>
                <w:color w:val="1D1B11" w:themeColor="background2" w:themeShade="1A"/>
                <w:kern w:val="0"/>
                <w:sz w:val="24"/>
              </w:rPr>
            </w:pPr>
          </w:p>
          <w:p w:rsidR="00557EF8" w:rsidRPr="00042E02" w:rsidRDefault="00557EF8" w:rsidP="00571166">
            <w:pPr>
              <w:overflowPunct w:val="0"/>
              <w:spacing w:line="300" w:lineRule="exact"/>
              <w:ind w:leftChars="50" w:left="130" w:rightChars="50" w:right="130"/>
              <w:rPr>
                <w:rFonts w:hAnsi="標楷體"/>
                <w:snapToGrid w:val="0"/>
                <w:color w:val="1D1B11" w:themeColor="background2" w:themeShade="1A"/>
                <w:kern w:val="0"/>
                <w:sz w:val="24"/>
              </w:rPr>
            </w:pPr>
          </w:p>
          <w:p w:rsidR="00557EF8" w:rsidRPr="00042E02" w:rsidRDefault="00557EF8" w:rsidP="00571166">
            <w:pPr>
              <w:overflowPunct w:val="0"/>
              <w:spacing w:line="300" w:lineRule="exact"/>
              <w:ind w:leftChars="50" w:left="130" w:rightChars="50" w:right="130"/>
              <w:rPr>
                <w:rFonts w:hAnsi="標楷體"/>
                <w:snapToGrid w:val="0"/>
                <w:color w:val="1D1B11" w:themeColor="background2" w:themeShade="1A"/>
                <w:kern w:val="0"/>
                <w:sz w:val="24"/>
              </w:rPr>
            </w:pPr>
          </w:p>
          <w:p w:rsidR="00557EF8" w:rsidRPr="00042E02" w:rsidRDefault="00557EF8" w:rsidP="00571166">
            <w:pPr>
              <w:overflowPunct w:val="0"/>
              <w:spacing w:line="300" w:lineRule="exact"/>
              <w:ind w:leftChars="50" w:left="130" w:rightChars="50" w:right="130"/>
              <w:rPr>
                <w:rFonts w:hAnsi="標楷體"/>
                <w:snapToGrid w:val="0"/>
                <w:color w:val="1D1B11" w:themeColor="background2" w:themeShade="1A"/>
                <w:kern w:val="0"/>
                <w:sz w:val="24"/>
              </w:rPr>
            </w:pPr>
          </w:p>
          <w:p w:rsidR="00F12B11" w:rsidRPr="00042E02" w:rsidRDefault="00F12B11" w:rsidP="00571166">
            <w:pPr>
              <w:overflowPunct w:val="0"/>
              <w:spacing w:line="300" w:lineRule="exact"/>
              <w:ind w:leftChars="50" w:left="130" w:rightChars="50" w:right="130"/>
              <w:rPr>
                <w:rFonts w:hAnsi="標楷體"/>
                <w:snapToGrid w:val="0"/>
                <w:color w:val="1D1B11" w:themeColor="background2" w:themeShade="1A"/>
                <w:kern w:val="0"/>
                <w:sz w:val="24"/>
              </w:rPr>
            </w:pPr>
          </w:p>
          <w:p w:rsidR="00557EF8" w:rsidRPr="00042E02" w:rsidRDefault="00557EF8" w:rsidP="00571166">
            <w:pPr>
              <w:overflowPunct w:val="0"/>
              <w:spacing w:line="300" w:lineRule="exact"/>
              <w:ind w:leftChars="50" w:left="130" w:rightChars="50" w:right="130"/>
              <w:rPr>
                <w:rFonts w:hAnsi="標楷體"/>
                <w:snapToGrid w:val="0"/>
                <w:color w:val="1D1B11" w:themeColor="background2" w:themeShade="1A"/>
                <w:kern w:val="0"/>
                <w:sz w:val="24"/>
              </w:rPr>
            </w:pPr>
          </w:p>
          <w:p w:rsidR="00557EF8" w:rsidRPr="00042E02" w:rsidRDefault="00557EF8" w:rsidP="00571166">
            <w:pPr>
              <w:overflowPunct w:val="0"/>
              <w:spacing w:line="300" w:lineRule="exact"/>
              <w:ind w:leftChars="50" w:left="130" w:rightChars="50" w:right="130"/>
              <w:rPr>
                <w:rFonts w:hAnsi="標楷體"/>
                <w:snapToGrid w:val="0"/>
                <w:color w:val="1D1B11" w:themeColor="background2" w:themeShade="1A"/>
                <w:kern w:val="0"/>
                <w:sz w:val="24"/>
              </w:rPr>
            </w:pPr>
          </w:p>
          <w:p w:rsidR="00A515EA" w:rsidRPr="00042E02" w:rsidRDefault="00D15E8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三、</w:t>
            </w:r>
            <w:r w:rsidR="00A515EA" w:rsidRPr="00042E02">
              <w:rPr>
                <w:rFonts w:hint="eastAsia"/>
                <w:snapToGrid w:val="0"/>
                <w:color w:val="1D1B11" w:themeColor="background2" w:themeShade="1A"/>
                <w:kern w:val="0"/>
              </w:rPr>
              <w:t>審查出國報告</w:t>
            </w:r>
          </w:p>
          <w:p w:rsidR="00D15E84" w:rsidRPr="00042E02" w:rsidRDefault="00D15E84" w:rsidP="00571166">
            <w:pPr>
              <w:pStyle w:val="001-"/>
              <w:overflowPunct w:val="0"/>
              <w:spacing w:line="300" w:lineRule="exact"/>
              <w:ind w:leftChars="150" w:left="870" w:right="130" w:hanging="480"/>
              <w:rPr>
                <w:snapToGrid w:val="0"/>
                <w:color w:val="1D1B11" w:themeColor="background2" w:themeShade="1A"/>
                <w:kern w:val="0"/>
              </w:rPr>
            </w:pPr>
          </w:p>
          <w:p w:rsidR="00D15E84" w:rsidRPr="00042E02" w:rsidRDefault="00D15E84" w:rsidP="00571166">
            <w:pPr>
              <w:pStyle w:val="001-"/>
              <w:overflowPunct w:val="0"/>
              <w:spacing w:line="300" w:lineRule="exact"/>
              <w:ind w:leftChars="150" w:left="870" w:right="130" w:hanging="480"/>
              <w:rPr>
                <w:snapToGrid w:val="0"/>
                <w:color w:val="1D1B11" w:themeColor="background2" w:themeShade="1A"/>
                <w:kern w:val="0"/>
              </w:rPr>
            </w:pPr>
          </w:p>
          <w:p w:rsidR="00A2740F" w:rsidRPr="00042E02" w:rsidRDefault="00A2740F" w:rsidP="00571166">
            <w:pPr>
              <w:pStyle w:val="001-"/>
              <w:overflowPunct w:val="0"/>
              <w:spacing w:line="300" w:lineRule="exact"/>
              <w:ind w:leftChars="150" w:left="870" w:right="130" w:hanging="480"/>
              <w:rPr>
                <w:snapToGrid w:val="0"/>
                <w:color w:val="1D1B11" w:themeColor="background2" w:themeShade="1A"/>
                <w:kern w:val="0"/>
              </w:rPr>
            </w:pPr>
          </w:p>
          <w:p w:rsidR="00625401" w:rsidRPr="00042E02" w:rsidRDefault="00625401" w:rsidP="00571166">
            <w:pPr>
              <w:pStyle w:val="001-"/>
              <w:overflowPunct w:val="0"/>
              <w:spacing w:afterLines="10" w:after="36" w:line="300" w:lineRule="exact"/>
              <w:ind w:leftChars="41" w:left="306" w:right="130" w:hangingChars="83" w:hanging="199"/>
              <w:rPr>
                <w:snapToGrid w:val="0"/>
                <w:color w:val="1D1B11" w:themeColor="background2" w:themeShade="1A"/>
                <w:kern w:val="0"/>
              </w:rPr>
            </w:pPr>
          </w:p>
          <w:p w:rsidR="00D15E84" w:rsidRPr="00042E02" w:rsidRDefault="00A27BE6" w:rsidP="00571166">
            <w:pPr>
              <w:pStyle w:val="001-"/>
              <w:spacing w:line="300" w:lineRule="exact"/>
              <w:ind w:left="740" w:right="130" w:hanging="480"/>
              <w:rPr>
                <w:snapToGrid w:val="0"/>
                <w:color w:val="1D1B11" w:themeColor="background2" w:themeShade="1A"/>
                <w:spacing w:val="-4"/>
                <w:kern w:val="0"/>
              </w:rPr>
            </w:pPr>
            <w:r w:rsidRPr="00042E02">
              <w:rPr>
                <w:rFonts w:hint="eastAsia"/>
                <w:snapToGrid w:val="0"/>
                <w:color w:val="1D1B11" w:themeColor="background2" w:themeShade="1A"/>
                <w:kern w:val="0"/>
              </w:rPr>
              <w:t>四</w:t>
            </w:r>
            <w:r w:rsidR="00DB000C" w:rsidRPr="00042E02">
              <w:rPr>
                <w:rFonts w:hint="eastAsia"/>
                <w:snapToGrid w:val="0"/>
                <w:color w:val="1D1B11" w:themeColor="background2" w:themeShade="1A"/>
                <w:kern w:val="0"/>
              </w:rPr>
              <w:t>、</w:t>
            </w:r>
            <w:r w:rsidR="00DB000C" w:rsidRPr="00042E02">
              <w:rPr>
                <w:rFonts w:hint="eastAsia"/>
                <w:snapToGrid w:val="0"/>
                <w:color w:val="1D1B11" w:themeColor="background2" w:themeShade="1A"/>
                <w:spacing w:val="-4"/>
                <w:kern w:val="0"/>
              </w:rPr>
              <w:t>推動為</w:t>
            </w:r>
            <w:r w:rsidR="00A515EA" w:rsidRPr="00042E02">
              <w:rPr>
                <w:rFonts w:hint="eastAsia"/>
                <w:snapToGrid w:val="0"/>
                <w:color w:val="1D1B11" w:themeColor="background2" w:themeShade="1A"/>
                <w:spacing w:val="-4"/>
                <w:kern w:val="0"/>
              </w:rPr>
              <w:t>民服務工作</w:t>
            </w: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7E0F03" w:rsidRPr="00042E02" w:rsidRDefault="007E0F03" w:rsidP="00571166">
            <w:pPr>
              <w:suppressLineNumbers/>
              <w:overflowPunct w:val="0"/>
              <w:spacing w:line="300" w:lineRule="exact"/>
              <w:ind w:rightChars="50" w:right="130"/>
              <w:rPr>
                <w:rFonts w:hAnsi="標楷體"/>
                <w:snapToGrid w:val="0"/>
                <w:color w:val="1D1B11" w:themeColor="background2" w:themeShade="1A"/>
                <w:kern w:val="0"/>
                <w:sz w:val="24"/>
              </w:rPr>
            </w:pPr>
          </w:p>
          <w:p w:rsidR="00E024A8" w:rsidRPr="00042E02" w:rsidRDefault="00E024A8" w:rsidP="00571166">
            <w:pPr>
              <w:suppressLineNumbers/>
              <w:overflowPunct w:val="0"/>
              <w:spacing w:line="300" w:lineRule="exact"/>
              <w:ind w:rightChars="50" w:right="130"/>
              <w:rPr>
                <w:rFonts w:hAnsi="標楷體"/>
                <w:snapToGrid w:val="0"/>
                <w:color w:val="1D1B11" w:themeColor="background2" w:themeShade="1A"/>
                <w:kern w:val="0"/>
                <w:sz w:val="24"/>
              </w:rPr>
            </w:pPr>
          </w:p>
          <w:p w:rsidR="00AA35D8" w:rsidRPr="00042E02" w:rsidRDefault="00AA35D8" w:rsidP="00571166">
            <w:pPr>
              <w:suppressLineNumbers/>
              <w:overflowPunct w:val="0"/>
              <w:spacing w:line="300" w:lineRule="exact"/>
              <w:ind w:rightChars="50" w:right="130"/>
              <w:rPr>
                <w:rFonts w:hAnsi="標楷體"/>
                <w:snapToGrid w:val="0"/>
                <w:color w:val="1D1B11" w:themeColor="background2" w:themeShade="1A"/>
                <w:kern w:val="0"/>
                <w:sz w:val="24"/>
              </w:rPr>
            </w:pPr>
          </w:p>
          <w:p w:rsidR="00D15E84" w:rsidRPr="00042E02" w:rsidRDefault="00F82BF9"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五</w:t>
            </w:r>
            <w:r w:rsidR="007E7E9C" w:rsidRPr="00042E02">
              <w:rPr>
                <w:rFonts w:hint="eastAsia"/>
                <w:snapToGrid w:val="0"/>
                <w:color w:val="1D1B11" w:themeColor="background2" w:themeShade="1A"/>
                <w:kern w:val="0"/>
              </w:rPr>
              <w:t>、</w:t>
            </w:r>
            <w:r w:rsidR="003335A8" w:rsidRPr="00042E02">
              <w:rPr>
                <w:rFonts w:hint="eastAsia"/>
                <w:color w:val="1D1B11" w:themeColor="background2" w:themeShade="1A"/>
              </w:rPr>
              <w:t>公民</w:t>
            </w:r>
            <w:r w:rsidR="003335A8" w:rsidRPr="00042E02">
              <w:rPr>
                <w:rFonts w:hint="eastAsia"/>
                <w:snapToGrid w:val="0"/>
                <w:color w:val="1D1B11" w:themeColor="background2" w:themeShade="1A"/>
                <w:kern w:val="0"/>
              </w:rPr>
              <w:t>參與</w:t>
            </w:r>
          </w:p>
          <w:p w:rsidR="00D15E84" w:rsidRPr="00042E02" w:rsidRDefault="00D15E84"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D15E84" w:rsidRPr="00042E02" w:rsidRDefault="00D15E84"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BD726F" w:rsidRPr="00042E02" w:rsidRDefault="00BD726F"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0E0F02" w:rsidRPr="00042E02" w:rsidRDefault="000E0F02"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3335A8" w:rsidRPr="00042E02" w:rsidRDefault="003335A8"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7646EF" w:rsidRPr="00042E02" w:rsidRDefault="007646EF"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88042C" w:rsidRPr="00042E02" w:rsidRDefault="0088042C"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2A1450" w:rsidRPr="00042E02" w:rsidRDefault="002A1450"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2A1450" w:rsidRPr="00042E02" w:rsidRDefault="002A1450"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2A1450" w:rsidRPr="00042E02" w:rsidRDefault="002A1450"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2A1450" w:rsidRPr="00042E02" w:rsidRDefault="002A1450"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2A1450" w:rsidRPr="00042E02" w:rsidRDefault="002A1450"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AC1341" w:rsidRPr="00042E02" w:rsidRDefault="00AC1341" w:rsidP="00571166">
            <w:pPr>
              <w:pStyle w:val="a3"/>
              <w:widowControl w:val="0"/>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2A1450" w:rsidRPr="00042E02" w:rsidRDefault="002A1450" w:rsidP="00571166">
            <w:pPr>
              <w:pStyle w:val="a3"/>
              <w:widowControl w:val="0"/>
              <w:overflowPunct w:val="0"/>
              <w:spacing w:line="300" w:lineRule="exact"/>
              <w:ind w:leftChars="8" w:left="119" w:rightChars="50" w:right="130" w:hangingChars="41" w:hanging="98"/>
              <w:jc w:val="both"/>
              <w:rPr>
                <w:rFonts w:hAnsi="標楷體"/>
                <w:snapToGrid w:val="0"/>
                <w:color w:val="1D1B11" w:themeColor="background2" w:themeShade="1A"/>
                <w:sz w:val="24"/>
                <w:szCs w:val="24"/>
              </w:rPr>
            </w:pPr>
          </w:p>
          <w:p w:rsidR="008F367D" w:rsidRPr="00042E02" w:rsidRDefault="008F367D" w:rsidP="00571166">
            <w:pPr>
              <w:pStyle w:val="001-"/>
              <w:overflowPunct w:val="0"/>
              <w:spacing w:line="300" w:lineRule="exact"/>
              <w:ind w:leftChars="150" w:left="870" w:right="130" w:hanging="480"/>
              <w:rPr>
                <w:snapToGrid w:val="0"/>
                <w:color w:val="1D1B11" w:themeColor="background2" w:themeShade="1A"/>
                <w:kern w:val="0"/>
              </w:rPr>
            </w:pPr>
          </w:p>
          <w:p w:rsidR="008F367D" w:rsidRPr="00042E02" w:rsidRDefault="008F367D" w:rsidP="00571166">
            <w:pPr>
              <w:pStyle w:val="001-"/>
              <w:overflowPunct w:val="0"/>
              <w:spacing w:line="300" w:lineRule="exact"/>
              <w:ind w:leftChars="150" w:left="870" w:right="130" w:hanging="480"/>
              <w:rPr>
                <w:snapToGrid w:val="0"/>
                <w:color w:val="1D1B11" w:themeColor="background2" w:themeShade="1A"/>
                <w:kern w:val="0"/>
              </w:rPr>
            </w:pPr>
          </w:p>
          <w:p w:rsidR="00E024A8" w:rsidRPr="00042E02" w:rsidRDefault="00E024A8" w:rsidP="00571166">
            <w:pPr>
              <w:pStyle w:val="001-"/>
              <w:overflowPunct w:val="0"/>
              <w:spacing w:line="300" w:lineRule="exact"/>
              <w:ind w:leftChars="43" w:left="311" w:right="130" w:hangingChars="83" w:hanging="199"/>
              <w:rPr>
                <w:snapToGrid w:val="0"/>
                <w:color w:val="1D1B11" w:themeColor="background2" w:themeShade="1A"/>
                <w:kern w:val="0"/>
              </w:rPr>
            </w:pPr>
          </w:p>
          <w:p w:rsidR="00AC1341" w:rsidRPr="00042E02" w:rsidRDefault="006D6309"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六</w:t>
            </w:r>
            <w:r w:rsidR="000B6EEF" w:rsidRPr="00042E02">
              <w:rPr>
                <w:rFonts w:hint="eastAsia"/>
                <w:snapToGrid w:val="0"/>
                <w:color w:val="1D1B11" w:themeColor="background2" w:themeShade="1A"/>
                <w:kern w:val="0"/>
              </w:rPr>
              <w:t>、大陸事務</w:t>
            </w:r>
          </w:p>
          <w:p w:rsidR="000B6EEF" w:rsidRPr="00042E02" w:rsidRDefault="000B6EEF" w:rsidP="00571166">
            <w:pPr>
              <w:suppressLineNumbers/>
              <w:overflowPunct w:val="0"/>
              <w:spacing w:line="300" w:lineRule="exact"/>
              <w:ind w:leftChars="50" w:left="370" w:rightChars="50" w:right="130" w:hangingChars="100" w:hanging="240"/>
              <w:rPr>
                <w:rFonts w:hAnsi="標楷體"/>
                <w:b/>
                <w:snapToGrid w:val="0"/>
                <w:color w:val="1D1B11" w:themeColor="background2" w:themeShade="1A"/>
                <w:kern w:val="0"/>
                <w:sz w:val="24"/>
              </w:rPr>
            </w:pPr>
          </w:p>
          <w:p w:rsidR="00C96435" w:rsidRPr="00042E02" w:rsidRDefault="00C96435" w:rsidP="00571166">
            <w:pPr>
              <w:suppressLineNumbers/>
              <w:overflowPunct w:val="0"/>
              <w:spacing w:line="300" w:lineRule="exact"/>
              <w:ind w:leftChars="50" w:left="130" w:rightChars="50" w:right="130"/>
              <w:rPr>
                <w:rFonts w:hAnsi="標楷體"/>
                <w:b/>
                <w:snapToGrid w:val="0"/>
                <w:color w:val="1D1B11" w:themeColor="background2" w:themeShade="1A"/>
                <w:kern w:val="0"/>
                <w:sz w:val="24"/>
              </w:rPr>
            </w:pPr>
          </w:p>
          <w:p w:rsidR="00C96435" w:rsidRPr="00042E02" w:rsidRDefault="00C96435" w:rsidP="00571166">
            <w:pPr>
              <w:suppressLineNumbers/>
              <w:overflowPunct w:val="0"/>
              <w:spacing w:line="300" w:lineRule="exact"/>
              <w:ind w:leftChars="50" w:left="130" w:rightChars="50" w:right="130"/>
              <w:rPr>
                <w:rFonts w:hAnsi="標楷體"/>
                <w:b/>
                <w:snapToGrid w:val="0"/>
                <w:color w:val="1D1B11" w:themeColor="background2" w:themeShade="1A"/>
                <w:kern w:val="0"/>
                <w:sz w:val="24"/>
              </w:rPr>
            </w:pPr>
          </w:p>
          <w:p w:rsidR="00194034" w:rsidRPr="00042E02" w:rsidRDefault="0019403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七、</w:t>
            </w:r>
            <w:r w:rsidRPr="00042E02">
              <w:rPr>
                <w:rFonts w:hint="eastAsia"/>
                <w:snapToGrid w:val="0"/>
                <w:color w:val="1D1B11" w:themeColor="background2" w:themeShade="1A"/>
                <w:spacing w:val="-4"/>
                <w:kern w:val="0"/>
              </w:rPr>
              <w:t>市長與大學校長</w:t>
            </w:r>
            <w:r w:rsidRPr="00042E02">
              <w:rPr>
                <w:rFonts w:hint="eastAsia"/>
                <w:color w:val="1D1B11" w:themeColor="background2" w:themeShade="1A"/>
                <w:spacing w:val="-4"/>
              </w:rPr>
              <w:t>會議</w:t>
            </w:r>
          </w:p>
          <w:p w:rsidR="00194034" w:rsidRPr="00042E02" w:rsidRDefault="00194034" w:rsidP="00571166">
            <w:pPr>
              <w:suppressLineNumbers/>
              <w:overflowPunct w:val="0"/>
              <w:spacing w:line="300" w:lineRule="exact"/>
              <w:ind w:leftChars="50" w:left="130" w:rightChars="50" w:right="130"/>
              <w:rPr>
                <w:rFonts w:hAnsi="標楷體"/>
                <w:b/>
                <w:snapToGrid w:val="0"/>
                <w:color w:val="1D1B11" w:themeColor="background2" w:themeShade="1A"/>
                <w:kern w:val="0"/>
                <w:sz w:val="24"/>
              </w:rPr>
            </w:pPr>
          </w:p>
          <w:p w:rsidR="00194034" w:rsidRPr="00042E02" w:rsidRDefault="00194034" w:rsidP="00571166">
            <w:pPr>
              <w:suppressLineNumbers/>
              <w:overflowPunct w:val="0"/>
              <w:spacing w:line="300" w:lineRule="exact"/>
              <w:ind w:leftChars="50" w:left="130" w:rightChars="50" w:right="130"/>
              <w:rPr>
                <w:rFonts w:hAnsi="標楷體"/>
                <w:b/>
                <w:snapToGrid w:val="0"/>
                <w:color w:val="1D1B11" w:themeColor="background2" w:themeShade="1A"/>
                <w:kern w:val="0"/>
                <w:sz w:val="24"/>
              </w:rPr>
            </w:pPr>
          </w:p>
          <w:p w:rsidR="00C96435" w:rsidRPr="00042E02" w:rsidRDefault="00C96435" w:rsidP="00571166">
            <w:pPr>
              <w:suppressLineNumbers/>
              <w:overflowPunct w:val="0"/>
              <w:spacing w:line="300" w:lineRule="exact"/>
              <w:ind w:leftChars="50" w:left="130" w:rightChars="50" w:right="130"/>
              <w:rPr>
                <w:rFonts w:hAnsi="標楷體"/>
                <w:b/>
                <w:snapToGrid w:val="0"/>
                <w:color w:val="1D1B11" w:themeColor="background2" w:themeShade="1A"/>
                <w:kern w:val="0"/>
                <w:sz w:val="24"/>
              </w:rPr>
            </w:pPr>
          </w:p>
          <w:p w:rsidR="00194034" w:rsidRPr="00042E02" w:rsidRDefault="00194034" w:rsidP="00571166">
            <w:pPr>
              <w:suppressLineNumbers/>
              <w:overflowPunct w:val="0"/>
              <w:spacing w:line="300" w:lineRule="exact"/>
              <w:ind w:leftChars="50" w:left="130" w:rightChars="50" w:right="130"/>
              <w:rPr>
                <w:rFonts w:hAnsi="標楷體"/>
                <w:b/>
                <w:snapToGrid w:val="0"/>
                <w:color w:val="1D1B11" w:themeColor="background2" w:themeShade="1A"/>
                <w:kern w:val="0"/>
                <w:sz w:val="24"/>
              </w:rPr>
            </w:pPr>
          </w:p>
          <w:p w:rsidR="00194034" w:rsidRPr="00042E02" w:rsidRDefault="00194034" w:rsidP="00571166">
            <w:pPr>
              <w:suppressLineNumbers/>
              <w:overflowPunct w:val="0"/>
              <w:spacing w:line="300" w:lineRule="exact"/>
              <w:ind w:leftChars="50" w:left="130" w:rightChars="50" w:right="130"/>
              <w:rPr>
                <w:rFonts w:hAnsi="標楷體"/>
                <w:b/>
                <w:snapToGrid w:val="0"/>
                <w:color w:val="1D1B11" w:themeColor="background2" w:themeShade="1A"/>
                <w:kern w:val="0"/>
                <w:sz w:val="24"/>
              </w:rPr>
            </w:pPr>
          </w:p>
          <w:p w:rsidR="00D15E84" w:rsidRPr="00042E02" w:rsidRDefault="00D15E84" w:rsidP="00571166">
            <w:pPr>
              <w:pStyle w:val="001-"/>
              <w:spacing w:line="300" w:lineRule="exact"/>
              <w:ind w:leftChars="50" w:left="659" w:right="130" w:hangingChars="220" w:hanging="529"/>
              <w:rPr>
                <w:b/>
                <w:snapToGrid w:val="0"/>
                <w:color w:val="1D1B11" w:themeColor="background2" w:themeShade="1A"/>
                <w:kern w:val="0"/>
              </w:rPr>
            </w:pPr>
            <w:r w:rsidRPr="00042E02">
              <w:rPr>
                <w:rFonts w:hint="eastAsia"/>
                <w:b/>
                <w:snapToGrid w:val="0"/>
                <w:color w:val="1D1B11" w:themeColor="background2" w:themeShade="1A"/>
                <w:kern w:val="0"/>
              </w:rPr>
              <w:t>貳、綜合計畫</w:t>
            </w:r>
          </w:p>
          <w:p w:rsidR="00D15E84" w:rsidRPr="00042E02" w:rsidRDefault="00D15E8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ㄧ</w:t>
            </w:r>
            <w:r w:rsidR="005903BD" w:rsidRPr="00042E02">
              <w:rPr>
                <w:rFonts w:hint="eastAsia"/>
                <w:snapToGrid w:val="0"/>
                <w:color w:val="1D1B11" w:themeColor="background2" w:themeShade="1A"/>
                <w:kern w:val="0"/>
              </w:rPr>
              <w:t>、</w:t>
            </w:r>
            <w:r w:rsidRPr="00042E02">
              <w:rPr>
                <w:rFonts w:hint="eastAsia"/>
                <w:snapToGrid w:val="0"/>
                <w:color w:val="1D1B11" w:themeColor="background2" w:themeShade="1A"/>
                <w:spacing w:val="-4"/>
                <w:kern w:val="0"/>
              </w:rPr>
              <w:t>市政計畫審查與評估</w:t>
            </w:r>
          </w:p>
          <w:p w:rsidR="00D15E84" w:rsidRPr="00042E02" w:rsidRDefault="00BD6DCD" w:rsidP="00571166">
            <w:pPr>
              <w:pStyle w:val="001-"/>
              <w:spacing w:line="300" w:lineRule="exact"/>
              <w:ind w:leftChars="150" w:left="918" w:right="130" w:hangingChars="220" w:hanging="528"/>
              <w:rPr>
                <w:snapToGrid w:val="0"/>
                <w:color w:val="1D1B11" w:themeColor="background2" w:themeShade="1A"/>
              </w:rPr>
            </w:pPr>
            <w:r w:rsidRPr="00042E02">
              <w:rPr>
                <w:snapToGrid w:val="0"/>
                <w:color w:val="1D1B11" w:themeColor="background2" w:themeShade="1A"/>
              </w:rPr>
              <w:t>(一)</w:t>
            </w:r>
            <w:r w:rsidRPr="00042E02">
              <w:rPr>
                <w:rFonts w:hint="eastAsia"/>
                <w:snapToGrid w:val="0"/>
                <w:color w:val="1D1B11" w:themeColor="background2" w:themeShade="1A"/>
              </w:rPr>
              <w:t>推展</w:t>
            </w:r>
            <w:r w:rsidRPr="00042E02">
              <w:rPr>
                <w:rFonts w:hint="eastAsia"/>
                <w:color w:val="1D1B11" w:themeColor="background2" w:themeShade="1A"/>
              </w:rPr>
              <w:t>市政</w:t>
            </w:r>
            <w:r w:rsidRPr="00042E02">
              <w:rPr>
                <w:rFonts w:hint="eastAsia"/>
                <w:snapToGrid w:val="0"/>
                <w:color w:val="1D1B11" w:themeColor="background2" w:themeShade="1A"/>
              </w:rPr>
              <w:t>建設中程計畫</w:t>
            </w: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713D8F" w:rsidRPr="00042E02" w:rsidRDefault="00713D8F" w:rsidP="00571166">
            <w:pPr>
              <w:pStyle w:val="a3"/>
              <w:overflowPunct w:val="0"/>
              <w:spacing w:line="300" w:lineRule="exact"/>
              <w:ind w:leftChars="12" w:left="129" w:rightChars="30" w:right="78" w:hangingChars="41" w:hanging="98"/>
              <w:jc w:val="both"/>
              <w:rPr>
                <w:rFonts w:hAnsi="標楷體"/>
                <w:snapToGrid w:val="0"/>
                <w:color w:val="1D1B11" w:themeColor="background2" w:themeShade="1A"/>
                <w:sz w:val="24"/>
                <w:szCs w:val="24"/>
              </w:rPr>
            </w:pPr>
          </w:p>
          <w:p w:rsidR="00782088" w:rsidRPr="00042E02" w:rsidRDefault="00782088" w:rsidP="00571166">
            <w:pPr>
              <w:pStyle w:val="a3"/>
              <w:overflowPunct w:val="0"/>
              <w:spacing w:line="300" w:lineRule="exact"/>
              <w:ind w:leftChars="2" w:left="103" w:rightChars="30" w:right="78" w:hangingChars="41" w:hanging="98"/>
              <w:jc w:val="both"/>
              <w:rPr>
                <w:rFonts w:hAnsi="標楷體"/>
                <w:snapToGrid w:val="0"/>
                <w:color w:val="1D1B11" w:themeColor="background2" w:themeShade="1A"/>
                <w:sz w:val="24"/>
                <w:szCs w:val="24"/>
              </w:rPr>
            </w:pPr>
          </w:p>
          <w:p w:rsidR="00D15E84" w:rsidRPr="00042E02" w:rsidRDefault="00D15E84" w:rsidP="00571166">
            <w:pPr>
              <w:pStyle w:val="001-"/>
              <w:spacing w:line="300" w:lineRule="exact"/>
              <w:ind w:leftChars="150" w:left="918" w:right="130" w:hangingChars="220" w:hanging="528"/>
              <w:rPr>
                <w:snapToGrid w:val="0"/>
                <w:color w:val="1D1B11" w:themeColor="background2" w:themeShade="1A"/>
              </w:rPr>
            </w:pPr>
            <w:r w:rsidRPr="00042E02">
              <w:rPr>
                <w:snapToGrid w:val="0"/>
                <w:color w:val="1D1B11" w:themeColor="background2" w:themeShade="1A"/>
              </w:rPr>
              <w:t>(二)</w:t>
            </w:r>
            <w:r w:rsidRPr="00042E02">
              <w:rPr>
                <w:rFonts w:hint="eastAsia"/>
                <w:snapToGrid w:val="0"/>
                <w:color w:val="1D1B11" w:themeColor="background2" w:themeShade="1A"/>
              </w:rPr>
              <w:t>推</w:t>
            </w:r>
            <w:r w:rsidR="00BB5473" w:rsidRPr="00042E02">
              <w:rPr>
                <w:rFonts w:hint="eastAsia"/>
                <w:snapToGrid w:val="0"/>
                <w:color w:val="1D1B11" w:themeColor="background2" w:themeShade="1A"/>
              </w:rPr>
              <w:t>動年度重要</w:t>
            </w:r>
            <w:r w:rsidR="00BB5473" w:rsidRPr="00042E02">
              <w:rPr>
                <w:rFonts w:hint="eastAsia"/>
                <w:color w:val="1D1B11" w:themeColor="background2" w:themeShade="1A"/>
              </w:rPr>
              <w:t>施政</w:t>
            </w:r>
            <w:r w:rsidR="00BB5473" w:rsidRPr="00042E02">
              <w:rPr>
                <w:rFonts w:hint="eastAsia"/>
                <w:snapToGrid w:val="0"/>
                <w:color w:val="1D1B11" w:themeColor="background2" w:themeShade="1A"/>
              </w:rPr>
              <w:t>計畫先期作業</w:t>
            </w:r>
          </w:p>
          <w:p w:rsidR="00D15E84" w:rsidRPr="00042E02" w:rsidRDefault="00D15E84" w:rsidP="00571166">
            <w:pPr>
              <w:tabs>
                <w:tab w:val="left" w:pos="663"/>
                <w:tab w:val="left" w:pos="870"/>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D15E84" w:rsidRPr="00042E02" w:rsidRDefault="00D15E84" w:rsidP="00571166">
            <w:pPr>
              <w:tabs>
                <w:tab w:val="left" w:pos="663"/>
                <w:tab w:val="left" w:pos="870"/>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D15E84" w:rsidRPr="00042E02" w:rsidRDefault="00D15E84" w:rsidP="00571166">
            <w:pPr>
              <w:tabs>
                <w:tab w:val="left" w:pos="663"/>
                <w:tab w:val="left" w:pos="870"/>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E35436" w:rsidRPr="00042E02" w:rsidRDefault="00E35436" w:rsidP="00571166">
            <w:pPr>
              <w:tabs>
                <w:tab w:val="left" w:pos="663"/>
                <w:tab w:val="left" w:pos="870"/>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0E168E" w:rsidRPr="00042E02" w:rsidRDefault="000E168E" w:rsidP="00571166">
            <w:pPr>
              <w:tabs>
                <w:tab w:val="left" w:pos="663"/>
                <w:tab w:val="left" w:pos="870"/>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0"/>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0"/>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9051B5" w:rsidRPr="00042E02" w:rsidRDefault="009051B5" w:rsidP="00571166">
            <w:pPr>
              <w:tabs>
                <w:tab w:val="left" w:pos="663"/>
                <w:tab w:val="left" w:pos="870"/>
                <w:tab w:val="left" w:pos="1068"/>
              </w:tabs>
              <w:overflowPunct w:val="0"/>
              <w:spacing w:line="300" w:lineRule="exact"/>
              <w:ind w:rightChars="50" w:right="130"/>
              <w:rPr>
                <w:rFonts w:hAnsi="標楷體"/>
                <w:snapToGrid w:val="0"/>
                <w:color w:val="1D1B11" w:themeColor="background2" w:themeShade="1A"/>
                <w:kern w:val="0"/>
                <w:sz w:val="24"/>
              </w:rPr>
            </w:pPr>
          </w:p>
          <w:p w:rsidR="00A231A6" w:rsidRPr="00042E02" w:rsidRDefault="00A231A6" w:rsidP="00571166">
            <w:pPr>
              <w:tabs>
                <w:tab w:val="left" w:pos="663"/>
                <w:tab w:val="left" w:pos="870"/>
                <w:tab w:val="left" w:pos="1068"/>
              </w:tabs>
              <w:overflowPunct w:val="0"/>
              <w:spacing w:line="300" w:lineRule="exact"/>
              <w:ind w:rightChars="50" w:right="130"/>
              <w:rPr>
                <w:rFonts w:hAnsi="標楷體"/>
                <w:snapToGrid w:val="0"/>
                <w:color w:val="1D1B11" w:themeColor="background2" w:themeShade="1A"/>
                <w:kern w:val="0"/>
                <w:sz w:val="24"/>
              </w:rPr>
            </w:pPr>
          </w:p>
          <w:p w:rsidR="005903BD" w:rsidRPr="00042E02" w:rsidRDefault="00D15E8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二</w:t>
            </w:r>
            <w:r w:rsidR="005903BD" w:rsidRPr="00042E02">
              <w:rPr>
                <w:rFonts w:hint="eastAsia"/>
                <w:snapToGrid w:val="0"/>
                <w:color w:val="1D1B11" w:themeColor="background2" w:themeShade="1A"/>
                <w:kern w:val="0"/>
              </w:rPr>
              <w:t>、</w:t>
            </w:r>
            <w:r w:rsidRPr="00042E02">
              <w:rPr>
                <w:rFonts w:hint="eastAsia"/>
                <w:color w:val="1D1B11" w:themeColor="background2" w:themeShade="1A"/>
                <w:spacing w:val="-4"/>
              </w:rPr>
              <w:t>策定年度</w:t>
            </w:r>
            <w:r w:rsidRPr="00042E02">
              <w:rPr>
                <w:rFonts w:hint="eastAsia"/>
                <w:snapToGrid w:val="0"/>
                <w:color w:val="1D1B11" w:themeColor="background2" w:themeShade="1A"/>
                <w:spacing w:val="-4"/>
                <w:kern w:val="0"/>
              </w:rPr>
              <w:t>施政計畫</w:t>
            </w:r>
          </w:p>
          <w:p w:rsidR="005903BD" w:rsidRPr="00042E02" w:rsidRDefault="00D15E84" w:rsidP="00571166">
            <w:pPr>
              <w:pStyle w:val="001-"/>
              <w:spacing w:line="300" w:lineRule="exact"/>
              <w:ind w:leftChars="150" w:left="918" w:right="130" w:hangingChars="220" w:hanging="528"/>
              <w:rPr>
                <w:snapToGrid w:val="0"/>
                <w:color w:val="1D1B11" w:themeColor="background2" w:themeShade="1A"/>
              </w:rPr>
            </w:pPr>
            <w:r w:rsidRPr="00042E02">
              <w:rPr>
                <w:snapToGrid w:val="0"/>
                <w:color w:val="1D1B11" w:themeColor="background2" w:themeShade="1A"/>
              </w:rPr>
              <w:t>(一)</w:t>
            </w:r>
            <w:r w:rsidRPr="00042E02">
              <w:rPr>
                <w:rFonts w:hint="eastAsia"/>
                <w:snapToGrid w:val="0"/>
                <w:color w:val="1D1B11" w:themeColor="background2" w:themeShade="1A"/>
              </w:rPr>
              <w:t>策訂施政綱</w:t>
            </w:r>
            <w:r w:rsidR="005903BD" w:rsidRPr="00042E02">
              <w:rPr>
                <w:rFonts w:hint="eastAsia"/>
                <w:snapToGrid w:val="0"/>
                <w:color w:val="1D1B11" w:themeColor="background2" w:themeShade="1A"/>
              </w:rPr>
              <w:t>要</w:t>
            </w:r>
          </w:p>
          <w:p w:rsidR="00D15E84" w:rsidRPr="00042E02" w:rsidRDefault="00D15E84"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713D8F" w:rsidRPr="00042E02" w:rsidRDefault="00713D8F"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8577D4" w:rsidRPr="00042E02" w:rsidRDefault="008577D4"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D15E84" w:rsidRPr="00042E02" w:rsidRDefault="00D15E84" w:rsidP="00571166">
            <w:pPr>
              <w:pStyle w:val="001-"/>
              <w:spacing w:line="300" w:lineRule="exact"/>
              <w:ind w:leftChars="150" w:left="918" w:right="130" w:hangingChars="220" w:hanging="528"/>
              <w:rPr>
                <w:snapToGrid w:val="0"/>
                <w:color w:val="1D1B11" w:themeColor="background2" w:themeShade="1A"/>
              </w:rPr>
            </w:pPr>
            <w:r w:rsidRPr="00042E02">
              <w:rPr>
                <w:snapToGrid w:val="0"/>
                <w:color w:val="1D1B11" w:themeColor="background2" w:themeShade="1A"/>
              </w:rPr>
              <w:t>(二)</w:t>
            </w:r>
            <w:r w:rsidRPr="00042E02">
              <w:rPr>
                <w:rFonts w:hint="eastAsia"/>
                <w:snapToGrid w:val="0"/>
                <w:color w:val="1D1B11" w:themeColor="background2" w:themeShade="1A"/>
              </w:rPr>
              <w:t>審編施政計畫</w:t>
            </w: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D15E84" w:rsidRPr="00042E02" w:rsidRDefault="00D15E84"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166225" w:rsidRPr="00042E02" w:rsidRDefault="00166225" w:rsidP="00571166">
            <w:pPr>
              <w:suppressLineNumbers/>
              <w:overflowPunct w:val="0"/>
              <w:spacing w:line="300" w:lineRule="exact"/>
              <w:ind w:leftChars="50" w:left="370" w:rightChars="50" w:right="130" w:hangingChars="100" w:hanging="240"/>
              <w:rPr>
                <w:rFonts w:hAnsi="標楷體"/>
                <w:snapToGrid w:val="0"/>
                <w:color w:val="1D1B11" w:themeColor="background2" w:themeShade="1A"/>
                <w:kern w:val="0"/>
                <w:sz w:val="24"/>
              </w:rPr>
            </w:pPr>
          </w:p>
          <w:p w:rsidR="000154EF" w:rsidRPr="00042E02" w:rsidRDefault="000154EF" w:rsidP="00571166">
            <w:pPr>
              <w:pStyle w:val="001-"/>
              <w:overflowPunct w:val="0"/>
              <w:spacing w:line="300" w:lineRule="exact"/>
              <w:ind w:leftChars="150" w:left="870" w:right="130" w:hanging="480"/>
              <w:rPr>
                <w:snapToGrid w:val="0"/>
                <w:color w:val="1D1B11" w:themeColor="background2" w:themeShade="1A"/>
                <w:kern w:val="0"/>
              </w:rPr>
            </w:pPr>
          </w:p>
          <w:p w:rsidR="00D15E84" w:rsidRPr="00042E02" w:rsidRDefault="008E6CC4" w:rsidP="00571166">
            <w:pPr>
              <w:pStyle w:val="001-"/>
              <w:spacing w:line="300" w:lineRule="exact"/>
              <w:ind w:leftChars="50" w:left="659" w:right="130" w:hangingChars="220" w:hanging="529"/>
              <w:rPr>
                <w:b/>
                <w:snapToGrid w:val="0"/>
                <w:color w:val="1D1B11" w:themeColor="background2" w:themeShade="1A"/>
                <w:kern w:val="0"/>
              </w:rPr>
            </w:pPr>
            <w:r w:rsidRPr="00042E02">
              <w:rPr>
                <w:rFonts w:hint="eastAsia"/>
                <w:b/>
                <w:snapToGrid w:val="0"/>
                <w:color w:val="1D1B11" w:themeColor="background2" w:themeShade="1A"/>
                <w:kern w:val="0"/>
              </w:rPr>
              <w:t>參</w:t>
            </w:r>
            <w:r w:rsidR="00D15E84" w:rsidRPr="00042E02">
              <w:rPr>
                <w:rFonts w:hint="eastAsia"/>
                <w:b/>
                <w:snapToGrid w:val="0"/>
                <w:color w:val="1D1B11" w:themeColor="background2" w:themeShade="1A"/>
                <w:kern w:val="0"/>
              </w:rPr>
              <w:t>、</w:t>
            </w:r>
            <w:r w:rsidR="00D15E84" w:rsidRPr="00042E02">
              <w:rPr>
                <w:rFonts w:hint="eastAsia"/>
                <w:b/>
                <w:color w:val="1D1B11" w:themeColor="background2" w:themeShade="1A"/>
              </w:rPr>
              <w:t>管制考核</w:t>
            </w:r>
          </w:p>
          <w:p w:rsidR="00D15E84" w:rsidRPr="00042E02" w:rsidRDefault="00D15E8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一</w:t>
            </w:r>
            <w:r w:rsidR="005B4EDA" w:rsidRPr="00042E02">
              <w:rPr>
                <w:rFonts w:hint="eastAsia"/>
                <w:snapToGrid w:val="0"/>
                <w:color w:val="1D1B11" w:themeColor="background2" w:themeShade="1A"/>
                <w:kern w:val="0"/>
              </w:rPr>
              <w:t>、</w:t>
            </w:r>
            <w:r w:rsidRPr="00042E02">
              <w:rPr>
                <w:rFonts w:hint="eastAsia"/>
                <w:snapToGrid w:val="0"/>
                <w:color w:val="1D1B11" w:themeColor="background2" w:themeShade="1A"/>
                <w:kern w:val="0"/>
              </w:rPr>
              <w:t>列管計畫評</w:t>
            </w:r>
            <w:r w:rsidR="009010E7" w:rsidRPr="00042E02">
              <w:rPr>
                <w:rFonts w:hint="eastAsia"/>
                <w:snapToGrid w:val="0"/>
                <w:color w:val="1D1B11" w:themeColor="background2" w:themeShade="1A"/>
                <w:kern w:val="0"/>
              </w:rPr>
              <w:t>核</w:t>
            </w:r>
          </w:p>
          <w:p w:rsidR="00D15E84" w:rsidRPr="00042E02" w:rsidRDefault="00D15E84" w:rsidP="00571166">
            <w:pPr>
              <w:pStyle w:val="001-"/>
              <w:spacing w:line="300" w:lineRule="exact"/>
              <w:ind w:leftChars="150" w:left="918" w:right="130" w:hangingChars="220" w:hanging="528"/>
              <w:rPr>
                <w:snapToGrid w:val="0"/>
                <w:color w:val="1D1B11" w:themeColor="background2" w:themeShade="1A"/>
              </w:rPr>
            </w:pPr>
            <w:r w:rsidRPr="00042E02">
              <w:rPr>
                <w:snapToGrid w:val="0"/>
                <w:color w:val="1D1B11" w:themeColor="background2" w:themeShade="1A"/>
              </w:rPr>
              <w:t>(一)</w:t>
            </w:r>
            <w:r w:rsidRPr="00042E02">
              <w:rPr>
                <w:rFonts w:hint="eastAsia"/>
                <w:snapToGrid w:val="0"/>
                <w:color w:val="1D1B11" w:themeColor="background2" w:themeShade="1A"/>
              </w:rPr>
              <w:t>施政計畫</w:t>
            </w:r>
            <w:r w:rsidR="009010E7" w:rsidRPr="00042E02">
              <w:rPr>
                <w:rFonts w:hint="eastAsia"/>
                <w:snapToGrid w:val="0"/>
                <w:color w:val="1D1B11" w:themeColor="background2" w:themeShade="1A"/>
              </w:rPr>
              <w:t>評核</w:t>
            </w:r>
          </w:p>
          <w:p w:rsidR="00D15E84" w:rsidRPr="00042E02" w:rsidRDefault="00D15E84"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46154E" w:rsidRPr="00042E02" w:rsidRDefault="0046154E"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4B2AC5" w:rsidRPr="00042E02" w:rsidRDefault="004B2AC5"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4B2AC5" w:rsidRPr="00042E02" w:rsidRDefault="004B2AC5"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83BFD" w:rsidRPr="00042E02" w:rsidRDefault="00883BFD"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43E30" w:rsidRDefault="00843E30" w:rsidP="00571166">
            <w:pPr>
              <w:tabs>
                <w:tab w:val="left" w:pos="663"/>
                <w:tab w:val="left" w:pos="879"/>
                <w:tab w:val="left" w:pos="1068"/>
              </w:tabs>
              <w:overflowPunct w:val="0"/>
              <w:spacing w:line="300" w:lineRule="exact"/>
              <w:ind w:rightChars="50" w:right="130"/>
              <w:rPr>
                <w:rFonts w:hAnsi="標楷體"/>
                <w:snapToGrid w:val="0"/>
                <w:color w:val="1D1B11" w:themeColor="background2" w:themeShade="1A"/>
                <w:kern w:val="0"/>
                <w:sz w:val="24"/>
              </w:rPr>
            </w:pPr>
          </w:p>
          <w:p w:rsidR="00571166" w:rsidRPr="00571166" w:rsidRDefault="00571166" w:rsidP="00571166">
            <w:pPr>
              <w:tabs>
                <w:tab w:val="left" w:pos="663"/>
                <w:tab w:val="left" w:pos="879"/>
                <w:tab w:val="left" w:pos="1068"/>
              </w:tabs>
              <w:overflowPunct w:val="0"/>
              <w:spacing w:line="300" w:lineRule="exact"/>
              <w:ind w:rightChars="50" w:right="130"/>
              <w:rPr>
                <w:rFonts w:hAnsi="標楷體"/>
                <w:snapToGrid w:val="0"/>
                <w:color w:val="1D1B11" w:themeColor="background2" w:themeShade="1A"/>
                <w:kern w:val="0"/>
                <w:sz w:val="24"/>
              </w:rPr>
            </w:pPr>
          </w:p>
          <w:p w:rsidR="00D15E84" w:rsidRPr="00042E02" w:rsidRDefault="00D15E84" w:rsidP="00571166">
            <w:pPr>
              <w:pStyle w:val="001-"/>
              <w:spacing w:line="300" w:lineRule="exact"/>
              <w:ind w:leftChars="150" w:left="918" w:right="130" w:hangingChars="220" w:hanging="528"/>
              <w:rPr>
                <w:snapToGrid w:val="0"/>
                <w:color w:val="1D1B11" w:themeColor="background2" w:themeShade="1A"/>
              </w:rPr>
            </w:pPr>
            <w:r w:rsidRPr="00042E02">
              <w:rPr>
                <w:snapToGrid w:val="0"/>
                <w:color w:val="1D1B11" w:themeColor="background2" w:themeShade="1A"/>
              </w:rPr>
              <w:t>(</w:t>
            </w:r>
            <w:r w:rsidR="00FF3FA6" w:rsidRPr="00042E02">
              <w:rPr>
                <w:rFonts w:hint="eastAsia"/>
                <w:snapToGrid w:val="0"/>
                <w:color w:val="1D1B11" w:themeColor="background2" w:themeShade="1A"/>
              </w:rPr>
              <w:t>二</w:t>
            </w:r>
            <w:r w:rsidRPr="00042E02">
              <w:rPr>
                <w:snapToGrid w:val="0"/>
                <w:color w:val="1D1B11" w:themeColor="background2" w:themeShade="1A"/>
              </w:rPr>
              <w:t>)</w:t>
            </w:r>
            <w:r w:rsidRPr="00042E02">
              <w:rPr>
                <w:rFonts w:hint="eastAsia"/>
                <w:snapToGrid w:val="0"/>
                <w:color w:val="1D1B11" w:themeColor="background2" w:themeShade="1A"/>
              </w:rPr>
              <w:t>市營事業機構年度考核</w:t>
            </w:r>
          </w:p>
          <w:p w:rsidR="00FF3FA6" w:rsidRPr="00042E02" w:rsidRDefault="00FF3FA6"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FF3FA6" w:rsidRPr="00042E02" w:rsidRDefault="00FF3FA6"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78397C" w:rsidRPr="00042E02" w:rsidRDefault="0078397C"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883BFD" w:rsidRPr="00042E02" w:rsidRDefault="00883BFD"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08675A" w:rsidRPr="00042E02" w:rsidRDefault="0008675A"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103743" w:rsidRPr="00042E02" w:rsidRDefault="00103743" w:rsidP="00571166">
            <w:pPr>
              <w:pStyle w:val="001-"/>
              <w:spacing w:line="300" w:lineRule="exact"/>
              <w:ind w:leftChars="150" w:left="918" w:right="130" w:hangingChars="220" w:hanging="528"/>
              <w:rPr>
                <w:snapToGrid w:val="0"/>
                <w:color w:val="1D1B11" w:themeColor="background2" w:themeShade="1A"/>
              </w:rPr>
            </w:pPr>
            <w:r w:rsidRPr="00042E02">
              <w:rPr>
                <w:snapToGrid w:val="0"/>
                <w:color w:val="1D1B11" w:themeColor="background2" w:themeShade="1A"/>
              </w:rPr>
              <w:t>(三)基本設施補助計畫案件列管</w:t>
            </w:r>
          </w:p>
          <w:p w:rsidR="00DB4336" w:rsidRPr="00042E02" w:rsidRDefault="00DB4336" w:rsidP="00571166">
            <w:pPr>
              <w:pStyle w:val="a3"/>
              <w:overflowPunct w:val="0"/>
              <w:spacing w:line="300" w:lineRule="exact"/>
              <w:ind w:leftChars="94" w:left="820" w:rightChars="50" w:right="130" w:hangingChars="240" w:hanging="576"/>
              <w:jc w:val="both"/>
              <w:rPr>
                <w:rFonts w:hAnsi="標楷體"/>
                <w:snapToGrid w:val="0"/>
                <w:color w:val="1D1B11" w:themeColor="background2" w:themeShade="1A"/>
                <w:sz w:val="24"/>
                <w:szCs w:val="24"/>
              </w:rPr>
            </w:pPr>
          </w:p>
          <w:p w:rsidR="00AC1341" w:rsidRPr="00042E02" w:rsidRDefault="00AC1341" w:rsidP="00571166">
            <w:pPr>
              <w:pStyle w:val="a3"/>
              <w:overflowPunct w:val="0"/>
              <w:spacing w:line="300" w:lineRule="exact"/>
              <w:ind w:leftChars="94" w:left="820" w:rightChars="50" w:right="130" w:hangingChars="240" w:hanging="576"/>
              <w:jc w:val="both"/>
              <w:rPr>
                <w:rFonts w:hAnsi="標楷體"/>
                <w:snapToGrid w:val="0"/>
                <w:color w:val="1D1B11" w:themeColor="background2" w:themeShade="1A"/>
                <w:sz w:val="24"/>
                <w:szCs w:val="24"/>
              </w:rPr>
            </w:pPr>
          </w:p>
          <w:p w:rsidR="00DB4336" w:rsidRPr="00042E02" w:rsidRDefault="00DB4336" w:rsidP="00571166">
            <w:pPr>
              <w:pStyle w:val="001-"/>
              <w:spacing w:line="300" w:lineRule="exact"/>
              <w:ind w:leftChars="150" w:left="918" w:right="130" w:hangingChars="220" w:hanging="528"/>
              <w:rPr>
                <w:snapToGrid w:val="0"/>
                <w:color w:val="1D1B11" w:themeColor="background2" w:themeShade="1A"/>
              </w:rPr>
            </w:pPr>
            <w:r w:rsidRPr="00042E02">
              <w:rPr>
                <w:rFonts w:hint="eastAsia"/>
                <w:snapToGrid w:val="0"/>
                <w:color w:val="1D1B11" w:themeColor="background2" w:themeShade="1A"/>
              </w:rPr>
              <w:t>(</w:t>
            </w:r>
            <w:r w:rsidR="005D13DC" w:rsidRPr="00042E02">
              <w:rPr>
                <w:rFonts w:hint="eastAsia"/>
                <w:snapToGrid w:val="0"/>
                <w:color w:val="1D1B11" w:themeColor="background2" w:themeShade="1A"/>
              </w:rPr>
              <w:t>四</w:t>
            </w:r>
            <w:r w:rsidRPr="00042E02">
              <w:rPr>
                <w:rFonts w:hint="eastAsia"/>
                <w:snapToGrid w:val="0"/>
                <w:color w:val="1D1B11" w:themeColor="background2" w:themeShade="1A"/>
              </w:rPr>
              <w:t>)</w:t>
            </w:r>
            <w:r w:rsidR="006965FD" w:rsidRPr="00042E02">
              <w:rPr>
                <w:rFonts w:hint="eastAsia"/>
                <w:snapToGrid w:val="0"/>
                <w:color w:val="1D1B11" w:themeColor="background2" w:themeShade="1A"/>
              </w:rPr>
              <w:t>道路交通安全業務督導考核</w:t>
            </w:r>
          </w:p>
          <w:p w:rsidR="00603FBA" w:rsidRPr="00042E02" w:rsidRDefault="00603FBA"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8344BD" w:rsidRPr="00042E02" w:rsidRDefault="008344BD"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二</w:t>
            </w:r>
            <w:r w:rsidR="005B4EDA" w:rsidRPr="00042E02">
              <w:rPr>
                <w:rFonts w:hint="eastAsia"/>
                <w:snapToGrid w:val="0"/>
                <w:color w:val="1D1B11" w:themeColor="background2" w:themeShade="1A"/>
                <w:kern w:val="0"/>
              </w:rPr>
              <w:t>、</w:t>
            </w:r>
            <w:r w:rsidRPr="00042E02">
              <w:rPr>
                <w:rFonts w:hint="eastAsia"/>
                <w:snapToGrid w:val="0"/>
                <w:color w:val="1D1B11" w:themeColor="background2" w:themeShade="1A"/>
                <w:spacing w:val="-4"/>
                <w:kern w:val="0"/>
              </w:rPr>
              <w:t>公文</w:t>
            </w:r>
            <w:r w:rsidR="0022058F" w:rsidRPr="00042E02">
              <w:rPr>
                <w:rFonts w:hint="eastAsia"/>
                <w:snapToGrid w:val="0"/>
                <w:color w:val="1D1B11" w:themeColor="background2" w:themeShade="1A"/>
                <w:spacing w:val="-4"/>
                <w:kern w:val="0"/>
              </w:rPr>
              <w:t>處理</w:t>
            </w:r>
            <w:r w:rsidRPr="00042E02">
              <w:rPr>
                <w:rFonts w:hint="eastAsia"/>
                <w:snapToGrid w:val="0"/>
                <w:color w:val="1D1B11" w:themeColor="background2" w:themeShade="1A"/>
                <w:spacing w:val="-4"/>
                <w:kern w:val="0"/>
              </w:rPr>
              <w:t>督導考核</w:t>
            </w:r>
          </w:p>
          <w:p w:rsidR="0022058F" w:rsidRPr="00042E02" w:rsidRDefault="0022058F"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2058F" w:rsidRPr="00042E02" w:rsidRDefault="0022058F"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883BFD" w:rsidRPr="00042E02" w:rsidRDefault="00883BFD"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883BFD" w:rsidRPr="00042E02" w:rsidRDefault="00883BFD"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883BFD" w:rsidRPr="00042E02" w:rsidRDefault="00883BFD"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B554CF" w:rsidRPr="00042E02" w:rsidRDefault="00B554CF"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883BFD" w:rsidRPr="00042E02" w:rsidRDefault="00883BFD"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883BFD" w:rsidRPr="00042E02" w:rsidRDefault="00883BFD"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D15E84" w:rsidRPr="00042E02" w:rsidRDefault="00D15E8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三</w:t>
            </w:r>
            <w:r w:rsidR="005B4EDA" w:rsidRPr="00042E02">
              <w:rPr>
                <w:rFonts w:hint="eastAsia"/>
                <w:snapToGrid w:val="0"/>
                <w:color w:val="1D1B11" w:themeColor="background2" w:themeShade="1A"/>
                <w:kern w:val="0"/>
              </w:rPr>
              <w:t>、</w:t>
            </w:r>
            <w:r w:rsidR="001553E1" w:rsidRPr="00042E02">
              <w:rPr>
                <w:rFonts w:hint="eastAsia"/>
                <w:snapToGrid w:val="0"/>
                <w:color w:val="1D1B11" w:themeColor="background2" w:themeShade="1A"/>
                <w:spacing w:val="-4"/>
                <w:kern w:val="0"/>
              </w:rPr>
              <w:t>議會議決</w:t>
            </w:r>
            <w:r w:rsidRPr="00042E02">
              <w:rPr>
                <w:rFonts w:hint="eastAsia"/>
                <w:snapToGrid w:val="0"/>
                <w:color w:val="1D1B11" w:themeColor="background2" w:themeShade="1A"/>
                <w:spacing w:val="-4"/>
                <w:kern w:val="0"/>
              </w:rPr>
              <w:t>案辦理情形彙整</w:t>
            </w:r>
          </w:p>
          <w:p w:rsidR="008344BD" w:rsidRPr="00042E02" w:rsidRDefault="008344BD" w:rsidP="00571166">
            <w:pPr>
              <w:pStyle w:val="001-"/>
              <w:overflowPunct w:val="0"/>
              <w:spacing w:line="300" w:lineRule="exact"/>
              <w:ind w:leftChars="150" w:left="870" w:right="130" w:hanging="480"/>
              <w:rPr>
                <w:snapToGrid w:val="0"/>
                <w:color w:val="1D1B11" w:themeColor="background2" w:themeShade="1A"/>
                <w:kern w:val="0"/>
              </w:rPr>
            </w:pPr>
          </w:p>
          <w:p w:rsidR="008344BD" w:rsidRPr="00042E02" w:rsidRDefault="008344BD" w:rsidP="00571166">
            <w:pPr>
              <w:pStyle w:val="001-"/>
              <w:overflowPunct w:val="0"/>
              <w:spacing w:line="300" w:lineRule="exact"/>
              <w:ind w:leftChars="150" w:left="870" w:right="130" w:hanging="480"/>
              <w:rPr>
                <w:snapToGrid w:val="0"/>
                <w:color w:val="1D1B11" w:themeColor="background2" w:themeShade="1A"/>
                <w:kern w:val="0"/>
              </w:rPr>
            </w:pPr>
          </w:p>
          <w:p w:rsidR="008344BD" w:rsidRPr="00042E02" w:rsidRDefault="008344BD" w:rsidP="00571166">
            <w:pPr>
              <w:pStyle w:val="001-"/>
              <w:overflowPunct w:val="0"/>
              <w:spacing w:line="300" w:lineRule="exact"/>
              <w:ind w:leftChars="150" w:left="870" w:right="130" w:hanging="480"/>
              <w:rPr>
                <w:snapToGrid w:val="0"/>
                <w:color w:val="1D1B11" w:themeColor="background2" w:themeShade="1A"/>
                <w:kern w:val="0"/>
              </w:rPr>
            </w:pPr>
          </w:p>
          <w:p w:rsidR="008344BD" w:rsidRPr="00042E02" w:rsidRDefault="008344BD" w:rsidP="00571166">
            <w:pPr>
              <w:pStyle w:val="001-"/>
              <w:overflowPunct w:val="0"/>
              <w:spacing w:line="300" w:lineRule="exact"/>
              <w:ind w:leftChars="150" w:left="870" w:right="130" w:hanging="480"/>
              <w:rPr>
                <w:snapToGrid w:val="0"/>
                <w:color w:val="1D1B11" w:themeColor="background2" w:themeShade="1A"/>
                <w:kern w:val="0"/>
              </w:rPr>
            </w:pPr>
          </w:p>
          <w:p w:rsidR="008344BD" w:rsidRPr="00042E02" w:rsidRDefault="008344BD" w:rsidP="00571166">
            <w:pPr>
              <w:pStyle w:val="001-"/>
              <w:overflowPunct w:val="0"/>
              <w:spacing w:afterLines="10" w:after="36" w:line="300" w:lineRule="exact"/>
              <w:ind w:leftChars="150" w:left="870" w:right="130" w:hanging="480"/>
              <w:rPr>
                <w:snapToGrid w:val="0"/>
                <w:color w:val="1D1B11" w:themeColor="background2" w:themeShade="1A"/>
                <w:kern w:val="0"/>
              </w:rPr>
            </w:pPr>
          </w:p>
          <w:p w:rsidR="008344BD" w:rsidRPr="00042E02" w:rsidRDefault="008344BD"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四、</w:t>
            </w:r>
            <w:r w:rsidRPr="00042E02">
              <w:rPr>
                <w:rFonts w:hint="eastAsia"/>
                <w:snapToGrid w:val="0"/>
                <w:color w:val="1D1B11" w:themeColor="background2" w:themeShade="1A"/>
                <w:spacing w:val="-4"/>
                <w:kern w:val="0"/>
              </w:rPr>
              <w:t>風險管理推動情形</w:t>
            </w:r>
          </w:p>
          <w:p w:rsidR="008344BD" w:rsidRPr="00042E02" w:rsidRDefault="008344BD" w:rsidP="00571166">
            <w:pPr>
              <w:pStyle w:val="001-"/>
              <w:overflowPunct w:val="0"/>
              <w:spacing w:line="300" w:lineRule="exact"/>
              <w:ind w:leftChars="150" w:left="870" w:right="130" w:hanging="480"/>
              <w:rPr>
                <w:snapToGrid w:val="0"/>
                <w:color w:val="1D1B11" w:themeColor="background2" w:themeShade="1A"/>
                <w:kern w:val="0"/>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6A4FBF" w:rsidRPr="00042E02" w:rsidRDefault="006A4FBF" w:rsidP="00571166">
            <w:pPr>
              <w:overflowPunct w:val="0"/>
              <w:spacing w:line="300" w:lineRule="exact"/>
              <w:ind w:rightChars="50" w:right="130"/>
              <w:rPr>
                <w:rFonts w:hAnsi="標楷體"/>
                <w:snapToGrid w:val="0"/>
                <w:color w:val="1D1B11" w:themeColor="background2" w:themeShade="1A"/>
                <w:kern w:val="0"/>
                <w:sz w:val="24"/>
              </w:rPr>
            </w:pPr>
          </w:p>
          <w:p w:rsidR="00D15E84" w:rsidRPr="00042E02" w:rsidRDefault="00D15E84" w:rsidP="00571166">
            <w:pPr>
              <w:pStyle w:val="001-"/>
              <w:spacing w:line="300" w:lineRule="exact"/>
              <w:ind w:leftChars="50" w:left="659" w:right="130" w:hangingChars="220" w:hanging="529"/>
              <w:rPr>
                <w:b/>
                <w:snapToGrid w:val="0"/>
                <w:color w:val="1D1B11" w:themeColor="background2" w:themeShade="1A"/>
                <w:kern w:val="0"/>
              </w:rPr>
            </w:pPr>
            <w:r w:rsidRPr="00042E02">
              <w:rPr>
                <w:rFonts w:hint="eastAsia"/>
                <w:b/>
                <w:snapToGrid w:val="0"/>
                <w:color w:val="1D1B11" w:themeColor="background2" w:themeShade="1A"/>
                <w:kern w:val="0"/>
              </w:rPr>
              <w:t>肆、工程查核</w:t>
            </w:r>
          </w:p>
          <w:p w:rsidR="00D15E84" w:rsidRPr="00042E02" w:rsidRDefault="00D15E8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一</w:t>
            </w:r>
            <w:r w:rsidR="005B4EDA" w:rsidRPr="00042E02">
              <w:rPr>
                <w:rFonts w:hint="eastAsia"/>
                <w:snapToGrid w:val="0"/>
                <w:color w:val="1D1B11" w:themeColor="background2" w:themeShade="1A"/>
                <w:kern w:val="0"/>
              </w:rPr>
              <w:t>、</w:t>
            </w:r>
            <w:r w:rsidRPr="00042E02">
              <w:rPr>
                <w:rFonts w:hint="eastAsia"/>
                <w:snapToGrid w:val="0"/>
                <w:color w:val="1D1B11" w:themeColor="background2" w:themeShade="1A"/>
                <w:spacing w:val="-4"/>
                <w:kern w:val="0"/>
              </w:rPr>
              <w:t>公共工程品質查核</w:t>
            </w:r>
          </w:p>
          <w:p w:rsidR="00D15E84" w:rsidRPr="00042E02" w:rsidRDefault="00D15E84"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D15E84" w:rsidRPr="00042E02" w:rsidRDefault="00D15E84"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D15E84" w:rsidRPr="00042E02" w:rsidRDefault="00D15E84"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883BFD" w:rsidRPr="00042E02" w:rsidRDefault="00883BFD" w:rsidP="00571166">
            <w:pPr>
              <w:tabs>
                <w:tab w:val="left" w:pos="240"/>
              </w:tabs>
              <w:overflowPunct w:val="0"/>
              <w:spacing w:line="300" w:lineRule="exact"/>
              <w:ind w:rightChars="50" w:right="130"/>
              <w:rPr>
                <w:rFonts w:hAnsi="標楷體"/>
                <w:snapToGrid w:val="0"/>
                <w:color w:val="1D1B11" w:themeColor="background2" w:themeShade="1A"/>
                <w:kern w:val="0"/>
                <w:sz w:val="24"/>
              </w:rPr>
            </w:pPr>
          </w:p>
          <w:p w:rsidR="00351B92" w:rsidRPr="00042E02" w:rsidRDefault="00351B92" w:rsidP="00571166">
            <w:pPr>
              <w:tabs>
                <w:tab w:val="left" w:pos="240"/>
              </w:tabs>
              <w:overflowPunct w:val="0"/>
              <w:spacing w:line="300" w:lineRule="exact"/>
              <w:ind w:rightChars="50" w:right="130"/>
              <w:rPr>
                <w:rFonts w:hAnsi="標楷體"/>
                <w:snapToGrid w:val="0"/>
                <w:color w:val="1D1B11" w:themeColor="background2" w:themeShade="1A"/>
                <w:kern w:val="0"/>
                <w:sz w:val="24"/>
              </w:rPr>
            </w:pPr>
          </w:p>
          <w:p w:rsidR="00351B92" w:rsidRPr="00042E02" w:rsidRDefault="00351B92" w:rsidP="00571166">
            <w:pPr>
              <w:tabs>
                <w:tab w:val="left" w:pos="240"/>
              </w:tabs>
              <w:overflowPunct w:val="0"/>
              <w:spacing w:line="300" w:lineRule="exact"/>
              <w:ind w:rightChars="50" w:right="130"/>
              <w:rPr>
                <w:rFonts w:hAnsi="標楷體"/>
                <w:snapToGrid w:val="0"/>
                <w:color w:val="1D1B11" w:themeColor="background2" w:themeShade="1A"/>
                <w:kern w:val="0"/>
                <w:sz w:val="24"/>
              </w:rPr>
            </w:pPr>
          </w:p>
          <w:p w:rsidR="009D0FD8" w:rsidRPr="00042E02" w:rsidRDefault="009D0FD8"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lang w:eastAsia="zh-HK"/>
              </w:rPr>
              <w:t>二</w:t>
            </w:r>
            <w:r w:rsidRPr="00042E02">
              <w:rPr>
                <w:rFonts w:hint="eastAsia"/>
                <w:snapToGrid w:val="0"/>
                <w:color w:val="1D1B11" w:themeColor="background2" w:themeShade="1A"/>
                <w:kern w:val="0"/>
              </w:rPr>
              <w:t>、</w:t>
            </w:r>
            <w:r w:rsidRPr="00042E02">
              <w:rPr>
                <w:rFonts w:hint="eastAsia"/>
                <w:snapToGrid w:val="0"/>
                <w:color w:val="1D1B11" w:themeColor="background2" w:themeShade="1A"/>
                <w:spacing w:val="-4"/>
                <w:kern w:val="0"/>
              </w:rPr>
              <w:t>標案管理系統控管</w:t>
            </w:r>
          </w:p>
          <w:p w:rsidR="00D15E84" w:rsidRPr="00042E02" w:rsidRDefault="00D15E84" w:rsidP="00571166">
            <w:pPr>
              <w:pStyle w:val="001-"/>
              <w:overflowPunct w:val="0"/>
              <w:spacing w:line="300" w:lineRule="exact"/>
              <w:ind w:leftChars="150" w:left="870" w:right="130" w:hanging="480"/>
              <w:rPr>
                <w:snapToGrid w:val="0"/>
                <w:color w:val="1D1B11" w:themeColor="background2" w:themeShade="1A"/>
                <w:kern w:val="0"/>
              </w:rPr>
            </w:pPr>
          </w:p>
          <w:p w:rsidR="00AC1341" w:rsidRPr="00042E02" w:rsidRDefault="00AC1341" w:rsidP="00571166">
            <w:pPr>
              <w:pStyle w:val="001-"/>
              <w:overflowPunct w:val="0"/>
              <w:spacing w:line="300" w:lineRule="exact"/>
              <w:ind w:leftChars="150" w:left="870" w:right="130" w:hanging="480"/>
              <w:rPr>
                <w:snapToGrid w:val="0"/>
                <w:color w:val="1D1B11" w:themeColor="background2" w:themeShade="1A"/>
                <w:kern w:val="0"/>
              </w:rPr>
            </w:pPr>
          </w:p>
          <w:p w:rsidR="00883BFD" w:rsidRPr="00042E02" w:rsidRDefault="00883BFD" w:rsidP="00571166">
            <w:pPr>
              <w:pStyle w:val="001-"/>
              <w:overflowPunct w:val="0"/>
              <w:spacing w:line="300" w:lineRule="exact"/>
              <w:ind w:leftChars="41" w:left="306" w:right="130" w:hangingChars="83" w:hanging="199"/>
              <w:rPr>
                <w:snapToGrid w:val="0"/>
                <w:color w:val="1D1B11" w:themeColor="background2" w:themeShade="1A"/>
                <w:kern w:val="0"/>
              </w:rPr>
            </w:pPr>
          </w:p>
          <w:p w:rsidR="009D0FD8" w:rsidRPr="00042E02" w:rsidRDefault="009D0FD8"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lang w:eastAsia="zh-HK"/>
              </w:rPr>
              <w:t>三</w:t>
            </w:r>
            <w:r w:rsidRPr="00042E02">
              <w:rPr>
                <w:rFonts w:hint="eastAsia"/>
                <w:snapToGrid w:val="0"/>
                <w:color w:val="1D1B11" w:themeColor="background2" w:themeShade="1A"/>
                <w:kern w:val="0"/>
              </w:rPr>
              <w:t>、</w:t>
            </w:r>
            <w:r w:rsidRPr="00042E02">
              <w:rPr>
                <w:rFonts w:hint="eastAsia"/>
                <w:snapToGrid w:val="0"/>
                <w:color w:val="1D1B11" w:themeColor="background2" w:themeShade="1A"/>
                <w:spacing w:val="-4"/>
                <w:kern w:val="0"/>
              </w:rPr>
              <w:t>公共工程進度追蹤管制及查核</w:t>
            </w:r>
          </w:p>
          <w:p w:rsidR="0008675A" w:rsidRPr="00042E02" w:rsidRDefault="0008675A" w:rsidP="00571166">
            <w:pPr>
              <w:pStyle w:val="001-"/>
              <w:overflowPunct w:val="0"/>
              <w:spacing w:line="300" w:lineRule="exact"/>
              <w:ind w:leftChars="150" w:left="870" w:right="130" w:hanging="480"/>
              <w:rPr>
                <w:snapToGrid w:val="0"/>
                <w:color w:val="1D1B11" w:themeColor="background2" w:themeShade="1A"/>
                <w:kern w:val="0"/>
              </w:rPr>
            </w:pPr>
          </w:p>
          <w:p w:rsidR="00D15E84" w:rsidRPr="00042E02" w:rsidRDefault="00D15E84" w:rsidP="00571166">
            <w:pPr>
              <w:pStyle w:val="001-"/>
              <w:overflowPunct w:val="0"/>
              <w:spacing w:line="300" w:lineRule="exact"/>
              <w:ind w:leftChars="43" w:left="311" w:right="130" w:hangingChars="83" w:hanging="199"/>
              <w:rPr>
                <w:snapToGrid w:val="0"/>
                <w:color w:val="1D1B11" w:themeColor="background2" w:themeShade="1A"/>
                <w:kern w:val="0"/>
              </w:rPr>
            </w:pPr>
          </w:p>
          <w:p w:rsidR="00D15E84" w:rsidRPr="00042E02" w:rsidRDefault="00D15E84"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四</w:t>
            </w:r>
            <w:r w:rsidR="008F6F67" w:rsidRPr="00042E02">
              <w:rPr>
                <w:rFonts w:hint="eastAsia"/>
                <w:snapToGrid w:val="0"/>
                <w:color w:val="1D1B11" w:themeColor="background2" w:themeShade="1A"/>
                <w:kern w:val="0"/>
              </w:rPr>
              <w:t>、</w:t>
            </w:r>
            <w:r w:rsidRPr="00042E02">
              <w:rPr>
                <w:rFonts w:hint="eastAsia"/>
                <w:snapToGrid w:val="0"/>
                <w:color w:val="1D1B11" w:themeColor="background2" w:themeShade="1A"/>
                <w:kern w:val="0"/>
              </w:rPr>
              <w:t>全民督工</w:t>
            </w:r>
          </w:p>
          <w:p w:rsidR="00D15E84" w:rsidRPr="00042E02" w:rsidRDefault="00D15E84"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D15E84" w:rsidRPr="00042E02" w:rsidRDefault="00D15E84"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D15E84" w:rsidRPr="00042E02" w:rsidRDefault="00D15E84" w:rsidP="00571166">
            <w:pPr>
              <w:tabs>
                <w:tab w:val="left" w:pos="240"/>
              </w:tabs>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883BFD" w:rsidRPr="00042E02" w:rsidRDefault="00883BFD" w:rsidP="00571166">
            <w:pPr>
              <w:tabs>
                <w:tab w:val="left" w:pos="240"/>
              </w:tabs>
              <w:overflowPunct w:val="0"/>
              <w:spacing w:line="300" w:lineRule="exact"/>
              <w:ind w:rightChars="50" w:right="130"/>
              <w:rPr>
                <w:rFonts w:hAnsi="標楷體"/>
                <w:snapToGrid w:val="0"/>
                <w:color w:val="1D1B11" w:themeColor="background2" w:themeShade="1A"/>
                <w:kern w:val="0"/>
                <w:sz w:val="24"/>
              </w:rPr>
            </w:pPr>
          </w:p>
          <w:p w:rsidR="00D15E84" w:rsidRPr="00042E02" w:rsidRDefault="00D15E84" w:rsidP="00571166">
            <w:pPr>
              <w:pStyle w:val="001-"/>
              <w:spacing w:line="300" w:lineRule="exact"/>
              <w:ind w:left="740" w:right="130" w:hanging="480"/>
              <w:rPr>
                <w:snapToGrid w:val="0"/>
                <w:color w:val="1D1B11" w:themeColor="background2" w:themeShade="1A"/>
                <w:spacing w:val="-4"/>
                <w:kern w:val="0"/>
              </w:rPr>
            </w:pPr>
            <w:r w:rsidRPr="00042E02">
              <w:rPr>
                <w:rFonts w:hint="eastAsia"/>
                <w:snapToGrid w:val="0"/>
                <w:color w:val="1D1B11" w:themeColor="background2" w:themeShade="1A"/>
                <w:kern w:val="0"/>
              </w:rPr>
              <w:t>五</w:t>
            </w:r>
            <w:r w:rsidR="006717BC" w:rsidRPr="00042E02">
              <w:rPr>
                <w:rFonts w:hint="eastAsia"/>
                <w:snapToGrid w:val="0"/>
                <w:color w:val="1D1B11" w:themeColor="background2" w:themeShade="1A"/>
                <w:kern w:val="0"/>
              </w:rPr>
              <w:t>、</w:t>
            </w:r>
            <w:r w:rsidRPr="00042E02">
              <w:rPr>
                <w:rFonts w:hint="eastAsia"/>
                <w:snapToGrid w:val="0"/>
                <w:color w:val="1D1B11" w:themeColor="background2" w:themeShade="1A"/>
                <w:spacing w:val="-4"/>
                <w:kern w:val="0"/>
              </w:rPr>
              <w:t>辦理工程教育訓練</w:t>
            </w:r>
          </w:p>
          <w:p w:rsidR="00D15E84" w:rsidRPr="00042E02" w:rsidRDefault="00D15E84" w:rsidP="00571166">
            <w:pPr>
              <w:pStyle w:val="001-"/>
              <w:overflowPunct w:val="0"/>
              <w:spacing w:line="300" w:lineRule="exact"/>
              <w:ind w:leftChars="150" w:left="870" w:right="130" w:hanging="480"/>
              <w:rPr>
                <w:snapToGrid w:val="0"/>
                <w:color w:val="1D1B11" w:themeColor="background2" w:themeShade="1A"/>
                <w:kern w:val="0"/>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6D09FD" w:rsidRPr="00042E02" w:rsidRDefault="006D09FD" w:rsidP="00571166">
            <w:pPr>
              <w:overflowPunct w:val="0"/>
              <w:spacing w:line="300" w:lineRule="exact"/>
              <w:ind w:leftChars="50" w:left="130" w:rightChars="50" w:right="130"/>
              <w:rPr>
                <w:rFonts w:hAnsi="標楷體"/>
                <w:snapToGrid w:val="0"/>
                <w:color w:val="1D1B11" w:themeColor="background2" w:themeShade="1A"/>
                <w:kern w:val="0"/>
                <w:sz w:val="24"/>
              </w:rPr>
            </w:pPr>
          </w:p>
          <w:p w:rsidR="0027471F" w:rsidRPr="00042E02" w:rsidRDefault="0027471F" w:rsidP="00571166">
            <w:pPr>
              <w:overflowPunct w:val="0"/>
              <w:spacing w:line="300" w:lineRule="exact"/>
              <w:ind w:leftChars="50" w:left="130" w:rightChars="50" w:right="130"/>
              <w:rPr>
                <w:rFonts w:hAnsi="標楷體"/>
                <w:snapToGrid w:val="0"/>
                <w:color w:val="1D1B11" w:themeColor="background2" w:themeShade="1A"/>
                <w:kern w:val="0"/>
                <w:sz w:val="24"/>
              </w:rPr>
            </w:pPr>
          </w:p>
          <w:p w:rsidR="0027471F" w:rsidRPr="00042E02" w:rsidRDefault="0027471F" w:rsidP="00571166">
            <w:pPr>
              <w:overflowPunct w:val="0"/>
              <w:spacing w:line="300" w:lineRule="exact"/>
              <w:ind w:leftChars="50" w:left="130" w:rightChars="50" w:right="130"/>
              <w:rPr>
                <w:rFonts w:hAnsi="標楷體"/>
                <w:snapToGrid w:val="0"/>
                <w:color w:val="1D1B11" w:themeColor="background2" w:themeShade="1A"/>
                <w:kern w:val="0"/>
                <w:sz w:val="24"/>
              </w:rPr>
            </w:pPr>
          </w:p>
          <w:p w:rsidR="0080464D" w:rsidRPr="00042E02" w:rsidRDefault="0080464D" w:rsidP="00571166">
            <w:pPr>
              <w:overflowPunct w:val="0"/>
              <w:spacing w:line="300" w:lineRule="exact"/>
              <w:ind w:leftChars="50" w:left="130" w:rightChars="50" w:right="130"/>
              <w:rPr>
                <w:rFonts w:hAnsi="標楷體"/>
                <w:snapToGrid w:val="0"/>
                <w:color w:val="1D1B11" w:themeColor="background2" w:themeShade="1A"/>
                <w:kern w:val="0"/>
                <w:sz w:val="24"/>
              </w:rPr>
            </w:pPr>
          </w:p>
          <w:p w:rsidR="0080464D" w:rsidRPr="00042E02" w:rsidRDefault="0080464D" w:rsidP="00571166">
            <w:pPr>
              <w:overflowPunct w:val="0"/>
              <w:spacing w:line="300" w:lineRule="exact"/>
              <w:ind w:leftChars="50" w:left="130" w:rightChars="50" w:right="130"/>
              <w:rPr>
                <w:rFonts w:hAnsi="標楷體"/>
                <w:snapToGrid w:val="0"/>
                <w:color w:val="1D1B11" w:themeColor="background2" w:themeShade="1A"/>
                <w:kern w:val="0"/>
                <w:sz w:val="24"/>
              </w:rPr>
            </w:pPr>
          </w:p>
          <w:p w:rsidR="0080464D" w:rsidRPr="00042E02" w:rsidRDefault="0080464D" w:rsidP="00571166">
            <w:pPr>
              <w:overflowPunct w:val="0"/>
              <w:spacing w:line="300" w:lineRule="exact"/>
              <w:ind w:leftChars="50" w:left="130" w:rightChars="50" w:right="130"/>
              <w:rPr>
                <w:rFonts w:hAnsi="標楷體"/>
                <w:snapToGrid w:val="0"/>
                <w:color w:val="1D1B11" w:themeColor="background2" w:themeShade="1A"/>
                <w:kern w:val="0"/>
                <w:sz w:val="24"/>
              </w:rPr>
            </w:pPr>
          </w:p>
          <w:p w:rsidR="0080464D" w:rsidRPr="00042E02" w:rsidRDefault="0080464D" w:rsidP="00571166">
            <w:pPr>
              <w:overflowPunct w:val="0"/>
              <w:spacing w:line="300" w:lineRule="exact"/>
              <w:ind w:leftChars="50" w:left="130" w:rightChars="50" w:right="130"/>
              <w:rPr>
                <w:rFonts w:hAnsi="標楷體"/>
                <w:snapToGrid w:val="0"/>
                <w:color w:val="1D1B11" w:themeColor="background2" w:themeShade="1A"/>
                <w:kern w:val="0"/>
                <w:sz w:val="24"/>
              </w:rPr>
            </w:pPr>
          </w:p>
          <w:p w:rsidR="0080464D" w:rsidRPr="00042E02" w:rsidRDefault="0080464D" w:rsidP="00571166">
            <w:pPr>
              <w:overflowPunct w:val="0"/>
              <w:spacing w:line="300" w:lineRule="exact"/>
              <w:ind w:leftChars="50" w:left="130" w:rightChars="50" w:right="130"/>
              <w:rPr>
                <w:rFonts w:hAnsi="標楷體"/>
                <w:snapToGrid w:val="0"/>
                <w:color w:val="1D1B11" w:themeColor="background2" w:themeShade="1A"/>
                <w:kern w:val="0"/>
                <w:sz w:val="24"/>
              </w:rPr>
            </w:pPr>
          </w:p>
          <w:p w:rsidR="0080464D" w:rsidRPr="00042E02" w:rsidRDefault="0080464D" w:rsidP="00571166">
            <w:pPr>
              <w:overflowPunct w:val="0"/>
              <w:spacing w:line="300" w:lineRule="exact"/>
              <w:ind w:leftChars="50" w:left="130" w:rightChars="50" w:right="130"/>
              <w:rPr>
                <w:rFonts w:hAnsi="標楷體"/>
                <w:snapToGrid w:val="0"/>
                <w:color w:val="1D1B11" w:themeColor="background2" w:themeShade="1A"/>
                <w:kern w:val="0"/>
                <w:sz w:val="24"/>
              </w:rPr>
            </w:pPr>
          </w:p>
          <w:p w:rsidR="0080464D" w:rsidRPr="00042E02" w:rsidRDefault="0080464D" w:rsidP="00571166">
            <w:pPr>
              <w:overflowPunct w:val="0"/>
              <w:spacing w:line="300" w:lineRule="exact"/>
              <w:ind w:leftChars="50" w:left="130" w:rightChars="50" w:right="130"/>
              <w:rPr>
                <w:rFonts w:hAnsi="標楷體"/>
                <w:snapToGrid w:val="0"/>
                <w:color w:val="1D1B11" w:themeColor="background2" w:themeShade="1A"/>
                <w:kern w:val="0"/>
                <w:sz w:val="24"/>
              </w:rPr>
            </w:pPr>
          </w:p>
          <w:p w:rsidR="00106C01" w:rsidRPr="00042E02" w:rsidRDefault="00106C01" w:rsidP="00571166">
            <w:pPr>
              <w:overflowPunct w:val="0"/>
              <w:spacing w:line="300" w:lineRule="exact"/>
              <w:ind w:rightChars="50" w:right="130"/>
              <w:rPr>
                <w:rFonts w:hAnsi="標楷體"/>
                <w:snapToGrid w:val="0"/>
                <w:color w:val="1D1B11" w:themeColor="background2" w:themeShade="1A"/>
                <w:kern w:val="0"/>
                <w:sz w:val="24"/>
              </w:rPr>
            </w:pPr>
          </w:p>
          <w:p w:rsidR="00437238" w:rsidRPr="00042E02" w:rsidRDefault="00437238" w:rsidP="00571166">
            <w:pPr>
              <w:overflowPunct w:val="0"/>
              <w:spacing w:line="300" w:lineRule="exact"/>
              <w:ind w:rightChars="50" w:right="130"/>
              <w:rPr>
                <w:rFonts w:hAnsi="標楷體"/>
                <w:snapToGrid w:val="0"/>
                <w:color w:val="1D1B11" w:themeColor="background2" w:themeShade="1A"/>
                <w:kern w:val="0"/>
                <w:sz w:val="24"/>
              </w:rPr>
            </w:pPr>
          </w:p>
          <w:p w:rsidR="00D15E84" w:rsidRPr="00042E02" w:rsidRDefault="00D15E84" w:rsidP="00571166">
            <w:pPr>
              <w:pStyle w:val="001-"/>
              <w:spacing w:line="300" w:lineRule="exact"/>
              <w:ind w:leftChars="50" w:left="610" w:right="130" w:hanging="480"/>
              <w:rPr>
                <w:rFonts w:cs="華康楷書體W7"/>
                <w:b/>
                <w:bCs/>
                <w:snapToGrid w:val="0"/>
                <w:color w:val="1D1B11" w:themeColor="background2" w:themeShade="1A"/>
                <w:kern w:val="0"/>
              </w:rPr>
            </w:pPr>
            <w:r w:rsidRPr="00042E02">
              <w:rPr>
                <w:rFonts w:cs="華康楷書體W7" w:hint="eastAsia"/>
                <w:b/>
                <w:bCs/>
                <w:snapToGrid w:val="0"/>
                <w:color w:val="1D1B11" w:themeColor="background2" w:themeShade="1A"/>
                <w:kern w:val="0"/>
              </w:rPr>
              <w:t>伍、為民服務</w:t>
            </w:r>
            <w:r w:rsidR="00270604" w:rsidRPr="00042E02">
              <w:rPr>
                <w:rFonts w:cs="華康楷書體W7" w:hint="eastAsia"/>
                <w:b/>
                <w:bCs/>
                <w:snapToGrid w:val="0"/>
                <w:color w:val="1D1B11" w:themeColor="background2" w:themeShade="1A"/>
                <w:kern w:val="0"/>
              </w:rPr>
              <w:t>-聯合服務業務</w:t>
            </w: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4B2AC5" w:rsidRPr="00042E02" w:rsidRDefault="004B2AC5" w:rsidP="00571166">
            <w:pPr>
              <w:overflowPunct w:val="0"/>
              <w:spacing w:line="300" w:lineRule="exact"/>
              <w:ind w:leftChars="50" w:left="130" w:rightChars="50" w:right="130"/>
              <w:rPr>
                <w:rFonts w:hAnsi="標楷體"/>
                <w:snapToGrid w:val="0"/>
                <w:color w:val="1D1B11" w:themeColor="background2" w:themeShade="1A"/>
                <w:kern w:val="0"/>
                <w:sz w:val="24"/>
              </w:rPr>
            </w:pPr>
          </w:p>
          <w:p w:rsidR="002C4497" w:rsidRPr="00042E02" w:rsidRDefault="002C4497" w:rsidP="00571166">
            <w:pPr>
              <w:overflowPunct w:val="0"/>
              <w:spacing w:line="300" w:lineRule="exact"/>
              <w:ind w:leftChars="50" w:left="130" w:rightChars="50" w:right="130"/>
              <w:rPr>
                <w:rFonts w:hAnsi="標楷體"/>
                <w:snapToGrid w:val="0"/>
                <w:color w:val="1D1B11" w:themeColor="background2" w:themeShade="1A"/>
                <w:kern w:val="0"/>
                <w:sz w:val="24"/>
              </w:rPr>
            </w:pPr>
          </w:p>
          <w:p w:rsidR="00B554CF" w:rsidRPr="00042E02" w:rsidRDefault="00B554CF" w:rsidP="00571166">
            <w:pPr>
              <w:overflowPunct w:val="0"/>
              <w:spacing w:line="300" w:lineRule="exact"/>
              <w:ind w:leftChars="50" w:left="130" w:rightChars="50" w:right="130"/>
              <w:rPr>
                <w:rFonts w:hAnsi="標楷體"/>
                <w:snapToGrid w:val="0"/>
                <w:color w:val="1D1B11" w:themeColor="background2" w:themeShade="1A"/>
                <w:kern w:val="0"/>
                <w:sz w:val="24"/>
              </w:rPr>
            </w:pPr>
          </w:p>
          <w:p w:rsidR="00B554CF" w:rsidRPr="00042E02" w:rsidRDefault="00B554CF" w:rsidP="00571166">
            <w:pPr>
              <w:overflowPunct w:val="0"/>
              <w:spacing w:line="300" w:lineRule="exact"/>
              <w:ind w:leftChars="50" w:left="130" w:rightChars="50" w:right="130"/>
              <w:rPr>
                <w:rFonts w:hAnsi="標楷體"/>
                <w:snapToGrid w:val="0"/>
                <w:color w:val="1D1B11" w:themeColor="background2" w:themeShade="1A"/>
                <w:kern w:val="0"/>
                <w:sz w:val="24"/>
              </w:rPr>
            </w:pPr>
          </w:p>
          <w:p w:rsidR="003B4B27" w:rsidRPr="00042E02" w:rsidRDefault="003B4B27" w:rsidP="00571166">
            <w:pPr>
              <w:overflowPunct w:val="0"/>
              <w:spacing w:line="300" w:lineRule="exact"/>
              <w:ind w:leftChars="50" w:left="130" w:rightChars="50" w:right="130"/>
              <w:rPr>
                <w:rFonts w:hAnsi="標楷體"/>
                <w:snapToGrid w:val="0"/>
                <w:color w:val="1D1B11" w:themeColor="background2" w:themeShade="1A"/>
                <w:kern w:val="0"/>
                <w:sz w:val="24"/>
              </w:rPr>
            </w:pPr>
          </w:p>
          <w:p w:rsidR="003B4B27" w:rsidRPr="00042E02" w:rsidRDefault="003B4B27" w:rsidP="00571166">
            <w:pPr>
              <w:overflowPunct w:val="0"/>
              <w:spacing w:line="300" w:lineRule="exact"/>
              <w:ind w:leftChars="50" w:left="130" w:rightChars="50" w:right="130"/>
              <w:rPr>
                <w:rFonts w:hAnsi="標楷體"/>
                <w:snapToGrid w:val="0"/>
                <w:color w:val="1D1B11" w:themeColor="background2" w:themeShade="1A"/>
                <w:kern w:val="0"/>
                <w:sz w:val="24"/>
              </w:rPr>
            </w:pPr>
          </w:p>
          <w:p w:rsidR="003B4B27" w:rsidRPr="00042E02" w:rsidRDefault="003B4B27" w:rsidP="00571166">
            <w:pPr>
              <w:overflowPunct w:val="0"/>
              <w:spacing w:line="300" w:lineRule="exact"/>
              <w:ind w:leftChars="50" w:left="130" w:rightChars="50" w:right="130"/>
              <w:rPr>
                <w:rFonts w:hAnsi="標楷體"/>
                <w:snapToGrid w:val="0"/>
                <w:color w:val="1D1B11" w:themeColor="background2" w:themeShade="1A"/>
                <w:kern w:val="0"/>
                <w:sz w:val="24"/>
              </w:rPr>
            </w:pPr>
          </w:p>
          <w:p w:rsidR="00420760" w:rsidRPr="00042E02" w:rsidRDefault="00420760" w:rsidP="00571166">
            <w:pPr>
              <w:overflowPunct w:val="0"/>
              <w:spacing w:line="300" w:lineRule="exact"/>
              <w:ind w:leftChars="50" w:left="130" w:rightChars="50" w:right="130"/>
              <w:rPr>
                <w:rFonts w:hAnsi="標楷體"/>
                <w:snapToGrid w:val="0"/>
                <w:color w:val="1D1B11" w:themeColor="background2" w:themeShade="1A"/>
                <w:kern w:val="0"/>
                <w:sz w:val="24"/>
              </w:rPr>
            </w:pPr>
          </w:p>
          <w:p w:rsidR="00D15E84" w:rsidRPr="00042E02" w:rsidRDefault="00D15E84" w:rsidP="00571166">
            <w:pPr>
              <w:pStyle w:val="001-"/>
              <w:spacing w:line="300" w:lineRule="exact"/>
              <w:ind w:leftChars="50" w:left="659" w:right="130" w:hangingChars="220" w:hanging="529"/>
              <w:rPr>
                <w:b/>
                <w:snapToGrid w:val="0"/>
                <w:color w:val="1D1B11" w:themeColor="background2" w:themeShade="1A"/>
                <w:kern w:val="0"/>
              </w:rPr>
            </w:pPr>
            <w:r w:rsidRPr="00042E02">
              <w:rPr>
                <w:rFonts w:hint="eastAsia"/>
                <w:b/>
                <w:snapToGrid w:val="0"/>
                <w:color w:val="1D1B11" w:themeColor="background2" w:themeShade="1A"/>
                <w:kern w:val="0"/>
              </w:rPr>
              <w:t>陸</w:t>
            </w:r>
            <w:r w:rsidR="00AD2719" w:rsidRPr="00042E02">
              <w:rPr>
                <w:rFonts w:hint="eastAsia"/>
                <w:b/>
                <w:snapToGrid w:val="0"/>
                <w:color w:val="1D1B11" w:themeColor="background2" w:themeShade="1A"/>
                <w:kern w:val="0"/>
              </w:rPr>
              <w:t>、</w:t>
            </w:r>
            <w:r w:rsidR="000A2DDA" w:rsidRPr="00042E02">
              <w:rPr>
                <w:rFonts w:hint="eastAsia"/>
                <w:b/>
                <w:color w:val="1D1B11" w:themeColor="background2" w:themeShade="1A"/>
              </w:rPr>
              <w:t>資訊業務</w:t>
            </w:r>
          </w:p>
          <w:p w:rsidR="00CF0615" w:rsidRPr="00042E02" w:rsidRDefault="00CF0615" w:rsidP="00571166">
            <w:pPr>
              <w:pStyle w:val="001-"/>
              <w:spacing w:line="300" w:lineRule="exact"/>
              <w:ind w:left="740" w:right="130" w:hanging="480"/>
              <w:rPr>
                <w:snapToGrid w:val="0"/>
                <w:color w:val="1D1B11" w:themeColor="background2" w:themeShade="1A"/>
                <w:kern w:val="0"/>
              </w:rPr>
            </w:pPr>
            <w:r w:rsidRPr="00042E02">
              <w:rPr>
                <w:rFonts w:hint="eastAsia"/>
                <w:snapToGrid w:val="0"/>
                <w:color w:val="1D1B11" w:themeColor="background2" w:themeShade="1A"/>
                <w:kern w:val="0"/>
              </w:rPr>
              <w:t>一、</w:t>
            </w:r>
            <w:r w:rsidRPr="00042E02">
              <w:rPr>
                <w:rFonts w:hint="eastAsia"/>
                <w:snapToGrid w:val="0"/>
                <w:color w:val="1D1B11" w:themeColor="background2" w:themeShade="1A"/>
                <w:spacing w:val="-4"/>
                <w:kern w:val="0"/>
              </w:rPr>
              <w:t>資訊整合規劃設計與推廣</w:t>
            </w:r>
          </w:p>
          <w:p w:rsidR="00437238" w:rsidRPr="00042E02" w:rsidRDefault="00437238" w:rsidP="00571166">
            <w:pPr>
              <w:pStyle w:val="001-"/>
              <w:spacing w:line="300" w:lineRule="exact"/>
              <w:ind w:leftChars="150" w:left="918" w:right="130" w:hangingChars="220" w:hanging="528"/>
              <w:rPr>
                <w:color w:val="1D1B11" w:themeColor="background2" w:themeShade="1A"/>
                <w:kern w:val="0"/>
              </w:rPr>
            </w:pPr>
            <w:r w:rsidRPr="00042E02">
              <w:rPr>
                <w:rFonts w:cs="標楷體" w:hint="eastAsia"/>
                <w:color w:val="1D1B11" w:themeColor="background2" w:themeShade="1A"/>
                <w:kern w:val="0"/>
              </w:rPr>
              <w:t>(一)</w:t>
            </w:r>
            <w:r w:rsidRPr="00042E02">
              <w:rPr>
                <w:rFonts w:hint="eastAsia"/>
                <w:color w:val="1D1B11" w:themeColor="background2" w:themeShade="1A"/>
                <w:kern w:val="0"/>
              </w:rPr>
              <w:t>發展「以人為本」智慧城市應用服務</w:t>
            </w:r>
          </w:p>
          <w:p w:rsidR="00534C13" w:rsidRPr="00042E02" w:rsidRDefault="00534C13"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CF0615" w:rsidRPr="00042E02" w:rsidRDefault="00CF0615"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CF0615" w:rsidRPr="00042E02" w:rsidRDefault="00CF0615"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BF2F04" w:rsidRPr="00042E02" w:rsidRDefault="00BF2F04" w:rsidP="00571166">
            <w:pPr>
              <w:tabs>
                <w:tab w:val="left" w:pos="663"/>
                <w:tab w:val="left" w:pos="879"/>
                <w:tab w:val="left" w:pos="1068"/>
              </w:tabs>
              <w:overflowPunct w:val="0"/>
              <w:spacing w:line="300" w:lineRule="exact"/>
              <w:ind w:rightChars="50" w:right="130"/>
              <w:rPr>
                <w:rFonts w:hAnsi="標楷體"/>
                <w:snapToGrid w:val="0"/>
                <w:color w:val="1D1B11" w:themeColor="background2" w:themeShade="1A"/>
                <w:kern w:val="0"/>
                <w:sz w:val="24"/>
              </w:rPr>
            </w:pPr>
          </w:p>
          <w:p w:rsidR="00BF2F04" w:rsidRPr="00042E02" w:rsidRDefault="00BF2F04" w:rsidP="00571166">
            <w:pPr>
              <w:tabs>
                <w:tab w:val="left" w:pos="663"/>
                <w:tab w:val="left" w:pos="879"/>
                <w:tab w:val="left" w:pos="1068"/>
              </w:tabs>
              <w:overflowPunct w:val="0"/>
              <w:spacing w:line="300" w:lineRule="exact"/>
              <w:ind w:rightChars="50" w:right="130"/>
              <w:rPr>
                <w:rFonts w:hAnsi="標楷體"/>
                <w:snapToGrid w:val="0"/>
                <w:color w:val="1D1B11" w:themeColor="background2" w:themeShade="1A"/>
                <w:kern w:val="0"/>
                <w:sz w:val="24"/>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69" w:left="379" w:right="130" w:firstLineChars="0"/>
              <w:rPr>
                <w:snapToGrid w:val="0"/>
                <w:color w:val="1D1B11" w:themeColor="background2" w:themeShade="1A"/>
                <w:kern w:val="0"/>
              </w:rPr>
            </w:pPr>
          </w:p>
          <w:p w:rsidR="00A231A6" w:rsidRPr="00042E02" w:rsidRDefault="00A231A6" w:rsidP="00571166">
            <w:pPr>
              <w:pStyle w:val="001-"/>
              <w:overflowPunct w:val="0"/>
              <w:spacing w:line="300" w:lineRule="exact"/>
              <w:ind w:leftChars="69" w:left="379" w:right="130" w:firstLineChars="0"/>
              <w:rPr>
                <w:snapToGrid w:val="0"/>
                <w:color w:val="1D1B11" w:themeColor="background2" w:themeShade="1A"/>
                <w:kern w:val="0"/>
              </w:rPr>
            </w:pPr>
          </w:p>
          <w:p w:rsidR="00437238" w:rsidRPr="00042E02" w:rsidRDefault="00437238" w:rsidP="00571166">
            <w:pPr>
              <w:pStyle w:val="001-"/>
              <w:spacing w:line="300" w:lineRule="exact"/>
              <w:ind w:leftChars="150" w:left="990" w:right="130" w:hangingChars="250" w:hanging="600"/>
              <w:rPr>
                <w:color w:val="1D1B11" w:themeColor="background2" w:themeShade="1A"/>
                <w:kern w:val="0"/>
              </w:rPr>
            </w:pPr>
            <w:r w:rsidRPr="00042E02">
              <w:rPr>
                <w:rFonts w:hint="eastAsia"/>
                <w:color w:val="1D1B11" w:themeColor="background2" w:themeShade="1A"/>
                <w:kern w:val="0"/>
              </w:rPr>
              <w:t>(二)</w:t>
            </w:r>
            <w:r w:rsidRPr="00042E02">
              <w:rPr>
                <w:rFonts w:hint="eastAsia"/>
                <w:color w:val="1D1B11" w:themeColor="background2" w:themeShade="1A"/>
                <w:spacing w:val="-4"/>
                <w:kern w:val="0"/>
              </w:rPr>
              <w:t>參與國際交流，藉此將科技應用成果輸出國際</w:t>
            </w: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4B2AC5" w:rsidRPr="00042E02" w:rsidRDefault="004B2AC5" w:rsidP="00571166">
            <w:pPr>
              <w:pStyle w:val="001-"/>
              <w:overflowPunct w:val="0"/>
              <w:spacing w:line="300" w:lineRule="exact"/>
              <w:ind w:leftChars="115" w:left="499" w:right="130" w:firstLineChars="0"/>
              <w:rPr>
                <w:snapToGrid w:val="0"/>
                <w:color w:val="1D1B11" w:themeColor="background2" w:themeShade="1A"/>
                <w:kern w:val="0"/>
              </w:rPr>
            </w:pPr>
          </w:p>
          <w:p w:rsidR="006A462A" w:rsidRPr="00042E02" w:rsidRDefault="006A462A" w:rsidP="00571166">
            <w:pPr>
              <w:pStyle w:val="001-"/>
              <w:overflowPunct w:val="0"/>
              <w:spacing w:line="300" w:lineRule="exact"/>
              <w:ind w:leftChars="115" w:left="499" w:right="130" w:firstLineChars="0"/>
              <w:rPr>
                <w:snapToGrid w:val="0"/>
                <w:color w:val="1D1B11" w:themeColor="background2" w:themeShade="1A"/>
                <w:kern w:val="0"/>
              </w:rPr>
            </w:pPr>
          </w:p>
          <w:p w:rsidR="006A462A" w:rsidRPr="00042E02" w:rsidRDefault="006A462A" w:rsidP="00571166">
            <w:pPr>
              <w:pStyle w:val="001-"/>
              <w:overflowPunct w:val="0"/>
              <w:spacing w:line="300" w:lineRule="exact"/>
              <w:ind w:leftChars="115" w:left="499" w:right="130" w:firstLineChars="0"/>
              <w:rPr>
                <w:snapToGrid w:val="0"/>
                <w:color w:val="1D1B11" w:themeColor="background2" w:themeShade="1A"/>
                <w:kern w:val="0"/>
              </w:rPr>
            </w:pPr>
          </w:p>
          <w:p w:rsidR="006A462A" w:rsidRPr="00042E02" w:rsidRDefault="006A462A" w:rsidP="00571166">
            <w:pPr>
              <w:pStyle w:val="001-"/>
              <w:overflowPunct w:val="0"/>
              <w:spacing w:line="300" w:lineRule="exact"/>
              <w:ind w:leftChars="115" w:left="499" w:right="130" w:firstLineChars="0"/>
              <w:rPr>
                <w:snapToGrid w:val="0"/>
                <w:color w:val="1D1B11" w:themeColor="background2" w:themeShade="1A"/>
                <w:kern w:val="0"/>
              </w:rPr>
            </w:pPr>
          </w:p>
          <w:p w:rsidR="006A462A" w:rsidRPr="00042E02" w:rsidRDefault="006A462A" w:rsidP="00571166">
            <w:pPr>
              <w:pStyle w:val="001-"/>
              <w:overflowPunct w:val="0"/>
              <w:spacing w:line="300" w:lineRule="exact"/>
              <w:ind w:leftChars="115" w:left="499" w:right="130" w:firstLineChars="0"/>
              <w:rPr>
                <w:snapToGrid w:val="0"/>
                <w:color w:val="1D1B11" w:themeColor="background2" w:themeShade="1A"/>
                <w:kern w:val="0"/>
              </w:rPr>
            </w:pPr>
          </w:p>
          <w:p w:rsidR="006A462A" w:rsidRPr="00042E02" w:rsidRDefault="006A462A" w:rsidP="00571166">
            <w:pPr>
              <w:pStyle w:val="001-"/>
              <w:overflowPunct w:val="0"/>
              <w:spacing w:line="300" w:lineRule="exact"/>
              <w:ind w:leftChars="115" w:left="499" w:right="130" w:firstLineChars="0"/>
              <w:rPr>
                <w:snapToGrid w:val="0"/>
                <w:color w:val="1D1B11" w:themeColor="background2" w:themeShade="1A"/>
                <w:kern w:val="0"/>
              </w:rPr>
            </w:pPr>
          </w:p>
          <w:p w:rsidR="00073CF0"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571166" w:rsidRPr="00042E02" w:rsidRDefault="00571166"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437238" w:rsidRPr="00042E02" w:rsidRDefault="00437238" w:rsidP="00571166">
            <w:pPr>
              <w:pStyle w:val="001-"/>
              <w:spacing w:line="300" w:lineRule="exact"/>
              <w:ind w:left="740" w:right="130" w:hanging="480"/>
              <w:rPr>
                <w:rFonts w:cs="標楷體"/>
                <w:color w:val="1D1B11" w:themeColor="background2" w:themeShade="1A"/>
              </w:rPr>
            </w:pPr>
            <w:r w:rsidRPr="00042E02">
              <w:rPr>
                <w:rFonts w:cs="標楷體" w:hint="eastAsia"/>
                <w:color w:val="1D1B11" w:themeColor="background2" w:themeShade="1A"/>
                <w:kern w:val="0"/>
              </w:rPr>
              <w:t>二、</w:t>
            </w:r>
            <w:r w:rsidRPr="00042E02">
              <w:rPr>
                <w:rFonts w:hint="eastAsia"/>
                <w:snapToGrid w:val="0"/>
                <w:color w:val="1D1B11" w:themeColor="background2" w:themeShade="1A"/>
                <w:spacing w:val="-4"/>
                <w:kern w:val="0"/>
              </w:rPr>
              <w:t>市政網站</w:t>
            </w:r>
            <w:r w:rsidRPr="00042E02">
              <w:rPr>
                <w:rFonts w:cs="標楷體" w:hint="eastAsia"/>
                <w:color w:val="1D1B11" w:themeColor="background2" w:themeShade="1A"/>
                <w:spacing w:val="-4"/>
                <w:kern w:val="0"/>
              </w:rPr>
              <w:t>及郵件服務管理</w:t>
            </w:r>
          </w:p>
          <w:p w:rsidR="00437238" w:rsidRPr="00042E02" w:rsidRDefault="00437238" w:rsidP="00571166">
            <w:pPr>
              <w:pStyle w:val="001-"/>
              <w:spacing w:line="300" w:lineRule="exact"/>
              <w:ind w:leftChars="150" w:left="918" w:right="130" w:hangingChars="220" w:hanging="528"/>
              <w:rPr>
                <w:color w:val="1D1B11" w:themeColor="background2" w:themeShade="1A"/>
                <w:kern w:val="0"/>
                <w:szCs w:val="20"/>
              </w:rPr>
            </w:pPr>
            <w:r w:rsidRPr="00042E02">
              <w:rPr>
                <w:rFonts w:cs="標楷體" w:hint="eastAsia"/>
                <w:color w:val="1D1B11" w:themeColor="background2" w:themeShade="1A"/>
                <w:kern w:val="0"/>
              </w:rPr>
              <w:t>(一)整合跨機關資料，提升便民服務</w:t>
            </w: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115" w:left="499"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40" w:left="304" w:right="130" w:firstLineChars="0"/>
              <w:rPr>
                <w:snapToGrid w:val="0"/>
                <w:color w:val="1D1B11" w:themeColor="background2" w:themeShade="1A"/>
                <w:kern w:val="0"/>
              </w:rPr>
            </w:pPr>
          </w:p>
          <w:p w:rsidR="00073CF0" w:rsidRPr="00042E02" w:rsidRDefault="00073CF0" w:rsidP="00571166">
            <w:pPr>
              <w:pStyle w:val="001-"/>
              <w:overflowPunct w:val="0"/>
              <w:spacing w:line="300" w:lineRule="exact"/>
              <w:ind w:leftChars="0" w:left="0" w:right="130" w:firstLineChars="0" w:firstLine="0"/>
              <w:rPr>
                <w:snapToGrid w:val="0"/>
                <w:color w:val="1D1B11" w:themeColor="background2" w:themeShade="1A"/>
                <w:kern w:val="0"/>
              </w:rPr>
            </w:pPr>
          </w:p>
          <w:p w:rsidR="00073CF0" w:rsidRPr="00042E02" w:rsidRDefault="00073CF0" w:rsidP="00571166">
            <w:pPr>
              <w:pStyle w:val="001-"/>
              <w:overflowPunct w:val="0"/>
              <w:spacing w:line="300" w:lineRule="exact"/>
              <w:ind w:leftChars="47" w:left="322" w:right="130" w:firstLineChars="0"/>
              <w:rPr>
                <w:snapToGrid w:val="0"/>
                <w:color w:val="1D1B11" w:themeColor="background2" w:themeShade="1A"/>
                <w:kern w:val="0"/>
              </w:rPr>
            </w:pPr>
          </w:p>
          <w:p w:rsidR="00617A32" w:rsidRPr="00042E02" w:rsidRDefault="00617A32"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F67418" w:rsidRPr="00042E02" w:rsidRDefault="00F6741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719BB" w:rsidRPr="00042E02" w:rsidRDefault="004719BB"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65924" w:rsidRPr="00042E02" w:rsidRDefault="00465924"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043BD8" w:rsidRPr="00042E02" w:rsidRDefault="00043BD8"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617A32" w:rsidRPr="00042E02" w:rsidRDefault="00617A32"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617A32" w:rsidRPr="00042E02" w:rsidRDefault="00617A32"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B52EA9" w:rsidRPr="00042E02" w:rsidRDefault="00B52EA9"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28082A" w:rsidRPr="00042E02" w:rsidRDefault="0028082A"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2C4497" w:rsidRPr="00042E02" w:rsidRDefault="002C4497"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437238" w:rsidRPr="00042E02" w:rsidRDefault="00437238" w:rsidP="00571166">
            <w:pPr>
              <w:pStyle w:val="001-"/>
              <w:spacing w:line="300" w:lineRule="exact"/>
              <w:ind w:left="740" w:right="130" w:hanging="480"/>
              <w:rPr>
                <w:rFonts w:cs="標楷體"/>
                <w:color w:val="1D1B11" w:themeColor="background2" w:themeShade="1A"/>
              </w:rPr>
            </w:pPr>
            <w:r w:rsidRPr="00042E02">
              <w:rPr>
                <w:rFonts w:cs="標楷體" w:hint="eastAsia"/>
                <w:color w:val="1D1B11" w:themeColor="background2" w:themeShade="1A"/>
                <w:kern w:val="0"/>
              </w:rPr>
              <w:t>三、</w:t>
            </w:r>
            <w:r w:rsidRPr="00042E02">
              <w:rPr>
                <w:rFonts w:cs="標楷體" w:hint="eastAsia"/>
                <w:color w:val="1D1B11" w:themeColor="background2" w:themeShade="1A"/>
                <w:spacing w:val="-4"/>
                <w:kern w:val="0"/>
              </w:rPr>
              <w:t>機房網路及資安管理</w:t>
            </w:r>
          </w:p>
          <w:p w:rsidR="00437238" w:rsidRPr="00042E02" w:rsidRDefault="00437238" w:rsidP="00571166">
            <w:pPr>
              <w:pStyle w:val="001-"/>
              <w:spacing w:line="300" w:lineRule="exact"/>
              <w:ind w:leftChars="150" w:left="918" w:right="130" w:hangingChars="220" w:hanging="528"/>
              <w:rPr>
                <w:rFonts w:cs="標楷體"/>
                <w:color w:val="1D1B11" w:themeColor="background2" w:themeShade="1A"/>
                <w:kern w:val="0"/>
                <w:szCs w:val="20"/>
              </w:rPr>
            </w:pPr>
            <w:r w:rsidRPr="00042E02">
              <w:rPr>
                <w:rFonts w:cs="標楷體" w:hint="eastAsia"/>
                <w:color w:val="1D1B11" w:themeColor="background2" w:themeShade="1A"/>
                <w:kern w:val="0"/>
              </w:rPr>
              <w:t>(一)</w:t>
            </w:r>
            <w:r w:rsidRPr="00042E02">
              <w:rPr>
                <w:rFonts w:cs="標楷體" w:hint="eastAsia"/>
                <w:color w:val="1D1B11" w:themeColor="background2" w:themeShade="1A"/>
                <w:spacing w:val="-4"/>
                <w:kern w:val="0"/>
                <w:szCs w:val="20"/>
              </w:rPr>
              <w:t>發展市府雲端</w:t>
            </w:r>
            <w:r w:rsidRPr="00042E02">
              <w:rPr>
                <w:rFonts w:hint="eastAsia"/>
                <w:snapToGrid w:val="0"/>
                <w:color w:val="1D1B11" w:themeColor="background2" w:themeShade="1A"/>
                <w:spacing w:val="-4"/>
              </w:rPr>
              <w:t>機房</w:t>
            </w:r>
            <w:r w:rsidRPr="00042E02">
              <w:rPr>
                <w:rFonts w:cs="標楷體" w:hint="eastAsia"/>
                <w:color w:val="1D1B11" w:themeColor="background2" w:themeShade="1A"/>
                <w:spacing w:val="-4"/>
                <w:kern w:val="0"/>
                <w:szCs w:val="20"/>
              </w:rPr>
              <w:t>，統合資源集中運用</w:t>
            </w:r>
          </w:p>
          <w:p w:rsidR="00437238" w:rsidRPr="00042E02" w:rsidRDefault="00437238" w:rsidP="00571166">
            <w:pPr>
              <w:widowControl/>
              <w:suppressAutoHyphens/>
              <w:overflowPunct w:val="0"/>
              <w:adjustRightInd/>
              <w:spacing w:line="300" w:lineRule="exact"/>
              <w:ind w:left="948" w:right="78" w:hanging="480"/>
              <w:jc w:val="left"/>
              <w:rPr>
                <w:rFonts w:hAnsi="標楷體" w:cs="標楷體"/>
                <w:color w:val="1D1B11" w:themeColor="background2" w:themeShade="1A"/>
                <w:kern w:val="0"/>
                <w:sz w:val="24"/>
                <w:szCs w:val="20"/>
              </w:rPr>
            </w:pPr>
          </w:p>
          <w:p w:rsidR="00437238" w:rsidRPr="00042E02" w:rsidRDefault="00437238" w:rsidP="00571166">
            <w:pPr>
              <w:widowControl/>
              <w:suppressAutoHyphens/>
              <w:overflowPunct w:val="0"/>
              <w:adjustRightInd/>
              <w:spacing w:line="300" w:lineRule="exact"/>
              <w:ind w:left="948" w:right="78" w:hanging="480"/>
              <w:jc w:val="left"/>
              <w:rPr>
                <w:rFonts w:hAnsi="標楷體" w:cs="標楷體"/>
                <w:color w:val="1D1B11" w:themeColor="background2" w:themeShade="1A"/>
                <w:kern w:val="0"/>
                <w:sz w:val="24"/>
                <w:szCs w:val="20"/>
              </w:rPr>
            </w:pPr>
          </w:p>
          <w:p w:rsidR="00437238" w:rsidRPr="00042E02" w:rsidRDefault="00437238" w:rsidP="00571166">
            <w:pPr>
              <w:widowControl/>
              <w:suppressAutoHyphens/>
              <w:overflowPunct w:val="0"/>
              <w:adjustRightInd/>
              <w:spacing w:line="300" w:lineRule="exact"/>
              <w:ind w:left="948" w:right="78" w:hanging="480"/>
              <w:jc w:val="left"/>
              <w:rPr>
                <w:rFonts w:hAnsi="標楷體" w:cs="標楷體"/>
                <w:color w:val="1D1B11" w:themeColor="background2" w:themeShade="1A"/>
                <w:kern w:val="0"/>
                <w:sz w:val="24"/>
                <w:szCs w:val="20"/>
              </w:rPr>
            </w:pPr>
          </w:p>
          <w:p w:rsidR="00437238" w:rsidRPr="00042E02" w:rsidRDefault="00437238" w:rsidP="00571166">
            <w:pPr>
              <w:widowControl/>
              <w:suppressAutoHyphens/>
              <w:overflowPunct w:val="0"/>
              <w:adjustRightInd/>
              <w:spacing w:line="300" w:lineRule="exact"/>
              <w:ind w:left="948" w:right="78" w:hanging="480"/>
              <w:jc w:val="left"/>
              <w:rPr>
                <w:rFonts w:hAnsi="標楷體" w:cs="標楷體"/>
                <w:color w:val="1D1B11" w:themeColor="background2" w:themeShade="1A"/>
                <w:kern w:val="0"/>
                <w:sz w:val="24"/>
                <w:szCs w:val="20"/>
              </w:rPr>
            </w:pPr>
          </w:p>
          <w:p w:rsidR="00437238" w:rsidRPr="00042E02" w:rsidRDefault="00437238" w:rsidP="00571166">
            <w:pPr>
              <w:widowControl/>
              <w:suppressAutoHyphens/>
              <w:overflowPunct w:val="0"/>
              <w:adjustRightInd/>
              <w:spacing w:line="300" w:lineRule="exact"/>
              <w:ind w:left="948" w:right="78" w:hanging="480"/>
              <w:jc w:val="left"/>
              <w:rPr>
                <w:rFonts w:hAnsi="標楷體" w:cs="標楷體"/>
                <w:color w:val="1D1B11" w:themeColor="background2" w:themeShade="1A"/>
                <w:kern w:val="0"/>
                <w:sz w:val="24"/>
                <w:szCs w:val="20"/>
              </w:rPr>
            </w:pPr>
          </w:p>
          <w:p w:rsidR="00437238" w:rsidRPr="00042E02" w:rsidRDefault="00437238" w:rsidP="00571166">
            <w:pPr>
              <w:widowControl/>
              <w:suppressAutoHyphens/>
              <w:overflowPunct w:val="0"/>
              <w:adjustRightInd/>
              <w:spacing w:line="300" w:lineRule="exact"/>
              <w:ind w:left="948" w:right="78" w:hanging="480"/>
              <w:jc w:val="left"/>
              <w:rPr>
                <w:rFonts w:hAnsi="標楷體" w:cs="標楷體"/>
                <w:color w:val="1D1B11" w:themeColor="background2" w:themeShade="1A"/>
                <w:kern w:val="0"/>
                <w:sz w:val="24"/>
                <w:szCs w:val="20"/>
              </w:rPr>
            </w:pPr>
          </w:p>
          <w:p w:rsidR="00437238" w:rsidRPr="00042E02" w:rsidRDefault="00437238" w:rsidP="00571166">
            <w:pPr>
              <w:widowControl/>
              <w:suppressAutoHyphens/>
              <w:overflowPunct w:val="0"/>
              <w:adjustRightInd/>
              <w:spacing w:line="300" w:lineRule="exact"/>
              <w:ind w:left="948" w:right="78" w:hanging="480"/>
              <w:jc w:val="left"/>
              <w:rPr>
                <w:rFonts w:hAnsi="標楷體" w:cs="標楷體"/>
                <w:color w:val="1D1B11" w:themeColor="background2" w:themeShade="1A"/>
                <w:kern w:val="0"/>
                <w:sz w:val="24"/>
                <w:szCs w:val="20"/>
              </w:rPr>
            </w:pPr>
          </w:p>
          <w:p w:rsidR="00437238" w:rsidRPr="00042E02" w:rsidRDefault="00437238" w:rsidP="00571166">
            <w:pPr>
              <w:pStyle w:val="001-"/>
              <w:spacing w:line="300" w:lineRule="exact"/>
              <w:ind w:leftChars="150" w:left="990" w:right="130" w:hangingChars="250" w:hanging="600"/>
              <w:rPr>
                <w:rFonts w:cs="標楷體"/>
                <w:color w:val="1D1B11" w:themeColor="background2" w:themeShade="1A"/>
                <w:kern w:val="0"/>
                <w:szCs w:val="20"/>
              </w:rPr>
            </w:pPr>
            <w:r w:rsidRPr="00042E02">
              <w:rPr>
                <w:rFonts w:cs="標楷體" w:hint="eastAsia"/>
                <w:color w:val="1D1B11" w:themeColor="background2" w:themeShade="1A"/>
                <w:kern w:val="0"/>
              </w:rPr>
              <w:t>(二)</w:t>
            </w:r>
            <w:r w:rsidRPr="00042E02">
              <w:rPr>
                <w:rFonts w:cs="標楷體" w:hint="eastAsia"/>
                <w:color w:val="1D1B11" w:themeColor="background2" w:themeShade="1A"/>
                <w:spacing w:val="-4"/>
                <w:kern w:val="0"/>
                <w:szCs w:val="20"/>
              </w:rPr>
              <w:t>推動資安治理，提升本府資安防護能量</w:t>
            </w:r>
          </w:p>
          <w:p w:rsidR="00437238" w:rsidRPr="00042E02" w:rsidRDefault="00437238" w:rsidP="00571166">
            <w:pPr>
              <w:widowControl/>
              <w:suppressAutoHyphens/>
              <w:overflowPunct w:val="0"/>
              <w:adjustRightInd/>
              <w:spacing w:line="300" w:lineRule="exact"/>
              <w:ind w:left="948" w:right="78" w:hanging="480"/>
              <w:jc w:val="left"/>
              <w:rPr>
                <w:rFonts w:hAnsi="標楷體" w:cs="標楷體"/>
                <w:color w:val="1D1B11" w:themeColor="background2" w:themeShade="1A"/>
                <w:kern w:val="0"/>
                <w:sz w:val="24"/>
                <w:szCs w:val="20"/>
              </w:rPr>
            </w:pPr>
          </w:p>
          <w:p w:rsidR="00437238" w:rsidRPr="00042E02" w:rsidRDefault="00437238" w:rsidP="00571166">
            <w:pPr>
              <w:widowControl/>
              <w:suppressAutoHyphens/>
              <w:overflowPunct w:val="0"/>
              <w:adjustRightInd/>
              <w:spacing w:line="300" w:lineRule="exact"/>
              <w:ind w:left="948" w:right="78" w:hanging="480"/>
              <w:jc w:val="left"/>
              <w:rPr>
                <w:rFonts w:hAnsi="標楷體" w:cs="標楷體"/>
                <w:color w:val="1D1B11" w:themeColor="background2" w:themeShade="1A"/>
                <w:kern w:val="0"/>
                <w:sz w:val="24"/>
                <w:szCs w:val="20"/>
              </w:rPr>
            </w:pPr>
          </w:p>
          <w:p w:rsidR="00437238" w:rsidRPr="00042E02" w:rsidRDefault="00437238"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A35460" w:rsidRPr="00042E02" w:rsidRDefault="00A35460" w:rsidP="00571166">
            <w:pPr>
              <w:pStyle w:val="a3"/>
              <w:overflowPunct w:val="0"/>
              <w:spacing w:line="300" w:lineRule="exact"/>
              <w:ind w:leftChars="9" w:left="121" w:rightChars="30" w:right="78" w:hangingChars="41" w:hanging="98"/>
              <w:jc w:val="both"/>
              <w:rPr>
                <w:rFonts w:hAnsi="標楷體"/>
                <w:snapToGrid w:val="0"/>
                <w:color w:val="1D1B11" w:themeColor="background2" w:themeShade="1A"/>
                <w:sz w:val="24"/>
                <w:szCs w:val="24"/>
              </w:rPr>
            </w:pPr>
          </w:p>
          <w:p w:rsidR="00073CF0" w:rsidRPr="00042E02" w:rsidRDefault="00073CF0" w:rsidP="00571166">
            <w:pPr>
              <w:pStyle w:val="a3"/>
              <w:overflowPunct w:val="0"/>
              <w:spacing w:line="300" w:lineRule="exact"/>
              <w:ind w:leftChars="9" w:left="121" w:rightChars="30" w:right="78" w:hangingChars="41" w:hanging="98"/>
              <w:jc w:val="both"/>
              <w:rPr>
                <w:rFonts w:hAnsi="標楷體"/>
                <w:snapToGrid w:val="0"/>
                <w:color w:val="1D1B11" w:themeColor="background2" w:themeShade="1A"/>
                <w:sz w:val="24"/>
                <w:szCs w:val="24"/>
              </w:rPr>
            </w:pPr>
          </w:p>
          <w:p w:rsidR="00073CF0" w:rsidRPr="00042E02" w:rsidRDefault="00073CF0" w:rsidP="00571166">
            <w:pPr>
              <w:pStyle w:val="a3"/>
              <w:overflowPunct w:val="0"/>
              <w:spacing w:line="300" w:lineRule="exact"/>
              <w:ind w:leftChars="9" w:left="121" w:rightChars="30" w:right="78" w:hangingChars="41" w:hanging="98"/>
              <w:jc w:val="both"/>
              <w:rPr>
                <w:rFonts w:hAnsi="標楷體"/>
                <w:snapToGrid w:val="0"/>
                <w:color w:val="1D1B11" w:themeColor="background2" w:themeShade="1A"/>
                <w:sz w:val="24"/>
                <w:szCs w:val="24"/>
              </w:rPr>
            </w:pPr>
          </w:p>
          <w:p w:rsidR="00073CF0" w:rsidRPr="00042E02" w:rsidRDefault="00073CF0" w:rsidP="00571166">
            <w:pPr>
              <w:pStyle w:val="a3"/>
              <w:overflowPunct w:val="0"/>
              <w:spacing w:line="300" w:lineRule="exact"/>
              <w:ind w:leftChars="9" w:left="121" w:rightChars="30" w:right="78" w:hangingChars="41" w:hanging="98"/>
              <w:jc w:val="both"/>
              <w:rPr>
                <w:rFonts w:hAnsi="標楷體"/>
                <w:snapToGrid w:val="0"/>
                <w:color w:val="1D1B11" w:themeColor="background2" w:themeShade="1A"/>
                <w:sz w:val="24"/>
                <w:szCs w:val="24"/>
              </w:rPr>
            </w:pPr>
          </w:p>
          <w:p w:rsidR="00073CF0" w:rsidRPr="00042E02" w:rsidRDefault="00073CF0" w:rsidP="00571166">
            <w:pPr>
              <w:pStyle w:val="a3"/>
              <w:overflowPunct w:val="0"/>
              <w:spacing w:line="300" w:lineRule="exact"/>
              <w:ind w:leftChars="9" w:left="121" w:rightChars="30" w:right="78" w:hangingChars="41" w:hanging="98"/>
              <w:jc w:val="both"/>
              <w:rPr>
                <w:rFonts w:hAnsi="標楷體"/>
                <w:snapToGrid w:val="0"/>
                <w:color w:val="1D1B11" w:themeColor="background2" w:themeShade="1A"/>
                <w:sz w:val="24"/>
                <w:szCs w:val="24"/>
              </w:rPr>
            </w:pPr>
          </w:p>
          <w:p w:rsidR="0053797C" w:rsidRPr="00042E02" w:rsidRDefault="0053797C" w:rsidP="00571166">
            <w:pPr>
              <w:pStyle w:val="a3"/>
              <w:spacing w:line="300" w:lineRule="exact"/>
              <w:ind w:leftChars="94" w:left="820" w:rightChars="50" w:right="130" w:hangingChars="240" w:hanging="576"/>
              <w:rPr>
                <w:rFonts w:hAnsi="標楷體"/>
                <w:snapToGrid w:val="0"/>
                <w:color w:val="1D1B11" w:themeColor="background2" w:themeShade="1A"/>
                <w:sz w:val="24"/>
                <w:szCs w:val="24"/>
              </w:rPr>
            </w:pPr>
          </w:p>
          <w:p w:rsidR="0028082A" w:rsidRPr="00042E02" w:rsidRDefault="0028082A"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28082A" w:rsidRPr="00042E02" w:rsidRDefault="0028082A"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28082A" w:rsidRPr="00042E02" w:rsidRDefault="0028082A" w:rsidP="00571166">
            <w:pPr>
              <w:pStyle w:val="a3"/>
              <w:overflowPunct w:val="0"/>
              <w:spacing w:line="300" w:lineRule="exact"/>
              <w:ind w:leftChars="180" w:left="948" w:rightChars="30" w:right="78" w:hangingChars="200" w:hanging="480"/>
              <w:jc w:val="both"/>
              <w:rPr>
                <w:rFonts w:hAnsi="標楷體"/>
                <w:snapToGrid w:val="0"/>
                <w:color w:val="1D1B11" w:themeColor="background2" w:themeShade="1A"/>
                <w:sz w:val="24"/>
                <w:szCs w:val="24"/>
              </w:rPr>
            </w:pPr>
          </w:p>
          <w:p w:rsidR="00617A32" w:rsidRPr="00042E02" w:rsidRDefault="00617A32"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2F2484" w:rsidRPr="00042E02" w:rsidRDefault="002F2484" w:rsidP="00571166">
            <w:pPr>
              <w:tabs>
                <w:tab w:val="left" w:pos="663"/>
                <w:tab w:val="left" w:pos="879"/>
                <w:tab w:val="left" w:pos="1068"/>
              </w:tabs>
              <w:overflowPunct w:val="0"/>
              <w:spacing w:line="300" w:lineRule="exact"/>
              <w:ind w:leftChars="50" w:left="658" w:rightChars="50" w:right="130" w:hangingChars="220" w:hanging="528"/>
              <w:rPr>
                <w:rFonts w:hAnsi="標楷體"/>
                <w:snapToGrid w:val="0"/>
                <w:color w:val="1D1B11" w:themeColor="background2" w:themeShade="1A"/>
                <w:kern w:val="0"/>
                <w:sz w:val="24"/>
              </w:rPr>
            </w:pPr>
          </w:p>
          <w:p w:rsidR="0053797C" w:rsidRPr="00042E02" w:rsidRDefault="0053797C" w:rsidP="00571166">
            <w:pPr>
              <w:pStyle w:val="001-"/>
              <w:overflowPunct w:val="0"/>
              <w:spacing w:line="300" w:lineRule="exact"/>
              <w:ind w:leftChars="150" w:left="870" w:right="130" w:hanging="480"/>
              <w:rPr>
                <w:snapToGrid w:val="0"/>
                <w:color w:val="1D1B11" w:themeColor="background2" w:themeShade="1A"/>
                <w:kern w:val="0"/>
              </w:rPr>
            </w:pPr>
          </w:p>
          <w:p w:rsidR="0053797C" w:rsidRPr="00042E02" w:rsidRDefault="0053797C" w:rsidP="00571166">
            <w:pPr>
              <w:pStyle w:val="001-"/>
              <w:overflowPunct w:val="0"/>
              <w:spacing w:line="300" w:lineRule="exact"/>
              <w:ind w:leftChars="150" w:left="870" w:right="130" w:hanging="480"/>
              <w:rPr>
                <w:snapToGrid w:val="0"/>
                <w:color w:val="1D1B11" w:themeColor="background2" w:themeShade="1A"/>
                <w:kern w:val="0"/>
              </w:rPr>
            </w:pPr>
          </w:p>
          <w:p w:rsidR="00437238" w:rsidRPr="00042E02" w:rsidRDefault="00437238" w:rsidP="00571166">
            <w:pPr>
              <w:spacing w:line="300" w:lineRule="exact"/>
              <w:rPr>
                <w:rFonts w:hAnsi="標楷體"/>
                <w:color w:val="1D1B11" w:themeColor="background2" w:themeShade="1A"/>
                <w:sz w:val="24"/>
              </w:rPr>
            </w:pPr>
          </w:p>
          <w:p w:rsidR="004713CE" w:rsidRPr="00042E02" w:rsidRDefault="004713CE" w:rsidP="00571166">
            <w:pPr>
              <w:pStyle w:val="a3"/>
              <w:overflowPunct w:val="0"/>
              <w:spacing w:line="300" w:lineRule="exact"/>
              <w:ind w:leftChars="180" w:left="948" w:rightChars="30" w:right="78" w:hangingChars="200" w:hanging="480"/>
              <w:jc w:val="right"/>
              <w:rPr>
                <w:rFonts w:hAnsi="標楷體"/>
                <w:snapToGrid w:val="0"/>
                <w:color w:val="1D1B11" w:themeColor="background2" w:themeShade="1A"/>
                <w:sz w:val="24"/>
                <w:szCs w:val="24"/>
              </w:rPr>
            </w:pPr>
          </w:p>
          <w:p w:rsidR="00E00FB7" w:rsidRPr="00042E02" w:rsidRDefault="00E00FB7" w:rsidP="00571166">
            <w:pPr>
              <w:spacing w:line="300" w:lineRule="exact"/>
              <w:jc w:val="center"/>
              <w:rPr>
                <w:rFonts w:hAnsi="標楷體"/>
                <w:color w:val="1D1B11" w:themeColor="background2" w:themeShade="1A"/>
                <w:sz w:val="24"/>
              </w:rPr>
            </w:pPr>
          </w:p>
        </w:tc>
        <w:tc>
          <w:tcPr>
            <w:tcW w:w="3723" w:type="pct"/>
          </w:tcPr>
          <w:p w:rsidR="00D14AA0" w:rsidRPr="00042E02" w:rsidRDefault="00D14AA0" w:rsidP="00571166">
            <w:pPr>
              <w:pStyle w:val="a3"/>
              <w:overflowPunct w:val="0"/>
              <w:spacing w:line="300" w:lineRule="exact"/>
              <w:ind w:leftChars="38" w:left="199" w:rightChars="50" w:right="130" w:firstLineChars="0"/>
              <w:jc w:val="both"/>
              <w:rPr>
                <w:rFonts w:hAnsi="標楷體"/>
                <w:snapToGrid w:val="0"/>
                <w:color w:val="1D1B11" w:themeColor="background2" w:themeShade="1A"/>
                <w:sz w:val="24"/>
                <w:szCs w:val="24"/>
              </w:rPr>
            </w:pPr>
          </w:p>
          <w:p w:rsidR="00315AA4" w:rsidRPr="00042E02" w:rsidRDefault="00315AA4" w:rsidP="00013A65">
            <w:pPr>
              <w:spacing w:line="300" w:lineRule="exact"/>
              <w:ind w:leftChars="30" w:left="78" w:rightChars="30" w:right="78"/>
              <w:jc w:val="left"/>
              <w:rPr>
                <w:rFonts w:hAnsi="標楷體"/>
                <w:snapToGrid w:val="0"/>
                <w:color w:val="1D1B11" w:themeColor="background2" w:themeShade="1A"/>
                <w:sz w:val="24"/>
              </w:rPr>
            </w:pPr>
            <w:r w:rsidRPr="00042E02">
              <w:rPr>
                <w:rFonts w:hAnsi="標楷體" w:hint="eastAsia"/>
                <w:snapToGrid w:val="0"/>
                <w:color w:val="1D1B11" w:themeColor="background2" w:themeShade="1A"/>
                <w:sz w:val="24"/>
              </w:rPr>
              <w:t>111年度進行</w:t>
            </w:r>
            <w:r w:rsidRPr="00042E02">
              <w:rPr>
                <w:rFonts w:hAnsi="標楷體"/>
                <w:snapToGrid w:val="0"/>
                <w:color w:val="1D1B11" w:themeColor="background2" w:themeShade="1A"/>
                <w:sz w:val="24"/>
              </w:rPr>
              <w:t>「</w:t>
            </w:r>
            <w:r w:rsidRPr="00042E02">
              <w:rPr>
                <w:rFonts w:hAnsi="標楷體" w:hint="eastAsia"/>
                <w:snapToGrid w:val="0"/>
                <w:color w:val="1D1B11" w:themeColor="background2" w:themeShade="1A"/>
                <w:sz w:val="24"/>
              </w:rPr>
              <w:t>縣市合併後大高雄人口趨勢及未來提振人口政策之研究</w:t>
            </w:r>
            <w:r w:rsidRPr="00042E02">
              <w:rPr>
                <w:rFonts w:hAnsi="標楷體"/>
                <w:snapToGrid w:val="0"/>
                <w:color w:val="1D1B11" w:themeColor="background2" w:themeShade="1A"/>
                <w:sz w:val="24"/>
              </w:rPr>
              <w:t>」</w:t>
            </w:r>
            <w:r w:rsidRPr="00042E02">
              <w:rPr>
                <w:rFonts w:hAnsi="標楷體" w:hint="eastAsia"/>
                <w:snapToGrid w:val="0"/>
                <w:color w:val="1D1B11" w:themeColor="background2" w:themeShade="1A"/>
                <w:sz w:val="24"/>
              </w:rPr>
              <w:t>委託案，業於11</w:t>
            </w:r>
            <w:r w:rsidR="008A59D2" w:rsidRPr="00042E02">
              <w:rPr>
                <w:rFonts w:hAnsi="標楷體" w:hint="eastAsia"/>
                <w:snapToGrid w:val="0"/>
                <w:color w:val="1D1B11" w:themeColor="background2" w:themeShade="1A"/>
                <w:sz w:val="24"/>
              </w:rPr>
              <w:t>1</w:t>
            </w:r>
            <w:r w:rsidRPr="00042E02">
              <w:rPr>
                <w:rFonts w:hAnsi="標楷體" w:hint="eastAsia"/>
                <w:snapToGrid w:val="0"/>
                <w:color w:val="1D1B11" w:themeColor="background2" w:themeShade="1A"/>
                <w:sz w:val="24"/>
              </w:rPr>
              <w:t>年12月完成研究期中報告審查。</w:t>
            </w:r>
          </w:p>
          <w:p w:rsidR="003D5781" w:rsidRPr="00042E02" w:rsidRDefault="003D5781" w:rsidP="00571166">
            <w:pPr>
              <w:pStyle w:val="a3"/>
              <w:overflowPunct w:val="0"/>
              <w:spacing w:line="300" w:lineRule="exact"/>
              <w:ind w:leftChars="19" w:left="149" w:rightChars="50" w:right="130" w:firstLineChars="0"/>
              <w:rPr>
                <w:rFonts w:hAnsi="標楷體"/>
                <w:snapToGrid w:val="0"/>
                <w:color w:val="1D1B11" w:themeColor="background2" w:themeShade="1A"/>
                <w:sz w:val="24"/>
                <w:szCs w:val="24"/>
              </w:rPr>
            </w:pPr>
          </w:p>
          <w:p w:rsidR="008F3665" w:rsidRPr="00042E02" w:rsidRDefault="008F3665" w:rsidP="00571166">
            <w:pPr>
              <w:pStyle w:val="a3"/>
              <w:overflowPunct w:val="0"/>
              <w:spacing w:line="300" w:lineRule="exact"/>
              <w:ind w:leftChars="19" w:left="149" w:rightChars="50" w:right="130" w:firstLineChars="0"/>
              <w:rPr>
                <w:rFonts w:hAnsi="標楷體"/>
                <w:snapToGrid w:val="0"/>
                <w:color w:val="1D1B11" w:themeColor="background2" w:themeShade="1A"/>
                <w:sz w:val="24"/>
                <w:szCs w:val="24"/>
              </w:rPr>
            </w:pPr>
          </w:p>
          <w:p w:rsidR="00050AFE" w:rsidRPr="00042E02" w:rsidRDefault="00050AFE"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1.完成「高雄市政府</w:t>
            </w:r>
            <w:r w:rsidR="00C932B2" w:rsidRPr="00042E02">
              <w:rPr>
                <w:rFonts w:hAnsi="標楷體" w:hint="eastAsia"/>
                <w:snapToGrid w:val="0"/>
                <w:color w:val="1D1B11" w:themeColor="background2" w:themeShade="1A"/>
                <w:sz w:val="24"/>
                <w:szCs w:val="24"/>
              </w:rPr>
              <w:t>1</w:t>
            </w:r>
            <w:r w:rsidR="00F07596" w:rsidRPr="00042E02">
              <w:rPr>
                <w:rFonts w:hAnsi="標楷體" w:hint="eastAsia"/>
                <w:snapToGrid w:val="0"/>
                <w:color w:val="1D1B11" w:themeColor="background2" w:themeShade="1A"/>
                <w:sz w:val="24"/>
                <w:szCs w:val="24"/>
              </w:rPr>
              <w:t>10</w:t>
            </w:r>
            <w:r w:rsidR="00BB5FA6" w:rsidRPr="00042E02">
              <w:rPr>
                <w:rFonts w:hAnsi="標楷體" w:hint="eastAsia"/>
                <w:snapToGrid w:val="0"/>
                <w:color w:val="1D1B11" w:themeColor="background2" w:themeShade="1A"/>
                <w:sz w:val="24"/>
                <w:szCs w:val="24"/>
              </w:rPr>
              <w:t>年度施政績效成果報告」彙編，送監察院及相</w:t>
            </w:r>
            <w:r w:rsidRPr="00042E02">
              <w:rPr>
                <w:rFonts w:hAnsi="標楷體" w:hint="eastAsia"/>
                <w:snapToGrid w:val="0"/>
                <w:color w:val="1D1B11" w:themeColor="background2" w:themeShade="1A"/>
                <w:sz w:val="24"/>
                <w:szCs w:val="24"/>
              </w:rPr>
              <w:t>關機關參考。</w:t>
            </w:r>
          </w:p>
          <w:p w:rsidR="00050AFE" w:rsidRPr="00042E02" w:rsidRDefault="00050AFE"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2.</w:t>
            </w:r>
            <w:r w:rsidR="00024A27" w:rsidRPr="00042E02">
              <w:rPr>
                <w:rFonts w:hAnsi="標楷體" w:hint="eastAsia"/>
                <w:snapToGrid w:val="0"/>
                <w:color w:val="1D1B11" w:themeColor="background2" w:themeShade="1A"/>
                <w:sz w:val="24"/>
                <w:szCs w:val="24"/>
              </w:rPr>
              <w:t>完成高雄市議會第</w:t>
            </w:r>
            <w:r w:rsidR="00F03BEC" w:rsidRPr="00042E02">
              <w:rPr>
                <w:rFonts w:hAnsi="標楷體" w:hint="eastAsia"/>
                <w:snapToGrid w:val="0"/>
                <w:color w:val="1D1B11" w:themeColor="background2" w:themeShade="1A"/>
                <w:sz w:val="24"/>
                <w:szCs w:val="24"/>
              </w:rPr>
              <w:t>3</w:t>
            </w:r>
            <w:r w:rsidR="00BE1425" w:rsidRPr="00042E02">
              <w:rPr>
                <w:rFonts w:hAnsi="標楷體" w:hint="eastAsia"/>
                <w:snapToGrid w:val="0"/>
                <w:color w:val="1D1B11" w:themeColor="background2" w:themeShade="1A"/>
                <w:sz w:val="24"/>
                <w:szCs w:val="24"/>
              </w:rPr>
              <w:t>屆第</w:t>
            </w:r>
            <w:r w:rsidR="00F03BEC" w:rsidRPr="00042E02">
              <w:rPr>
                <w:rFonts w:hAnsi="標楷體" w:hint="eastAsia"/>
                <w:snapToGrid w:val="0"/>
                <w:color w:val="1D1B11" w:themeColor="background2" w:themeShade="1A"/>
                <w:sz w:val="24"/>
                <w:szCs w:val="24"/>
              </w:rPr>
              <w:t>7</w:t>
            </w:r>
            <w:r w:rsidR="00B85E42" w:rsidRPr="00042E02">
              <w:rPr>
                <w:rFonts w:hAnsi="標楷體" w:hint="eastAsia"/>
                <w:snapToGrid w:val="0"/>
                <w:color w:val="1D1B11" w:themeColor="background2" w:themeShade="1A"/>
                <w:sz w:val="24"/>
                <w:szCs w:val="24"/>
              </w:rPr>
              <w:t>次</w:t>
            </w:r>
            <w:r w:rsidR="00BE1425" w:rsidRPr="00042E02">
              <w:rPr>
                <w:rFonts w:hAnsi="標楷體" w:hint="eastAsia"/>
                <w:snapToGrid w:val="0"/>
                <w:color w:val="1D1B11" w:themeColor="background2" w:themeShade="1A"/>
                <w:sz w:val="24"/>
                <w:szCs w:val="24"/>
              </w:rPr>
              <w:t>、</w:t>
            </w:r>
            <w:r w:rsidR="00F03BEC" w:rsidRPr="00042E02">
              <w:rPr>
                <w:rFonts w:hAnsi="標楷體" w:hint="eastAsia"/>
                <w:snapToGrid w:val="0"/>
                <w:color w:val="1D1B11" w:themeColor="background2" w:themeShade="1A"/>
                <w:sz w:val="24"/>
                <w:szCs w:val="24"/>
              </w:rPr>
              <w:t>8</w:t>
            </w:r>
            <w:r w:rsidR="00B85E42" w:rsidRPr="00042E02">
              <w:rPr>
                <w:rFonts w:hAnsi="標楷體" w:hint="eastAsia"/>
                <w:snapToGrid w:val="0"/>
                <w:color w:val="1D1B11" w:themeColor="background2" w:themeShade="1A"/>
                <w:sz w:val="24"/>
                <w:szCs w:val="24"/>
              </w:rPr>
              <w:t>次</w:t>
            </w:r>
            <w:r w:rsidR="00BE1425" w:rsidRPr="00042E02">
              <w:rPr>
                <w:rFonts w:hAnsi="標楷體" w:hint="eastAsia"/>
                <w:snapToGrid w:val="0"/>
                <w:color w:val="1D1B11" w:themeColor="background2" w:themeShade="1A"/>
                <w:sz w:val="24"/>
                <w:szCs w:val="24"/>
              </w:rPr>
              <w:t>大會「高雄市政府施政報告」彙編，並函送市議會參考。</w:t>
            </w:r>
          </w:p>
          <w:p w:rsidR="000F0C6C" w:rsidRPr="00042E02" w:rsidRDefault="000F0C6C"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3.完成</w:t>
            </w:r>
            <w:r w:rsidR="00F03BEC" w:rsidRPr="00042E02">
              <w:rPr>
                <w:rFonts w:hAnsi="標楷體" w:hint="eastAsia"/>
                <w:snapToGrid w:val="0"/>
                <w:color w:val="1D1B11" w:themeColor="background2" w:themeShade="1A"/>
                <w:sz w:val="24"/>
                <w:szCs w:val="24"/>
              </w:rPr>
              <w:t>110</w:t>
            </w:r>
            <w:r w:rsidR="00956EFD" w:rsidRPr="00042E02">
              <w:rPr>
                <w:rFonts w:hAnsi="標楷體" w:hint="eastAsia"/>
                <w:snapToGrid w:val="0"/>
                <w:color w:val="1D1B11" w:themeColor="background2" w:themeShade="1A"/>
                <w:sz w:val="24"/>
                <w:szCs w:val="24"/>
              </w:rPr>
              <w:t>年度</w:t>
            </w:r>
            <w:r w:rsidRPr="00042E02">
              <w:rPr>
                <w:rFonts w:hAnsi="標楷體" w:hint="eastAsia"/>
                <w:snapToGrid w:val="0"/>
                <w:color w:val="1D1B11" w:themeColor="background2" w:themeShade="1A"/>
                <w:sz w:val="24"/>
                <w:szCs w:val="24"/>
              </w:rPr>
              <w:t>「高雄市行政概況」光碟版編製，以「總述」、「</w:t>
            </w:r>
            <w:r w:rsidR="003F58BD" w:rsidRPr="00042E02">
              <w:rPr>
                <w:rFonts w:hAnsi="標楷體" w:hint="eastAsia"/>
                <w:snapToGrid w:val="0"/>
                <w:color w:val="1D1B11" w:themeColor="background2" w:themeShade="1A"/>
                <w:sz w:val="24"/>
                <w:szCs w:val="24"/>
              </w:rPr>
              <w:t>市政治理</w:t>
            </w:r>
            <w:r w:rsidRPr="00042E02">
              <w:rPr>
                <w:rFonts w:hAnsi="標楷體" w:hint="eastAsia"/>
                <w:snapToGrid w:val="0"/>
                <w:color w:val="1D1B11" w:themeColor="background2" w:themeShade="1A"/>
                <w:sz w:val="24"/>
                <w:szCs w:val="24"/>
              </w:rPr>
              <w:t>」、「經濟建設」、「文教建設」、「社會建設」五大項目彙整各機關行政成果；以簡明扼要文字概述，佐以統計圖表及照片豐富內容，達到行銷目的。並將書冊光碟寄送中央機關、各縣市政府、各地圖書館，及上傳本府研考會網站，供各界及公眾自行下載運用。</w:t>
            </w:r>
          </w:p>
          <w:p w:rsidR="00F12B11" w:rsidRPr="00042E02" w:rsidRDefault="00F12B11"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p>
          <w:p w:rsidR="00050AFE" w:rsidRPr="00042E02" w:rsidRDefault="00A8782F" w:rsidP="00571166">
            <w:pPr>
              <w:pStyle w:val="a3"/>
              <w:overflowPunct w:val="0"/>
              <w:spacing w:line="300" w:lineRule="exact"/>
              <w:ind w:leftChars="50" w:left="130"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依</w:t>
            </w:r>
            <w:r w:rsidR="00197F12" w:rsidRPr="00042E02">
              <w:rPr>
                <w:rFonts w:hAnsi="標楷體" w:hint="eastAsia"/>
                <w:snapToGrid w:val="0"/>
                <w:color w:val="1D1B11" w:themeColor="background2" w:themeShade="1A"/>
                <w:sz w:val="24"/>
                <w:szCs w:val="24"/>
              </w:rPr>
              <w:t>「高雄市政府公務出國</w:t>
            </w:r>
            <w:r w:rsidR="00050AFE" w:rsidRPr="00042E02">
              <w:rPr>
                <w:rFonts w:hAnsi="標楷體" w:hint="eastAsia"/>
                <w:snapToGrid w:val="0"/>
                <w:color w:val="1D1B11" w:themeColor="background2" w:themeShade="1A"/>
                <w:sz w:val="24"/>
                <w:szCs w:val="24"/>
              </w:rPr>
              <w:t>報告</w:t>
            </w:r>
            <w:r w:rsidR="00945457" w:rsidRPr="00042E02">
              <w:rPr>
                <w:rFonts w:hAnsi="標楷體" w:hint="eastAsia"/>
                <w:snapToGrid w:val="0"/>
                <w:color w:val="1D1B11" w:themeColor="background2" w:themeShade="1A"/>
                <w:sz w:val="24"/>
                <w:szCs w:val="24"/>
              </w:rPr>
              <w:t>作業</w:t>
            </w:r>
            <w:r w:rsidR="00050AFE" w:rsidRPr="00042E02">
              <w:rPr>
                <w:rFonts w:hAnsi="標楷體" w:hint="eastAsia"/>
                <w:snapToGrid w:val="0"/>
                <w:color w:val="1D1B11" w:themeColor="background2" w:themeShade="1A"/>
                <w:sz w:val="24"/>
                <w:szCs w:val="24"/>
              </w:rPr>
              <w:t>要點」審查出國報告書</w:t>
            </w:r>
            <w:r w:rsidRPr="00042E02">
              <w:rPr>
                <w:rFonts w:hAnsi="標楷體" w:hint="eastAsia"/>
                <w:snapToGrid w:val="0"/>
                <w:color w:val="1D1B11" w:themeColor="background2" w:themeShade="1A"/>
                <w:sz w:val="24"/>
                <w:szCs w:val="24"/>
              </w:rPr>
              <w:t>，</w:t>
            </w:r>
            <w:r w:rsidR="00C932B2" w:rsidRPr="00042E02">
              <w:rPr>
                <w:rFonts w:hAnsi="標楷體" w:hint="eastAsia"/>
                <w:snapToGrid w:val="0"/>
                <w:color w:val="1D1B11" w:themeColor="background2" w:themeShade="1A"/>
                <w:sz w:val="24"/>
                <w:szCs w:val="24"/>
              </w:rPr>
              <w:t>並將全文</w:t>
            </w:r>
            <w:r w:rsidR="00050AFE" w:rsidRPr="00042E02">
              <w:rPr>
                <w:rFonts w:hAnsi="標楷體" w:hint="eastAsia"/>
                <w:snapToGrid w:val="0"/>
                <w:color w:val="1D1B11" w:themeColor="background2" w:themeShade="1A"/>
                <w:sz w:val="24"/>
                <w:szCs w:val="24"/>
              </w:rPr>
              <w:t>上傳於高雄市政府公務出國報告</w:t>
            </w:r>
            <w:r w:rsidR="00C932B2" w:rsidRPr="00042E02">
              <w:rPr>
                <w:rFonts w:hAnsi="標楷體" w:hint="eastAsia"/>
                <w:snapToGrid w:val="0"/>
                <w:color w:val="1D1B11" w:themeColor="background2" w:themeShade="1A"/>
                <w:sz w:val="24"/>
                <w:szCs w:val="24"/>
              </w:rPr>
              <w:t>資訊</w:t>
            </w:r>
            <w:r w:rsidR="00050AFE" w:rsidRPr="00042E02">
              <w:rPr>
                <w:rFonts w:hAnsi="標楷體" w:hint="eastAsia"/>
                <w:snapToGrid w:val="0"/>
                <w:color w:val="1D1B11" w:themeColor="background2" w:themeShade="1A"/>
                <w:sz w:val="24"/>
                <w:szCs w:val="24"/>
              </w:rPr>
              <w:t>網</w:t>
            </w:r>
            <w:r w:rsidR="00C932B2" w:rsidRPr="00042E02">
              <w:rPr>
                <w:rFonts w:hAnsi="標楷體" w:hint="eastAsia"/>
                <w:snapToGrid w:val="0"/>
                <w:color w:val="1D1B11" w:themeColor="background2" w:themeShade="1A"/>
                <w:sz w:val="24"/>
                <w:szCs w:val="24"/>
              </w:rPr>
              <w:t>(網址:</w:t>
            </w:r>
            <w:r w:rsidR="00945457" w:rsidRPr="00042E02">
              <w:rPr>
                <w:rFonts w:hAnsi="標楷體"/>
                <w:color w:val="1D1B11" w:themeColor="background2" w:themeShade="1A"/>
                <w:sz w:val="24"/>
                <w:szCs w:val="24"/>
              </w:rPr>
              <w:t xml:space="preserve"> </w:t>
            </w:r>
            <w:hyperlink r:id="rId9" w:anchor="/view" w:history="1">
              <w:r w:rsidR="00945457" w:rsidRPr="00042E02">
                <w:rPr>
                  <w:rStyle w:val="a4"/>
                  <w:rFonts w:hAnsi="標楷體"/>
                  <w:color w:val="1D1B11" w:themeColor="background2" w:themeShade="1A"/>
                  <w:sz w:val="24"/>
                  <w:szCs w:val="24"/>
                  <w:u w:val="none"/>
                </w:rPr>
                <w:t>https://khreport.kcg.gov.tw</w:t>
              </w:r>
            </w:hyperlink>
            <w:r w:rsidR="00C932B2" w:rsidRPr="00042E02">
              <w:rPr>
                <w:rFonts w:hAnsi="標楷體" w:hint="eastAsia"/>
                <w:snapToGrid w:val="0"/>
                <w:color w:val="1D1B11" w:themeColor="background2" w:themeShade="1A"/>
                <w:sz w:val="24"/>
                <w:szCs w:val="24"/>
              </w:rPr>
              <w:t>)</w:t>
            </w:r>
            <w:r w:rsidR="00050AFE" w:rsidRPr="00042E02">
              <w:rPr>
                <w:rFonts w:hAnsi="標楷體" w:hint="eastAsia"/>
                <w:snapToGrid w:val="0"/>
                <w:color w:val="1D1B11" w:themeColor="background2" w:themeShade="1A"/>
                <w:sz w:val="24"/>
                <w:szCs w:val="24"/>
              </w:rPr>
              <w:t>供各界研究參考。出國報告書</w:t>
            </w:r>
            <w:r w:rsidR="005D6A9C" w:rsidRPr="00042E02">
              <w:rPr>
                <w:rFonts w:hAnsi="標楷體" w:hint="eastAsia"/>
                <w:snapToGrid w:val="0"/>
                <w:color w:val="1D1B11" w:themeColor="background2" w:themeShade="1A"/>
                <w:sz w:val="24"/>
                <w:szCs w:val="24"/>
              </w:rPr>
              <w:t>之建議事項，</w:t>
            </w:r>
            <w:r w:rsidR="00050AFE" w:rsidRPr="00042E02">
              <w:rPr>
                <w:rFonts w:hAnsi="標楷體" w:hint="eastAsia"/>
                <w:snapToGrid w:val="0"/>
                <w:color w:val="1D1B11" w:themeColor="background2" w:themeShade="1A"/>
                <w:sz w:val="24"/>
                <w:szCs w:val="24"/>
              </w:rPr>
              <w:t>函請相關機關研究參採。</w:t>
            </w:r>
          </w:p>
          <w:p w:rsidR="00B9269D" w:rsidRPr="00042E02" w:rsidRDefault="00B9269D" w:rsidP="00571166">
            <w:pPr>
              <w:pStyle w:val="a3"/>
              <w:overflowPunct w:val="0"/>
              <w:spacing w:line="300" w:lineRule="exact"/>
              <w:ind w:leftChars="50" w:left="130" w:rightChars="50" w:right="130" w:firstLineChars="0" w:firstLine="0"/>
              <w:jc w:val="both"/>
              <w:rPr>
                <w:rFonts w:hAnsi="標楷體"/>
                <w:snapToGrid w:val="0"/>
                <w:color w:val="1D1B11" w:themeColor="background2" w:themeShade="1A"/>
                <w:sz w:val="24"/>
                <w:szCs w:val="24"/>
              </w:rPr>
            </w:pPr>
          </w:p>
          <w:p w:rsidR="00BE1425" w:rsidRPr="00042E02" w:rsidRDefault="00CB7703" w:rsidP="00571166">
            <w:pPr>
              <w:pStyle w:val="a3"/>
              <w:overflowPunct w:val="0"/>
              <w:spacing w:beforeLines="20" w:before="72"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w:t>
            </w:r>
            <w:r w:rsidR="00480D2B" w:rsidRPr="00042E02">
              <w:rPr>
                <w:rFonts w:hAnsi="標楷體" w:hint="eastAsia"/>
                <w:snapToGrid w:val="0"/>
                <w:color w:val="1D1B11" w:themeColor="background2" w:themeShade="1A"/>
                <w:sz w:val="24"/>
                <w:szCs w:val="24"/>
              </w:rPr>
              <w:t>1</w:t>
            </w:r>
            <w:r w:rsidR="00031D96" w:rsidRPr="00042E02">
              <w:rPr>
                <w:rFonts w:hAnsi="標楷體" w:hint="eastAsia"/>
                <w:snapToGrid w:val="0"/>
                <w:color w:val="1D1B11" w:themeColor="background2" w:themeShade="1A"/>
                <w:sz w:val="24"/>
                <w:szCs w:val="24"/>
              </w:rPr>
              <w:t>1</w:t>
            </w:r>
            <w:r w:rsidR="009F3D5B" w:rsidRPr="00042E02">
              <w:rPr>
                <w:rFonts w:hAnsi="標楷體" w:hint="eastAsia"/>
                <w:snapToGrid w:val="0"/>
                <w:color w:val="1D1B11" w:themeColor="background2" w:themeShade="1A"/>
                <w:sz w:val="24"/>
                <w:szCs w:val="24"/>
              </w:rPr>
              <w:t>1</w:t>
            </w:r>
            <w:r w:rsidR="00480D2B" w:rsidRPr="00042E02">
              <w:rPr>
                <w:rFonts w:hAnsi="標楷體" w:hint="eastAsia"/>
                <w:snapToGrid w:val="0"/>
                <w:color w:val="1D1B11" w:themeColor="background2" w:themeShade="1A"/>
                <w:sz w:val="24"/>
                <w:szCs w:val="24"/>
              </w:rPr>
              <w:t>年度「第</w:t>
            </w:r>
            <w:r w:rsidR="009F3D5B" w:rsidRPr="00042E02">
              <w:rPr>
                <w:rFonts w:hAnsi="標楷體" w:hint="eastAsia"/>
                <w:snapToGrid w:val="0"/>
                <w:color w:val="1D1B11" w:themeColor="background2" w:themeShade="1A"/>
                <w:sz w:val="24"/>
                <w:szCs w:val="24"/>
              </w:rPr>
              <w:t>5</w:t>
            </w:r>
            <w:r w:rsidR="00480D2B" w:rsidRPr="00042E02">
              <w:rPr>
                <w:rFonts w:hAnsi="標楷體" w:hint="eastAsia"/>
                <w:snapToGrid w:val="0"/>
                <w:color w:val="1D1B11" w:themeColor="background2" w:themeShade="1A"/>
                <w:sz w:val="24"/>
                <w:szCs w:val="24"/>
              </w:rPr>
              <w:t>屆政府服務獎」評獎，經由國發會初審、決審程序，於1</w:t>
            </w:r>
            <w:r w:rsidR="00284A52" w:rsidRPr="00042E02">
              <w:rPr>
                <w:rFonts w:hAnsi="標楷體" w:hint="eastAsia"/>
                <w:snapToGrid w:val="0"/>
                <w:color w:val="1D1B11" w:themeColor="background2" w:themeShade="1A"/>
                <w:sz w:val="24"/>
                <w:szCs w:val="24"/>
              </w:rPr>
              <w:t>1</w:t>
            </w:r>
            <w:r w:rsidR="009F3D5B" w:rsidRPr="00042E02">
              <w:rPr>
                <w:rFonts w:hAnsi="標楷體" w:hint="eastAsia"/>
                <w:snapToGrid w:val="0"/>
                <w:color w:val="1D1B11" w:themeColor="background2" w:themeShade="1A"/>
                <w:sz w:val="24"/>
                <w:szCs w:val="24"/>
              </w:rPr>
              <w:t>1</w:t>
            </w:r>
            <w:r w:rsidR="00480D2B" w:rsidRPr="00042E02">
              <w:rPr>
                <w:rFonts w:hAnsi="標楷體" w:hint="eastAsia"/>
                <w:snapToGrid w:val="0"/>
                <w:color w:val="1D1B11" w:themeColor="background2" w:themeShade="1A"/>
                <w:sz w:val="24"/>
                <w:szCs w:val="24"/>
              </w:rPr>
              <w:t>年</w:t>
            </w:r>
            <w:r w:rsidR="0063770E" w:rsidRPr="00042E02">
              <w:rPr>
                <w:rFonts w:hAnsi="標楷體" w:hint="eastAsia"/>
                <w:snapToGrid w:val="0"/>
                <w:color w:val="1D1B11" w:themeColor="background2" w:themeShade="1A"/>
                <w:sz w:val="24"/>
                <w:szCs w:val="24"/>
              </w:rPr>
              <w:t>1</w:t>
            </w:r>
            <w:r w:rsidR="009F3D5B" w:rsidRPr="00042E02">
              <w:rPr>
                <w:rFonts w:hAnsi="標楷體" w:hint="eastAsia"/>
                <w:snapToGrid w:val="0"/>
                <w:color w:val="1D1B11" w:themeColor="background2" w:themeShade="1A"/>
                <w:sz w:val="24"/>
                <w:szCs w:val="24"/>
              </w:rPr>
              <w:t>1</w:t>
            </w:r>
            <w:r w:rsidR="00480D2B" w:rsidRPr="00042E02">
              <w:rPr>
                <w:rFonts w:hAnsi="標楷體" w:hint="eastAsia"/>
                <w:snapToGrid w:val="0"/>
                <w:color w:val="1D1B11" w:themeColor="background2" w:themeShade="1A"/>
                <w:sz w:val="24"/>
                <w:szCs w:val="24"/>
              </w:rPr>
              <w:t>月</w:t>
            </w:r>
            <w:r w:rsidR="009F3D5B" w:rsidRPr="00042E02">
              <w:rPr>
                <w:rFonts w:hAnsi="標楷體" w:hint="eastAsia"/>
                <w:snapToGrid w:val="0"/>
                <w:color w:val="1D1B11" w:themeColor="background2" w:themeShade="1A"/>
                <w:sz w:val="24"/>
                <w:szCs w:val="24"/>
              </w:rPr>
              <w:t>11</w:t>
            </w:r>
            <w:r w:rsidR="00480D2B" w:rsidRPr="00042E02">
              <w:rPr>
                <w:rFonts w:hAnsi="標楷體" w:hint="eastAsia"/>
                <w:snapToGrid w:val="0"/>
                <w:color w:val="1D1B11" w:themeColor="background2" w:themeShade="1A"/>
                <w:sz w:val="24"/>
                <w:szCs w:val="24"/>
              </w:rPr>
              <w:t>日公布獲獎名單，</w:t>
            </w:r>
            <w:r w:rsidR="00284A52" w:rsidRPr="00042E02">
              <w:rPr>
                <w:rFonts w:hAnsi="標楷體" w:hint="eastAsia"/>
                <w:snapToGrid w:val="0"/>
                <w:color w:val="1D1B11" w:themeColor="background2" w:themeShade="1A"/>
                <w:sz w:val="24"/>
                <w:szCs w:val="24"/>
              </w:rPr>
              <w:t>本府</w:t>
            </w:r>
            <w:r w:rsidR="009F3D5B" w:rsidRPr="00042E02">
              <w:rPr>
                <w:rFonts w:hAnsi="標楷體" w:hint="eastAsia"/>
                <w:snapToGrid w:val="0"/>
                <w:color w:val="1D1B11" w:themeColor="background2" w:themeShade="1A"/>
                <w:sz w:val="24"/>
                <w:szCs w:val="24"/>
              </w:rPr>
              <w:t>凱旋醫院</w:t>
            </w:r>
            <w:r w:rsidR="00284A52" w:rsidRPr="00042E02">
              <w:rPr>
                <w:rFonts w:hAnsi="標楷體" w:hint="eastAsia"/>
                <w:snapToGrid w:val="0"/>
                <w:color w:val="1D1B11" w:themeColor="background2" w:themeShade="1A"/>
                <w:sz w:val="24"/>
                <w:szCs w:val="24"/>
              </w:rPr>
              <w:t>以「</w:t>
            </w:r>
            <w:r w:rsidR="009F3D5B" w:rsidRPr="00042E02">
              <w:rPr>
                <w:rFonts w:hAnsi="標楷體" w:hint="eastAsia"/>
                <w:snapToGrid w:val="0"/>
                <w:color w:val="1D1B11" w:themeColor="background2" w:themeShade="1A"/>
                <w:sz w:val="24"/>
                <w:szCs w:val="24"/>
              </w:rPr>
              <w:t>AI照護心體驗，保命防跌新神器</w:t>
            </w:r>
            <w:r w:rsidR="00284A52" w:rsidRPr="00042E02">
              <w:rPr>
                <w:rFonts w:hAnsi="標楷體" w:hint="eastAsia"/>
                <w:snapToGrid w:val="0"/>
                <w:color w:val="1D1B11" w:themeColor="background2" w:themeShade="1A"/>
                <w:sz w:val="24"/>
                <w:szCs w:val="24"/>
              </w:rPr>
              <w:t>」榮獲「</w:t>
            </w:r>
            <w:r w:rsidR="009F3D5B" w:rsidRPr="00042E02">
              <w:rPr>
                <w:rFonts w:hAnsi="標楷體" w:hint="eastAsia"/>
                <w:snapToGrid w:val="0"/>
                <w:color w:val="1D1B11" w:themeColor="background2" w:themeShade="1A"/>
                <w:sz w:val="24"/>
                <w:szCs w:val="24"/>
              </w:rPr>
              <w:t>數位創新加值</w:t>
            </w:r>
            <w:r w:rsidR="009E0EF3" w:rsidRPr="00042E02">
              <w:rPr>
                <w:rFonts w:hAnsi="標楷體" w:hint="eastAsia"/>
                <w:snapToGrid w:val="0"/>
                <w:color w:val="1D1B11" w:themeColor="background2" w:themeShade="1A"/>
                <w:sz w:val="24"/>
                <w:szCs w:val="24"/>
              </w:rPr>
              <w:t>」</w:t>
            </w:r>
            <w:r w:rsidR="003D1BFC" w:rsidRPr="00042E02">
              <w:rPr>
                <w:rFonts w:hAnsi="標楷體" w:hint="eastAsia"/>
                <w:snapToGrid w:val="0"/>
                <w:color w:val="1D1B11" w:themeColor="background2" w:themeShade="1A"/>
                <w:sz w:val="24"/>
                <w:szCs w:val="24"/>
              </w:rPr>
              <w:t>獎</w:t>
            </w:r>
            <w:r w:rsidR="00284A52" w:rsidRPr="00042E02">
              <w:rPr>
                <w:rFonts w:hAnsi="標楷體" w:hint="eastAsia"/>
                <w:snapToGrid w:val="0"/>
                <w:color w:val="1D1B11" w:themeColor="background2" w:themeShade="1A"/>
                <w:sz w:val="24"/>
                <w:szCs w:val="24"/>
              </w:rPr>
              <w:t>，行政院業於</w:t>
            </w:r>
            <w:r w:rsidR="009F3D5B" w:rsidRPr="00042E02">
              <w:rPr>
                <w:rFonts w:hAnsi="標楷體" w:hint="eastAsia"/>
                <w:snapToGrid w:val="0"/>
                <w:color w:val="1D1B11" w:themeColor="background2" w:themeShade="1A"/>
                <w:sz w:val="24"/>
                <w:szCs w:val="24"/>
              </w:rPr>
              <w:t>111</w:t>
            </w:r>
            <w:r w:rsidR="00284A52" w:rsidRPr="00042E02">
              <w:rPr>
                <w:rFonts w:hAnsi="標楷體" w:hint="eastAsia"/>
                <w:snapToGrid w:val="0"/>
                <w:color w:val="1D1B11" w:themeColor="background2" w:themeShade="1A"/>
                <w:sz w:val="24"/>
                <w:szCs w:val="24"/>
              </w:rPr>
              <w:t>年12月</w:t>
            </w:r>
            <w:r w:rsidR="009F3D5B" w:rsidRPr="00042E02">
              <w:rPr>
                <w:rFonts w:hAnsi="標楷體" w:hint="eastAsia"/>
                <w:snapToGrid w:val="0"/>
                <w:color w:val="1D1B11" w:themeColor="background2" w:themeShade="1A"/>
                <w:sz w:val="24"/>
                <w:szCs w:val="24"/>
              </w:rPr>
              <w:t>19</w:t>
            </w:r>
            <w:r w:rsidR="00284A52" w:rsidRPr="00042E02">
              <w:rPr>
                <w:rFonts w:hAnsi="標楷體" w:hint="eastAsia"/>
                <w:snapToGrid w:val="0"/>
                <w:color w:val="1D1B11" w:themeColor="background2" w:themeShade="1A"/>
                <w:sz w:val="24"/>
                <w:szCs w:val="24"/>
              </w:rPr>
              <w:t>日頒獎表揚。</w:t>
            </w:r>
          </w:p>
          <w:p w:rsidR="007D4FCB" w:rsidRPr="00042E02" w:rsidRDefault="00CB7703"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2.</w:t>
            </w:r>
            <w:r w:rsidR="00A817C7" w:rsidRPr="00042E02">
              <w:rPr>
                <w:rFonts w:hAnsi="標楷體" w:hint="eastAsia"/>
                <w:snapToGrid w:val="0"/>
                <w:color w:val="1D1B11" w:themeColor="background2" w:themeShade="1A"/>
                <w:sz w:val="24"/>
                <w:szCs w:val="24"/>
              </w:rPr>
              <w:t>依據行政院頒「政府服務躍升方案」</w:t>
            </w:r>
            <w:r w:rsidR="00F03BEC" w:rsidRPr="00042E02">
              <w:rPr>
                <w:rFonts w:hAnsi="標楷體" w:hint="eastAsia"/>
                <w:snapToGrid w:val="0"/>
                <w:color w:val="1D1B11" w:themeColor="background2" w:themeShade="1A"/>
                <w:sz w:val="24"/>
                <w:szCs w:val="24"/>
              </w:rPr>
              <w:t>發布「高雄市政府提升服務實施計畫」，供各機關據以制定</w:t>
            </w:r>
            <w:r w:rsidR="00A817C7" w:rsidRPr="00042E02">
              <w:rPr>
                <w:rFonts w:hAnsi="標楷體" w:hint="eastAsia"/>
                <w:snapToGrid w:val="0"/>
                <w:color w:val="1D1B11" w:themeColor="background2" w:themeShade="1A"/>
                <w:sz w:val="24"/>
                <w:szCs w:val="24"/>
              </w:rPr>
              <w:t>執行計畫及工作計畫，落實分層推動。</w:t>
            </w:r>
            <w:r w:rsidR="003F58BD" w:rsidRPr="00042E02">
              <w:rPr>
                <w:rFonts w:hAnsi="標楷體" w:hint="eastAsia"/>
                <w:snapToGrid w:val="0"/>
                <w:color w:val="1D1B11" w:themeColor="background2" w:themeShade="1A"/>
                <w:sz w:val="24"/>
                <w:szCs w:val="24"/>
              </w:rPr>
              <w:t>辦理提升服務研習</w:t>
            </w:r>
            <w:r w:rsidR="00A817C7" w:rsidRPr="00042E02">
              <w:rPr>
                <w:rFonts w:hAnsi="標楷體" w:hint="eastAsia"/>
                <w:snapToGrid w:val="0"/>
                <w:color w:val="1D1B11" w:themeColor="background2" w:themeShade="1A"/>
                <w:sz w:val="24"/>
                <w:szCs w:val="24"/>
              </w:rPr>
              <w:t>並彙整各機關</w:t>
            </w:r>
            <w:r w:rsidR="00F03BEC" w:rsidRPr="00042E02">
              <w:rPr>
                <w:rFonts w:hAnsi="標楷體" w:hint="eastAsia"/>
                <w:snapToGrid w:val="0"/>
                <w:color w:val="1D1B11" w:themeColor="background2" w:themeShade="1A"/>
                <w:sz w:val="24"/>
                <w:szCs w:val="24"/>
              </w:rPr>
              <w:t>111</w:t>
            </w:r>
            <w:r w:rsidR="00A817C7" w:rsidRPr="00042E02">
              <w:rPr>
                <w:rFonts w:hAnsi="標楷體" w:hint="eastAsia"/>
                <w:snapToGrid w:val="0"/>
                <w:color w:val="1D1B11" w:themeColor="background2" w:themeShade="1A"/>
                <w:sz w:val="24"/>
                <w:szCs w:val="24"/>
              </w:rPr>
              <w:t>年度執行成果及創新作為，將標竿創新個案函送市府各機關參照學習。</w:t>
            </w:r>
          </w:p>
          <w:p w:rsidR="000952EC" w:rsidRPr="00042E02" w:rsidRDefault="007B4486" w:rsidP="00571166">
            <w:pPr>
              <w:pStyle w:val="a3"/>
              <w:overflowPunct w:val="0"/>
              <w:spacing w:line="300" w:lineRule="exact"/>
              <w:ind w:leftChars="50" w:left="370" w:rightChars="50" w:right="130" w:hanging="240"/>
              <w:jc w:val="both"/>
              <w:rPr>
                <w:rFonts w:hAnsi="標楷體"/>
                <w:snapToGrid w:val="0"/>
                <w:color w:val="1D1B11" w:themeColor="background2" w:themeShade="1A"/>
                <w:spacing w:val="-4"/>
                <w:sz w:val="24"/>
                <w:szCs w:val="24"/>
              </w:rPr>
            </w:pPr>
            <w:r w:rsidRPr="00042E02">
              <w:rPr>
                <w:rFonts w:hAnsi="標楷體" w:hint="eastAsia"/>
                <w:snapToGrid w:val="0"/>
                <w:color w:val="1D1B11" w:themeColor="background2" w:themeShade="1A"/>
                <w:sz w:val="24"/>
                <w:szCs w:val="24"/>
              </w:rPr>
              <w:t>3</w:t>
            </w:r>
            <w:r w:rsidR="000952EC" w:rsidRPr="00042E02">
              <w:rPr>
                <w:rFonts w:hAnsi="標楷體" w:hint="eastAsia"/>
                <w:snapToGrid w:val="0"/>
                <w:color w:val="1D1B11" w:themeColor="background2" w:themeShade="1A"/>
                <w:sz w:val="24"/>
                <w:szCs w:val="24"/>
              </w:rPr>
              <w:t>.</w:t>
            </w:r>
            <w:r w:rsidR="00BE1425" w:rsidRPr="00042E02">
              <w:rPr>
                <w:rFonts w:hAnsi="標楷體" w:hint="eastAsia"/>
                <w:snapToGrid w:val="0"/>
                <w:color w:val="1D1B11" w:themeColor="background2" w:themeShade="1A"/>
                <w:sz w:val="24"/>
                <w:szCs w:val="24"/>
              </w:rPr>
              <w:t>訂定及執行本府1</w:t>
            </w:r>
            <w:r w:rsidR="00BC013F" w:rsidRPr="00042E02">
              <w:rPr>
                <w:rFonts w:hAnsi="標楷體" w:hint="eastAsia"/>
                <w:snapToGrid w:val="0"/>
                <w:color w:val="1D1B11" w:themeColor="background2" w:themeShade="1A"/>
                <w:sz w:val="24"/>
                <w:szCs w:val="24"/>
              </w:rPr>
              <w:t>1</w:t>
            </w:r>
            <w:r w:rsidR="00F03BEC" w:rsidRPr="00042E02">
              <w:rPr>
                <w:rFonts w:hAnsi="標楷體" w:hint="eastAsia"/>
                <w:snapToGrid w:val="0"/>
                <w:color w:val="1D1B11" w:themeColor="background2" w:themeShade="1A"/>
                <w:sz w:val="24"/>
                <w:szCs w:val="24"/>
              </w:rPr>
              <w:t>1</w:t>
            </w:r>
            <w:r w:rsidR="00BE1425" w:rsidRPr="00042E02">
              <w:rPr>
                <w:rFonts w:hAnsi="標楷體" w:hint="eastAsia"/>
                <w:snapToGrid w:val="0"/>
                <w:color w:val="1D1B11" w:themeColor="background2" w:themeShade="1A"/>
                <w:sz w:val="24"/>
                <w:szCs w:val="24"/>
              </w:rPr>
              <w:t>年度</w:t>
            </w:r>
            <w:r w:rsidR="003F58BD" w:rsidRPr="00042E02">
              <w:rPr>
                <w:rFonts w:hAnsi="標楷體" w:hint="eastAsia"/>
                <w:snapToGrid w:val="0"/>
                <w:color w:val="1D1B11" w:themeColor="background2" w:themeShade="1A"/>
                <w:sz w:val="24"/>
                <w:szCs w:val="24"/>
              </w:rPr>
              <w:t>「</w:t>
            </w:r>
            <w:r w:rsidR="00BE1425" w:rsidRPr="00042E02">
              <w:rPr>
                <w:rFonts w:hAnsi="標楷體" w:hint="eastAsia"/>
                <w:snapToGrid w:val="0"/>
                <w:color w:val="1D1B11" w:themeColor="background2" w:themeShade="1A"/>
                <w:sz w:val="24"/>
                <w:szCs w:val="24"/>
              </w:rPr>
              <w:t>電話服務品質及禮貌測試實施計畫」，各機關據以訂定提升電話服務品質執行計畫。另委外辦理本府</w:t>
            </w:r>
            <w:r w:rsidR="00BC013F" w:rsidRPr="00042E02">
              <w:rPr>
                <w:rFonts w:hAnsi="標楷體" w:hint="eastAsia"/>
                <w:snapToGrid w:val="0"/>
                <w:color w:val="1D1B11" w:themeColor="background2" w:themeShade="1A"/>
                <w:sz w:val="24"/>
                <w:szCs w:val="24"/>
              </w:rPr>
              <w:t>11</w:t>
            </w:r>
            <w:r w:rsidR="00F03BEC" w:rsidRPr="00042E02">
              <w:rPr>
                <w:rFonts w:hAnsi="標楷體" w:hint="eastAsia"/>
                <w:snapToGrid w:val="0"/>
                <w:color w:val="1D1B11" w:themeColor="background2" w:themeShade="1A"/>
                <w:sz w:val="24"/>
                <w:szCs w:val="24"/>
              </w:rPr>
              <w:t>1</w:t>
            </w:r>
            <w:r w:rsidR="00BE1425" w:rsidRPr="00042E02">
              <w:rPr>
                <w:rFonts w:hAnsi="標楷體" w:hint="eastAsia"/>
                <w:snapToGrid w:val="0"/>
                <w:color w:val="1D1B11" w:themeColor="background2" w:themeShade="1A"/>
                <w:sz w:val="24"/>
                <w:szCs w:val="24"/>
              </w:rPr>
              <w:t>年度電</w:t>
            </w:r>
            <w:r w:rsidR="00BE1425" w:rsidRPr="00042E02">
              <w:rPr>
                <w:rFonts w:hAnsi="標楷體" w:hint="eastAsia"/>
                <w:snapToGrid w:val="0"/>
                <w:color w:val="1D1B11" w:themeColor="background2" w:themeShade="1A"/>
                <w:spacing w:val="-4"/>
                <w:sz w:val="24"/>
                <w:szCs w:val="24"/>
              </w:rPr>
              <w:t>話禮貌服務品質及禮貌抽測，針對一級機關及區公所等</w:t>
            </w:r>
            <w:r w:rsidR="00315AA4" w:rsidRPr="00042E02">
              <w:rPr>
                <w:rFonts w:hAnsi="標楷體" w:hint="eastAsia"/>
                <w:snapToGrid w:val="0"/>
                <w:color w:val="1D1B11" w:themeColor="background2" w:themeShade="1A"/>
                <w:spacing w:val="-4"/>
                <w:sz w:val="24"/>
                <w:szCs w:val="24"/>
              </w:rPr>
              <w:t>65</w:t>
            </w:r>
            <w:r w:rsidR="00BE1425" w:rsidRPr="00042E02">
              <w:rPr>
                <w:rFonts w:hAnsi="標楷體" w:hint="eastAsia"/>
                <w:snapToGrid w:val="0"/>
                <w:color w:val="1D1B11" w:themeColor="background2" w:themeShade="1A"/>
                <w:spacing w:val="-4"/>
                <w:sz w:val="24"/>
                <w:szCs w:val="24"/>
              </w:rPr>
              <w:t>個機關，分上、下半年各抽測乙次，每次撥打</w:t>
            </w:r>
            <w:r w:rsidR="006C2BAD" w:rsidRPr="00042E02">
              <w:rPr>
                <w:rFonts w:hAnsi="標楷體" w:hint="eastAsia"/>
                <w:snapToGrid w:val="0"/>
                <w:color w:val="1D1B11" w:themeColor="background2" w:themeShade="1A"/>
                <w:spacing w:val="-4"/>
                <w:sz w:val="24"/>
                <w:szCs w:val="24"/>
              </w:rPr>
              <w:t>26</w:t>
            </w:r>
            <w:r w:rsidR="00BC013F" w:rsidRPr="00042E02">
              <w:rPr>
                <w:rFonts w:hAnsi="標楷體" w:hint="eastAsia"/>
                <w:snapToGrid w:val="0"/>
                <w:color w:val="1D1B11" w:themeColor="background2" w:themeShade="1A"/>
                <w:spacing w:val="-4"/>
                <w:sz w:val="24"/>
                <w:szCs w:val="24"/>
              </w:rPr>
              <w:t>0</w:t>
            </w:r>
            <w:r w:rsidR="00BE1425" w:rsidRPr="00042E02">
              <w:rPr>
                <w:rFonts w:hAnsi="標楷體" w:hint="eastAsia"/>
                <w:snapToGrid w:val="0"/>
                <w:color w:val="1D1B11" w:themeColor="background2" w:themeShade="1A"/>
                <w:spacing w:val="-4"/>
                <w:sz w:val="24"/>
                <w:szCs w:val="24"/>
              </w:rPr>
              <w:t>通測試電話，共完成</w:t>
            </w:r>
            <w:r w:rsidR="006C2BAD" w:rsidRPr="00042E02">
              <w:rPr>
                <w:rFonts w:hAnsi="標楷體" w:hint="eastAsia"/>
                <w:snapToGrid w:val="0"/>
                <w:color w:val="1D1B11" w:themeColor="background2" w:themeShade="1A"/>
                <w:spacing w:val="-4"/>
                <w:sz w:val="24"/>
                <w:szCs w:val="24"/>
              </w:rPr>
              <w:t>52</w:t>
            </w:r>
            <w:r w:rsidR="00BC013F" w:rsidRPr="00042E02">
              <w:rPr>
                <w:rFonts w:hAnsi="標楷體" w:hint="eastAsia"/>
                <w:snapToGrid w:val="0"/>
                <w:color w:val="1D1B11" w:themeColor="background2" w:themeShade="1A"/>
                <w:spacing w:val="-4"/>
                <w:sz w:val="24"/>
                <w:szCs w:val="24"/>
              </w:rPr>
              <w:t>0</w:t>
            </w:r>
            <w:r w:rsidR="00BE1425" w:rsidRPr="00042E02">
              <w:rPr>
                <w:rFonts w:hAnsi="標楷體" w:hint="eastAsia"/>
                <w:snapToGrid w:val="0"/>
                <w:color w:val="1D1B11" w:themeColor="background2" w:themeShade="1A"/>
                <w:spacing w:val="-4"/>
                <w:sz w:val="24"/>
                <w:szCs w:val="24"/>
              </w:rPr>
              <w:t>份測試樣本。測試結果市府總體成績</w:t>
            </w:r>
            <w:r w:rsidR="00BC013F" w:rsidRPr="00042E02">
              <w:rPr>
                <w:rFonts w:hAnsi="標楷體" w:hint="eastAsia"/>
                <w:snapToGrid w:val="0"/>
                <w:color w:val="1D1B11" w:themeColor="background2" w:themeShade="1A"/>
                <w:spacing w:val="-4"/>
                <w:sz w:val="24"/>
                <w:szCs w:val="24"/>
              </w:rPr>
              <w:t>上半年</w:t>
            </w:r>
            <w:r w:rsidR="00BE1425" w:rsidRPr="00042E02">
              <w:rPr>
                <w:rFonts w:hAnsi="標楷體" w:hint="eastAsia"/>
                <w:snapToGrid w:val="0"/>
                <w:color w:val="1D1B11" w:themeColor="background2" w:themeShade="1A"/>
                <w:spacing w:val="-4"/>
                <w:sz w:val="24"/>
                <w:szCs w:val="24"/>
              </w:rPr>
              <w:t>為</w:t>
            </w:r>
            <w:r w:rsidR="00F03BEC" w:rsidRPr="00042E02">
              <w:rPr>
                <w:rFonts w:hAnsi="標楷體" w:hint="eastAsia"/>
                <w:snapToGrid w:val="0"/>
                <w:color w:val="1D1B11" w:themeColor="background2" w:themeShade="1A"/>
                <w:spacing w:val="-4"/>
                <w:sz w:val="24"/>
                <w:szCs w:val="24"/>
              </w:rPr>
              <w:t>85.97</w:t>
            </w:r>
            <w:r w:rsidR="00BE1425" w:rsidRPr="00042E02">
              <w:rPr>
                <w:rFonts w:hAnsi="標楷體" w:hint="eastAsia"/>
                <w:snapToGrid w:val="0"/>
                <w:color w:val="1D1B11" w:themeColor="background2" w:themeShade="1A"/>
                <w:spacing w:val="-4"/>
                <w:sz w:val="24"/>
                <w:szCs w:val="24"/>
              </w:rPr>
              <w:t>分、下半年度</w:t>
            </w:r>
            <w:r w:rsidR="00F03BEC" w:rsidRPr="00042E02">
              <w:rPr>
                <w:rFonts w:hAnsi="標楷體" w:hint="eastAsia"/>
                <w:snapToGrid w:val="0"/>
                <w:color w:val="1D1B11" w:themeColor="background2" w:themeShade="1A"/>
                <w:spacing w:val="-4"/>
                <w:sz w:val="24"/>
                <w:szCs w:val="24"/>
              </w:rPr>
              <w:t>86.86</w:t>
            </w:r>
            <w:r w:rsidR="00BE1425" w:rsidRPr="00042E02">
              <w:rPr>
                <w:rFonts w:hAnsi="標楷體" w:hint="eastAsia"/>
                <w:snapToGrid w:val="0"/>
                <w:color w:val="1D1B11" w:themeColor="background2" w:themeShade="1A"/>
                <w:spacing w:val="-4"/>
                <w:sz w:val="24"/>
                <w:szCs w:val="24"/>
              </w:rPr>
              <w:t>分。2次測試結果分析，皆函送受測機關參考改善</w:t>
            </w:r>
            <w:r w:rsidR="008D72A8" w:rsidRPr="00042E02">
              <w:rPr>
                <w:rFonts w:hAnsi="標楷體" w:hint="eastAsia"/>
                <w:snapToGrid w:val="0"/>
                <w:color w:val="1D1B11" w:themeColor="background2" w:themeShade="1A"/>
                <w:spacing w:val="-4"/>
                <w:sz w:val="24"/>
                <w:szCs w:val="24"/>
              </w:rPr>
              <w:t>。</w:t>
            </w:r>
          </w:p>
          <w:p w:rsidR="00AA35D8" w:rsidRPr="00042E02" w:rsidRDefault="00AA35D8" w:rsidP="00571166">
            <w:pPr>
              <w:pStyle w:val="a3"/>
              <w:overflowPunct w:val="0"/>
              <w:spacing w:line="300" w:lineRule="exact"/>
              <w:ind w:leftChars="50" w:left="362" w:rightChars="50" w:right="130" w:hanging="232"/>
              <w:jc w:val="both"/>
              <w:rPr>
                <w:rFonts w:hAnsi="標楷體"/>
                <w:snapToGrid w:val="0"/>
                <w:color w:val="1D1B11" w:themeColor="background2" w:themeShade="1A"/>
                <w:spacing w:val="-4"/>
                <w:sz w:val="24"/>
                <w:szCs w:val="24"/>
              </w:rPr>
            </w:pPr>
          </w:p>
          <w:p w:rsidR="00E303B8" w:rsidRPr="00042E02" w:rsidRDefault="00111D91" w:rsidP="00571166">
            <w:pPr>
              <w:pStyle w:val="a3"/>
              <w:overflowPunct w:val="0"/>
              <w:spacing w:line="300" w:lineRule="exact"/>
              <w:ind w:leftChars="30" w:left="78" w:rightChars="50" w:right="130" w:firstLineChars="0" w:firstLine="0"/>
              <w:jc w:val="both"/>
              <w:rPr>
                <w:rFonts w:hAnsi="標楷體" w:cs="細明體"/>
                <w:snapToGrid w:val="0"/>
                <w:color w:val="1D1B11" w:themeColor="background2" w:themeShade="1A"/>
                <w:sz w:val="24"/>
                <w:szCs w:val="24"/>
              </w:rPr>
            </w:pPr>
            <w:r w:rsidRPr="00042E02">
              <w:rPr>
                <w:rFonts w:hAnsi="標楷體" w:cs="細明體" w:hint="eastAsia"/>
                <w:snapToGrid w:val="0"/>
                <w:color w:val="1D1B11" w:themeColor="background2" w:themeShade="1A"/>
                <w:sz w:val="24"/>
                <w:szCs w:val="24"/>
              </w:rPr>
              <w:t>為強化公民參與，建立公民參與機制，本府11</w:t>
            </w:r>
            <w:r w:rsidR="001A18CE" w:rsidRPr="00042E02">
              <w:rPr>
                <w:rFonts w:hAnsi="標楷體" w:cs="細明體" w:hint="eastAsia"/>
                <w:snapToGrid w:val="0"/>
                <w:color w:val="1D1B11" w:themeColor="background2" w:themeShade="1A"/>
                <w:sz w:val="24"/>
                <w:szCs w:val="24"/>
              </w:rPr>
              <w:t>1</w:t>
            </w:r>
            <w:r w:rsidRPr="00042E02">
              <w:rPr>
                <w:rFonts w:hAnsi="標楷體" w:cs="細明體" w:hint="eastAsia"/>
                <w:snapToGrid w:val="0"/>
                <w:color w:val="1D1B11" w:themeColor="background2" w:themeShade="1A"/>
                <w:sz w:val="24"/>
                <w:szCs w:val="24"/>
              </w:rPr>
              <w:t>年度補助本府各機關及區公所推動公民參與。</w:t>
            </w:r>
            <w:r w:rsidR="001A18CE" w:rsidRPr="00042E02">
              <w:rPr>
                <w:rFonts w:hAnsi="標楷體" w:cs="細明體" w:hint="eastAsia"/>
                <w:snapToGrid w:val="0"/>
                <w:color w:val="1D1B11" w:themeColor="background2" w:themeShade="1A"/>
                <w:sz w:val="24"/>
                <w:szCs w:val="24"/>
              </w:rPr>
              <w:t>111</w:t>
            </w:r>
            <w:r w:rsidRPr="00042E02">
              <w:rPr>
                <w:rFonts w:hAnsi="標楷體" w:cs="細明體" w:hint="eastAsia"/>
                <w:snapToGrid w:val="0"/>
                <w:color w:val="1D1B11" w:themeColor="background2" w:themeShade="1A"/>
                <w:sz w:val="24"/>
                <w:szCs w:val="24"/>
              </w:rPr>
              <w:t>年度本府公民參與推動案共</w:t>
            </w:r>
            <w:r w:rsidR="00F07596" w:rsidRPr="00042E02">
              <w:rPr>
                <w:rFonts w:hAnsi="標楷體" w:cs="細明體" w:hint="eastAsia"/>
                <w:snapToGrid w:val="0"/>
                <w:color w:val="1D1B11" w:themeColor="background2" w:themeShade="1A"/>
                <w:sz w:val="24"/>
                <w:szCs w:val="24"/>
              </w:rPr>
              <w:t>30</w:t>
            </w:r>
            <w:r w:rsidRPr="00042E02">
              <w:rPr>
                <w:rFonts w:hAnsi="標楷體" w:cs="細明體" w:hint="eastAsia"/>
                <w:snapToGrid w:val="0"/>
                <w:color w:val="1D1B11" w:themeColor="background2" w:themeShade="1A"/>
                <w:sz w:val="24"/>
                <w:szCs w:val="24"/>
              </w:rPr>
              <w:t>案，研考會核定補助1</w:t>
            </w:r>
            <w:r w:rsidR="001A18CE" w:rsidRPr="00042E02">
              <w:rPr>
                <w:rFonts w:hAnsi="標楷體" w:cs="細明體" w:hint="eastAsia"/>
                <w:snapToGrid w:val="0"/>
                <w:color w:val="1D1B11" w:themeColor="background2" w:themeShade="1A"/>
                <w:sz w:val="24"/>
                <w:szCs w:val="24"/>
              </w:rPr>
              <w:t>3</w:t>
            </w:r>
            <w:r w:rsidRPr="00042E02">
              <w:rPr>
                <w:rFonts w:hAnsi="標楷體" w:cs="細明體" w:hint="eastAsia"/>
                <w:snapToGrid w:val="0"/>
                <w:color w:val="1D1B11" w:themeColor="background2" w:themeShade="1A"/>
                <w:sz w:val="24"/>
                <w:szCs w:val="24"/>
              </w:rPr>
              <w:t>案(後因疫情</w:t>
            </w:r>
            <w:r w:rsidR="001A18CE" w:rsidRPr="00042E02">
              <w:rPr>
                <w:rFonts w:hAnsi="標楷體" w:cs="細明體" w:hint="eastAsia"/>
                <w:snapToGrid w:val="0"/>
                <w:color w:val="1D1B11" w:themeColor="background2" w:themeShade="1A"/>
                <w:sz w:val="24"/>
                <w:szCs w:val="24"/>
              </w:rPr>
              <w:t>1</w:t>
            </w:r>
            <w:r w:rsidRPr="00042E02">
              <w:rPr>
                <w:rFonts w:hAnsi="標楷體" w:cs="細明體" w:hint="eastAsia"/>
                <w:snapToGrid w:val="0"/>
                <w:color w:val="1D1B11" w:themeColor="background2" w:themeShade="1A"/>
                <w:sz w:val="24"/>
                <w:szCs w:val="24"/>
              </w:rPr>
              <w:t>案取消)，補助經費達</w:t>
            </w:r>
            <w:r w:rsidR="00FA7F47" w:rsidRPr="00042E02">
              <w:rPr>
                <w:rFonts w:hAnsi="標楷體" w:cs="細明體" w:hint="eastAsia"/>
                <w:snapToGrid w:val="0"/>
                <w:color w:val="1D1B11" w:themeColor="background2" w:themeShade="1A"/>
                <w:sz w:val="24"/>
                <w:szCs w:val="24"/>
              </w:rPr>
              <w:t>268.43</w:t>
            </w:r>
            <w:r w:rsidR="001429C3" w:rsidRPr="00042E02">
              <w:rPr>
                <w:rFonts w:hAnsi="標楷體" w:cs="細明體" w:hint="eastAsia"/>
                <w:snapToGrid w:val="0"/>
                <w:color w:val="1D1B11" w:themeColor="background2" w:themeShade="1A"/>
                <w:sz w:val="24"/>
                <w:szCs w:val="24"/>
              </w:rPr>
              <w:t>萬元。除鼓勵各區公所持續在地方創生議題中融入公民參與，</w:t>
            </w:r>
            <w:r w:rsidRPr="00042E02">
              <w:rPr>
                <w:rFonts w:hAnsi="標楷體" w:cs="細明體" w:hint="eastAsia"/>
                <w:snapToGrid w:val="0"/>
                <w:color w:val="1D1B11" w:themeColor="background2" w:themeShade="1A"/>
                <w:sz w:val="24"/>
                <w:szCs w:val="24"/>
              </w:rPr>
              <w:t>特色公園及共融式公園的改建</w:t>
            </w:r>
            <w:r w:rsidR="00FA7F47" w:rsidRPr="00042E02">
              <w:rPr>
                <w:rFonts w:hAnsi="標楷體" w:cs="細明體" w:hint="eastAsia"/>
                <w:snapToGrid w:val="0"/>
                <w:color w:val="1D1B11" w:themeColor="background2" w:themeShade="1A"/>
                <w:sz w:val="24"/>
                <w:szCs w:val="24"/>
              </w:rPr>
              <w:t>、社區文化再造等</w:t>
            </w:r>
            <w:r w:rsidRPr="00042E02">
              <w:rPr>
                <w:rFonts w:hAnsi="標楷體" w:cs="細明體" w:hint="eastAsia"/>
                <w:snapToGrid w:val="0"/>
                <w:color w:val="1D1B11" w:themeColor="background2" w:themeShade="1A"/>
                <w:sz w:val="24"/>
                <w:szCs w:val="24"/>
              </w:rPr>
              <w:t>也積極廣納在地居民意見，讓</w:t>
            </w:r>
            <w:r w:rsidR="00FA7F47" w:rsidRPr="00042E02">
              <w:rPr>
                <w:rFonts w:hAnsi="標楷體" w:cs="細明體" w:hint="eastAsia"/>
                <w:snapToGrid w:val="0"/>
                <w:color w:val="1D1B11" w:themeColor="background2" w:themeShade="1A"/>
                <w:sz w:val="24"/>
                <w:szCs w:val="24"/>
              </w:rPr>
              <w:t>公民</w:t>
            </w:r>
            <w:r w:rsidR="003D1BFC" w:rsidRPr="00042E02">
              <w:rPr>
                <w:rFonts w:hAnsi="標楷體" w:cs="細明體" w:hint="eastAsia"/>
                <w:snapToGrid w:val="0"/>
                <w:color w:val="1D1B11" w:themeColor="background2" w:themeShade="1A"/>
                <w:sz w:val="24"/>
                <w:szCs w:val="24"/>
              </w:rPr>
              <w:t>參與</w:t>
            </w:r>
            <w:r w:rsidR="00FA7F47" w:rsidRPr="00042E02">
              <w:rPr>
                <w:rFonts w:hAnsi="標楷體" w:cs="細明體" w:hint="eastAsia"/>
                <w:snapToGrid w:val="0"/>
                <w:color w:val="1D1B11" w:themeColor="background2" w:themeShade="1A"/>
                <w:sz w:val="24"/>
                <w:szCs w:val="24"/>
              </w:rPr>
              <w:t>理念落實至社區外</w:t>
            </w:r>
            <w:r w:rsidR="001429C3" w:rsidRPr="00042E02">
              <w:rPr>
                <w:rFonts w:hAnsi="標楷體" w:cs="細明體" w:hint="eastAsia"/>
                <w:snapToGrid w:val="0"/>
                <w:color w:val="1D1B11" w:themeColor="background2" w:themeShade="1A"/>
                <w:sz w:val="24"/>
                <w:szCs w:val="24"/>
              </w:rPr>
              <w:t>。</w:t>
            </w:r>
            <w:r w:rsidR="001A18CE" w:rsidRPr="00042E02">
              <w:rPr>
                <w:rFonts w:hAnsi="標楷體" w:cs="細明體" w:hint="eastAsia"/>
                <w:snapToGrid w:val="0"/>
                <w:color w:val="1D1B11" w:themeColor="background2" w:themeShade="1A"/>
                <w:sz w:val="24"/>
                <w:szCs w:val="24"/>
              </w:rPr>
              <w:t>111年度也推動本市</w:t>
            </w:r>
            <w:r w:rsidR="00FA7F47" w:rsidRPr="00042E02">
              <w:rPr>
                <w:rFonts w:hAnsi="標楷體" w:cs="細明體" w:hint="eastAsia"/>
                <w:snapToGrid w:val="0"/>
                <w:color w:val="1D1B11" w:themeColor="background2" w:themeShade="1A"/>
                <w:sz w:val="24"/>
                <w:szCs w:val="24"/>
              </w:rPr>
              <w:t>「</w:t>
            </w:r>
            <w:r w:rsidR="001A18CE" w:rsidRPr="00042E02">
              <w:rPr>
                <w:rFonts w:hAnsi="標楷體" w:cs="細明體" w:hint="eastAsia"/>
                <w:snapToGrid w:val="0"/>
                <w:color w:val="1D1B11" w:themeColor="background2" w:themeShade="1A"/>
                <w:sz w:val="24"/>
                <w:szCs w:val="24"/>
              </w:rPr>
              <w:t>社區文化特色參與式預算計畫</w:t>
            </w:r>
            <w:r w:rsidR="00FA7F47" w:rsidRPr="00042E02">
              <w:rPr>
                <w:rFonts w:hAnsi="標楷體" w:cs="細明體" w:hint="eastAsia"/>
                <w:snapToGrid w:val="0"/>
                <w:color w:val="1D1B11" w:themeColor="background2" w:themeShade="1A"/>
                <w:sz w:val="24"/>
                <w:szCs w:val="24"/>
              </w:rPr>
              <w:t>」</w:t>
            </w:r>
            <w:r w:rsidR="001A18CE" w:rsidRPr="00042E02">
              <w:rPr>
                <w:rFonts w:hAnsi="標楷體" w:cs="細明體" w:hint="eastAsia"/>
                <w:snapToGrid w:val="0"/>
                <w:color w:val="1D1B11" w:themeColor="background2" w:themeShade="1A"/>
                <w:sz w:val="24"/>
                <w:szCs w:val="24"/>
              </w:rPr>
              <w:t>，以梓官及岡山地區來作參與式預算的推動；</w:t>
            </w:r>
            <w:r w:rsidRPr="00042E02">
              <w:rPr>
                <w:rFonts w:hAnsi="標楷體" w:cs="細明體" w:hint="eastAsia"/>
                <w:snapToGrid w:val="0"/>
                <w:color w:val="1D1B11" w:themeColor="background2" w:themeShade="1A"/>
                <w:sz w:val="24"/>
                <w:szCs w:val="24"/>
              </w:rPr>
              <w:t>同時為促進更</w:t>
            </w:r>
            <w:r w:rsidRPr="00042E02">
              <w:rPr>
                <w:rFonts w:hAnsi="標楷體" w:cs="細明體" w:hint="eastAsia"/>
                <w:snapToGrid w:val="0"/>
                <w:color w:val="1D1B11" w:themeColor="background2" w:themeShade="1A"/>
                <w:sz w:val="24"/>
                <w:szCs w:val="24"/>
              </w:rPr>
              <w:lastRenderedPageBreak/>
              <w:t>多元的公民參與管道，本府</w:t>
            </w:r>
            <w:r w:rsidR="001A18CE" w:rsidRPr="00042E02">
              <w:rPr>
                <w:rFonts w:hAnsi="標楷體" w:cs="細明體" w:hint="eastAsia"/>
                <w:snapToGrid w:val="0"/>
                <w:color w:val="1D1B11" w:themeColor="background2" w:themeShade="1A"/>
                <w:sz w:val="24"/>
                <w:szCs w:val="24"/>
              </w:rPr>
              <w:t>持續透過公共政策網路參與平台</w:t>
            </w:r>
            <w:r w:rsidR="00FA7F47" w:rsidRPr="00042E02">
              <w:rPr>
                <w:rFonts w:hAnsi="標楷體" w:cs="細明體" w:hint="eastAsia"/>
                <w:snapToGrid w:val="0"/>
                <w:color w:val="1D1B11" w:themeColor="background2" w:themeShade="1A"/>
                <w:sz w:val="24"/>
                <w:szCs w:val="24"/>
              </w:rPr>
              <w:t>推動「想提議」</w:t>
            </w:r>
            <w:r w:rsidRPr="00042E02">
              <w:rPr>
                <w:rFonts w:hAnsi="標楷體" w:cs="細明體" w:hint="eastAsia"/>
                <w:snapToGrid w:val="0"/>
                <w:color w:val="1D1B11" w:themeColor="background2" w:themeShade="1A"/>
                <w:sz w:val="24"/>
                <w:szCs w:val="24"/>
              </w:rPr>
              <w:t>，市民朋友們皆可透過公共政策網路參與平台/縣市專區/高雄市政府/「想提議」專區，主動提出跟高雄市相關的公共政策或建議，提議經檢核通過後，45日內如獲1,500份民眾附議即可正式成案，市府主管機關將正式對提議內容參採與否做出具體回應。國發會公共政策網路參與平台-高雄專區，目前有早已開通的「參與式預</w:t>
            </w:r>
            <w:r w:rsidR="00E303B8" w:rsidRPr="00042E02">
              <w:rPr>
                <w:rFonts w:hAnsi="標楷體" w:cs="細明體" w:hint="eastAsia"/>
                <w:snapToGrid w:val="0"/>
                <w:color w:val="1D1B11" w:themeColor="background2" w:themeShade="1A"/>
                <w:sz w:val="24"/>
                <w:szCs w:val="24"/>
              </w:rPr>
              <w:t>算」、「眾開講」及新開通的「想提議」功能，透過更多元的管道讓民眾發聲，同時好的提議也需要獲得更多民眾的關注與討論，將使參與式民主更具力量與效益；建置本市公民參與成果網並隨時更新，行銷本府推動公民參與成果，落實開放政府的施政理念。</w:t>
            </w:r>
          </w:p>
          <w:p w:rsidR="0024278B" w:rsidRPr="00042E02" w:rsidRDefault="0024278B" w:rsidP="00571166">
            <w:pPr>
              <w:pStyle w:val="a3"/>
              <w:overflowPunct w:val="0"/>
              <w:spacing w:line="300" w:lineRule="exact"/>
              <w:ind w:leftChars="9" w:left="123" w:rightChars="50" w:right="130" w:firstLineChars="0"/>
              <w:rPr>
                <w:rFonts w:hAnsi="標楷體" w:cs="細明體"/>
                <w:snapToGrid w:val="0"/>
                <w:color w:val="1D1B11" w:themeColor="background2" w:themeShade="1A"/>
                <w:sz w:val="24"/>
                <w:szCs w:val="24"/>
              </w:rPr>
            </w:pPr>
          </w:p>
          <w:p w:rsidR="00320051" w:rsidRPr="00042E02" w:rsidRDefault="00C54E0C"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11</w:t>
            </w:r>
            <w:r w:rsidR="006441A1" w:rsidRPr="00042E02">
              <w:rPr>
                <w:rFonts w:hAnsi="標楷體" w:hint="eastAsia"/>
                <w:snapToGrid w:val="0"/>
                <w:color w:val="1D1B11" w:themeColor="background2" w:themeShade="1A"/>
                <w:sz w:val="24"/>
                <w:szCs w:val="24"/>
              </w:rPr>
              <w:t>1</w:t>
            </w:r>
            <w:r w:rsidRPr="00042E02">
              <w:rPr>
                <w:rFonts w:hAnsi="標楷體" w:hint="eastAsia"/>
                <w:snapToGrid w:val="0"/>
                <w:color w:val="1D1B11" w:themeColor="background2" w:themeShade="1A"/>
                <w:sz w:val="24"/>
                <w:szCs w:val="24"/>
              </w:rPr>
              <w:t>年</w:t>
            </w:r>
            <w:r w:rsidR="006441A1" w:rsidRPr="00042E02">
              <w:rPr>
                <w:rFonts w:hAnsi="標楷體" w:hint="eastAsia"/>
                <w:snapToGrid w:val="0"/>
                <w:color w:val="1D1B11" w:themeColor="background2" w:themeShade="1A"/>
                <w:sz w:val="24"/>
                <w:szCs w:val="24"/>
              </w:rPr>
              <w:t>7</w:t>
            </w:r>
            <w:r w:rsidRPr="00042E02">
              <w:rPr>
                <w:rFonts w:hAnsi="標楷體" w:hint="eastAsia"/>
                <w:snapToGrid w:val="0"/>
                <w:color w:val="1D1B11" w:themeColor="background2" w:themeShade="1A"/>
                <w:sz w:val="24"/>
                <w:szCs w:val="24"/>
              </w:rPr>
              <w:t>月2</w:t>
            </w:r>
            <w:r w:rsidR="006441A1" w:rsidRPr="00042E02">
              <w:rPr>
                <w:rFonts w:hAnsi="標楷體" w:hint="eastAsia"/>
                <w:snapToGrid w:val="0"/>
                <w:color w:val="1D1B11" w:themeColor="background2" w:themeShade="1A"/>
                <w:sz w:val="24"/>
                <w:szCs w:val="24"/>
              </w:rPr>
              <w:t>8</w:t>
            </w:r>
            <w:r w:rsidRPr="00042E02">
              <w:rPr>
                <w:rFonts w:hAnsi="標楷體" w:hint="eastAsia"/>
                <w:snapToGrid w:val="0"/>
                <w:color w:val="1D1B11" w:themeColor="background2" w:themeShade="1A"/>
                <w:sz w:val="24"/>
                <w:szCs w:val="24"/>
              </w:rPr>
              <w:t>日</w:t>
            </w:r>
            <w:r w:rsidR="006441A1" w:rsidRPr="00042E02">
              <w:rPr>
                <w:rFonts w:hAnsi="標楷體" w:hint="eastAsia"/>
                <w:snapToGrid w:val="0"/>
                <w:color w:val="1D1B11" w:themeColor="background2" w:themeShade="1A"/>
                <w:sz w:val="24"/>
                <w:szCs w:val="24"/>
              </w:rPr>
              <w:t>參與</w:t>
            </w:r>
            <w:r w:rsidR="00624A90" w:rsidRPr="00042E02">
              <w:rPr>
                <w:rFonts w:hAnsi="標楷體" w:hint="eastAsia"/>
                <w:snapToGrid w:val="0"/>
                <w:color w:val="1D1B11" w:themeColor="background2" w:themeShade="1A"/>
                <w:sz w:val="24"/>
                <w:szCs w:val="24"/>
              </w:rPr>
              <w:t>「</w:t>
            </w:r>
            <w:r w:rsidR="006441A1" w:rsidRPr="00042E02">
              <w:rPr>
                <w:rFonts w:hAnsi="標楷體"/>
                <w:snapToGrid w:val="0"/>
                <w:color w:val="1D1B11" w:themeColor="background2" w:themeShade="1A"/>
                <w:sz w:val="24"/>
                <w:szCs w:val="24"/>
              </w:rPr>
              <w:t>2022</w:t>
            </w:r>
            <w:r w:rsidR="006441A1" w:rsidRPr="00042E02">
              <w:rPr>
                <w:rFonts w:hAnsi="標楷體" w:hint="eastAsia"/>
                <w:snapToGrid w:val="0"/>
                <w:color w:val="1D1B11" w:themeColor="background2" w:themeShade="1A"/>
                <w:sz w:val="24"/>
                <w:szCs w:val="24"/>
              </w:rPr>
              <w:t>在高港人生活座談會</w:t>
            </w:r>
            <w:r w:rsidR="00624A90" w:rsidRPr="00042E02">
              <w:rPr>
                <w:rFonts w:hAnsi="標楷體" w:hint="eastAsia"/>
                <w:snapToGrid w:val="0"/>
                <w:color w:val="1D1B11" w:themeColor="background2" w:themeShade="1A"/>
                <w:sz w:val="24"/>
                <w:szCs w:val="24"/>
              </w:rPr>
              <w:t>」，</w:t>
            </w:r>
            <w:r w:rsidR="006441A1" w:rsidRPr="00042E02">
              <w:rPr>
                <w:rFonts w:hAnsi="標楷體" w:hint="eastAsia"/>
                <w:snapToGrid w:val="0"/>
                <w:color w:val="1D1B11" w:themeColor="background2" w:themeShade="1A"/>
                <w:sz w:val="24"/>
                <w:szCs w:val="24"/>
              </w:rPr>
              <w:t>就在</w:t>
            </w:r>
            <w:r w:rsidR="00624A90" w:rsidRPr="00042E02">
              <w:rPr>
                <w:rFonts w:hAnsi="標楷體" w:hint="eastAsia"/>
                <w:snapToGrid w:val="0"/>
                <w:color w:val="1D1B11" w:themeColor="background2" w:themeShade="1A"/>
                <w:sz w:val="24"/>
                <w:szCs w:val="24"/>
              </w:rPr>
              <w:t>台港人</w:t>
            </w:r>
            <w:r w:rsidR="006441A1" w:rsidRPr="00042E02">
              <w:rPr>
                <w:rFonts w:hAnsi="標楷體" w:hint="eastAsia"/>
                <w:snapToGrid w:val="0"/>
                <w:color w:val="1D1B11" w:themeColor="background2" w:themeShade="1A"/>
                <w:sz w:val="24"/>
                <w:szCs w:val="24"/>
              </w:rPr>
              <w:t>關切的</w:t>
            </w:r>
            <w:r w:rsidR="00624A90" w:rsidRPr="00042E02">
              <w:rPr>
                <w:rFonts w:hAnsi="標楷體" w:hint="eastAsia"/>
                <w:snapToGrid w:val="0"/>
                <w:color w:val="1D1B11" w:themeColor="background2" w:themeShade="1A"/>
                <w:sz w:val="24"/>
                <w:szCs w:val="24"/>
              </w:rPr>
              <w:t>「</w:t>
            </w:r>
            <w:r w:rsidR="006441A1" w:rsidRPr="00042E02">
              <w:rPr>
                <w:rFonts w:hAnsi="標楷體" w:hint="eastAsia"/>
                <w:snapToGrid w:val="0"/>
                <w:color w:val="1D1B11" w:themeColor="background2" w:themeShade="1A"/>
                <w:sz w:val="24"/>
                <w:szCs w:val="24"/>
              </w:rPr>
              <w:t>政策法規</w:t>
            </w:r>
            <w:r w:rsidR="00624A90" w:rsidRPr="00042E02">
              <w:rPr>
                <w:rFonts w:hAnsi="標楷體" w:hint="eastAsia"/>
                <w:snapToGrid w:val="0"/>
                <w:color w:val="1D1B11" w:themeColor="background2" w:themeShade="1A"/>
                <w:sz w:val="24"/>
                <w:szCs w:val="24"/>
              </w:rPr>
              <w:t>」、「</w:t>
            </w:r>
            <w:r w:rsidR="006441A1" w:rsidRPr="00042E02">
              <w:rPr>
                <w:rFonts w:hAnsi="標楷體" w:hint="eastAsia"/>
                <w:snapToGrid w:val="0"/>
                <w:color w:val="1D1B11" w:themeColor="background2" w:themeShade="1A"/>
                <w:sz w:val="24"/>
                <w:szCs w:val="24"/>
              </w:rPr>
              <w:t>生活教育</w:t>
            </w:r>
            <w:r w:rsidR="00624A90" w:rsidRPr="00042E02">
              <w:rPr>
                <w:rFonts w:hAnsi="標楷體" w:hint="eastAsia"/>
                <w:snapToGrid w:val="0"/>
                <w:color w:val="1D1B11" w:themeColor="background2" w:themeShade="1A"/>
                <w:sz w:val="24"/>
                <w:szCs w:val="24"/>
              </w:rPr>
              <w:t>」</w:t>
            </w:r>
            <w:r w:rsidR="006441A1" w:rsidRPr="00042E02">
              <w:rPr>
                <w:rFonts w:hAnsi="標楷體" w:hint="eastAsia"/>
                <w:snapToGrid w:val="0"/>
                <w:color w:val="1D1B11" w:themeColor="background2" w:themeShade="1A"/>
                <w:sz w:val="24"/>
                <w:szCs w:val="24"/>
              </w:rPr>
              <w:t>及</w:t>
            </w:r>
            <w:r w:rsidR="00624A90" w:rsidRPr="00042E02">
              <w:rPr>
                <w:rFonts w:hAnsi="標楷體" w:hint="eastAsia"/>
                <w:snapToGrid w:val="0"/>
                <w:color w:val="1D1B11" w:themeColor="background2" w:themeShade="1A"/>
                <w:sz w:val="24"/>
                <w:szCs w:val="24"/>
              </w:rPr>
              <w:t>「</w:t>
            </w:r>
            <w:r w:rsidR="006441A1" w:rsidRPr="00042E02">
              <w:rPr>
                <w:rFonts w:hAnsi="標楷體" w:hint="eastAsia"/>
                <w:snapToGrid w:val="0"/>
                <w:color w:val="1D1B11" w:themeColor="background2" w:themeShade="1A"/>
                <w:sz w:val="24"/>
                <w:szCs w:val="24"/>
              </w:rPr>
              <w:t>醫療衛生</w:t>
            </w:r>
            <w:r w:rsidR="00624A90" w:rsidRPr="00042E02">
              <w:rPr>
                <w:rFonts w:hAnsi="標楷體" w:hint="eastAsia"/>
                <w:snapToGrid w:val="0"/>
                <w:color w:val="1D1B11" w:themeColor="background2" w:themeShade="1A"/>
                <w:sz w:val="24"/>
                <w:szCs w:val="24"/>
              </w:rPr>
              <w:t>」</w:t>
            </w:r>
            <w:r w:rsidR="006441A1" w:rsidRPr="00042E02">
              <w:rPr>
                <w:rFonts w:hAnsi="標楷體" w:hint="eastAsia"/>
                <w:snapToGrid w:val="0"/>
                <w:color w:val="1D1B11" w:themeColor="background2" w:themeShade="1A"/>
                <w:sz w:val="24"/>
                <w:szCs w:val="24"/>
              </w:rPr>
              <w:t>等</w:t>
            </w:r>
            <w:r w:rsidR="00624A90" w:rsidRPr="00042E02">
              <w:rPr>
                <w:rFonts w:hAnsi="標楷體" w:hint="eastAsia"/>
                <w:snapToGrid w:val="0"/>
                <w:color w:val="1D1B11" w:themeColor="background2" w:themeShade="1A"/>
                <w:sz w:val="24"/>
                <w:szCs w:val="24"/>
              </w:rPr>
              <w:t>議題說明，以</w:t>
            </w:r>
            <w:r w:rsidR="006441A1" w:rsidRPr="00042E02">
              <w:rPr>
                <w:rFonts w:hAnsi="標楷體" w:hint="eastAsia"/>
                <w:snapToGrid w:val="0"/>
                <w:color w:val="1D1B11" w:themeColor="background2" w:themeShade="1A"/>
                <w:sz w:val="24"/>
                <w:szCs w:val="24"/>
              </w:rPr>
              <w:t>針對</w:t>
            </w:r>
            <w:r w:rsidR="00624A90" w:rsidRPr="00042E02">
              <w:rPr>
                <w:rFonts w:hAnsi="標楷體" w:hint="eastAsia"/>
                <w:snapToGrid w:val="0"/>
                <w:color w:val="1D1B11" w:themeColor="background2" w:themeShade="1A"/>
                <w:sz w:val="24"/>
                <w:szCs w:val="24"/>
              </w:rPr>
              <w:t>現行制度上不足或可改善部分討論，讓各機關協助研議調整</w:t>
            </w:r>
            <w:r w:rsidR="00320051" w:rsidRPr="00042E02">
              <w:rPr>
                <w:rFonts w:hAnsi="標楷體" w:hint="eastAsia"/>
                <w:snapToGrid w:val="0"/>
                <w:color w:val="1D1B11" w:themeColor="background2" w:themeShade="1A"/>
                <w:sz w:val="24"/>
                <w:szCs w:val="24"/>
              </w:rPr>
              <w:t>。</w:t>
            </w:r>
          </w:p>
          <w:p w:rsidR="000867FC" w:rsidRPr="00042E02" w:rsidRDefault="000867FC" w:rsidP="00571166">
            <w:pPr>
              <w:pStyle w:val="a3"/>
              <w:overflowPunct w:val="0"/>
              <w:spacing w:line="300" w:lineRule="exact"/>
              <w:ind w:leftChars="2" w:left="103" w:rightChars="50" w:right="130" w:hangingChars="41" w:hanging="98"/>
              <w:jc w:val="both"/>
              <w:rPr>
                <w:rFonts w:hAnsi="標楷體"/>
                <w:snapToGrid w:val="0"/>
                <w:color w:val="1D1B11" w:themeColor="background2" w:themeShade="1A"/>
                <w:sz w:val="24"/>
                <w:szCs w:val="24"/>
              </w:rPr>
            </w:pPr>
          </w:p>
          <w:p w:rsidR="00B6260E" w:rsidRPr="00042E02" w:rsidRDefault="00194034"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高雄地區的大專院校培育眾多人才與學術能量，為本市建設發展及提升城市</w:t>
            </w:r>
            <w:r w:rsidRPr="00042E02">
              <w:rPr>
                <w:rFonts w:hAnsi="標楷體" w:cs="細明體" w:hint="eastAsia"/>
                <w:snapToGrid w:val="0"/>
                <w:color w:val="1D1B11" w:themeColor="background2" w:themeShade="1A"/>
                <w:sz w:val="24"/>
                <w:szCs w:val="24"/>
              </w:rPr>
              <w:t>競爭力</w:t>
            </w:r>
            <w:r w:rsidRPr="00042E02">
              <w:rPr>
                <w:rFonts w:hAnsi="標楷體" w:hint="eastAsia"/>
                <w:snapToGrid w:val="0"/>
                <w:color w:val="1D1B11" w:themeColor="background2" w:themeShade="1A"/>
                <w:sz w:val="24"/>
                <w:szCs w:val="24"/>
              </w:rPr>
              <w:t>不可或缺的助力。</w:t>
            </w:r>
            <w:r w:rsidR="00A61E69" w:rsidRPr="00042E02">
              <w:rPr>
                <w:rFonts w:hAnsi="標楷體" w:hint="eastAsia"/>
                <w:snapToGrid w:val="0"/>
                <w:color w:val="1D1B11" w:themeColor="background2" w:themeShade="1A"/>
                <w:sz w:val="24"/>
                <w:szCs w:val="24"/>
              </w:rPr>
              <w:t>111年3月9日召開「111年市長與大學校長會議」，邀集本市17所大專校院校長，與市長、副市長及本府相關局處首長列席，共同探討在地企業人才培育及資安產業化等議題</w:t>
            </w:r>
            <w:r w:rsidRPr="00042E02">
              <w:rPr>
                <w:rFonts w:hAnsi="標楷體" w:hint="eastAsia"/>
                <w:snapToGrid w:val="0"/>
                <w:color w:val="1D1B11" w:themeColor="background2" w:themeShade="1A"/>
                <w:sz w:val="24"/>
                <w:szCs w:val="24"/>
              </w:rPr>
              <w:t>，使城市與在地大學間連結更緊密，共同促進優質大高雄城市之建構。</w:t>
            </w:r>
          </w:p>
          <w:p w:rsidR="00E024A8" w:rsidRPr="00042E02" w:rsidRDefault="00E024A8" w:rsidP="00571166">
            <w:pPr>
              <w:pStyle w:val="a3"/>
              <w:overflowPunct w:val="0"/>
              <w:spacing w:line="300" w:lineRule="exact"/>
              <w:ind w:leftChars="1" w:left="101" w:rightChars="50" w:right="130" w:hangingChars="41" w:hanging="98"/>
              <w:jc w:val="both"/>
              <w:rPr>
                <w:rFonts w:hAnsi="標楷體"/>
                <w:snapToGrid w:val="0"/>
                <w:color w:val="1D1B11" w:themeColor="background2" w:themeShade="1A"/>
                <w:sz w:val="24"/>
                <w:szCs w:val="24"/>
              </w:rPr>
            </w:pPr>
          </w:p>
          <w:p w:rsidR="006C7417" w:rsidRPr="00042E02" w:rsidRDefault="006C7417" w:rsidP="00571166">
            <w:pPr>
              <w:pStyle w:val="a3"/>
              <w:overflowPunct w:val="0"/>
              <w:spacing w:line="300" w:lineRule="exact"/>
              <w:ind w:leftChars="1" w:left="101" w:rightChars="50" w:right="130" w:hangingChars="41" w:hanging="98"/>
              <w:jc w:val="both"/>
              <w:rPr>
                <w:rFonts w:hAnsi="標楷體"/>
                <w:snapToGrid w:val="0"/>
                <w:color w:val="1D1B11" w:themeColor="background2" w:themeShade="1A"/>
                <w:sz w:val="24"/>
                <w:szCs w:val="24"/>
              </w:rPr>
            </w:pPr>
          </w:p>
          <w:p w:rsidR="00111057" w:rsidRPr="00042E02" w:rsidRDefault="00111057" w:rsidP="00571166">
            <w:pPr>
              <w:adjustRightInd/>
              <w:snapToGrid/>
              <w:spacing w:line="300" w:lineRule="exact"/>
              <w:ind w:left="171" w:rightChars="54" w:right="140"/>
              <w:rPr>
                <w:color w:val="1D1B11" w:themeColor="background2" w:themeShade="1A"/>
                <w:sz w:val="24"/>
              </w:rPr>
            </w:pPr>
          </w:p>
          <w:p w:rsidR="00782088" w:rsidRPr="00042E02" w:rsidRDefault="00782088" w:rsidP="00571166">
            <w:pPr>
              <w:adjustRightInd/>
              <w:snapToGrid/>
              <w:spacing w:line="300" w:lineRule="exact"/>
              <w:ind w:left="171" w:rightChars="54" w:right="140"/>
              <w:rPr>
                <w:color w:val="1D1B11" w:themeColor="background2" w:themeShade="1A"/>
                <w:sz w:val="24"/>
              </w:rPr>
            </w:pPr>
          </w:p>
          <w:p w:rsidR="00E024A8" w:rsidRPr="00042E02" w:rsidRDefault="00111057" w:rsidP="00571166">
            <w:pPr>
              <w:pStyle w:val="a3"/>
              <w:overflowPunct w:val="0"/>
              <w:spacing w:line="300" w:lineRule="exact"/>
              <w:ind w:leftChars="30" w:left="78" w:rightChars="50" w:right="130" w:firstLineChars="0" w:firstLine="0"/>
              <w:jc w:val="both"/>
              <w:rPr>
                <w:color w:val="1D1B11" w:themeColor="background2" w:themeShade="1A"/>
                <w:sz w:val="24"/>
              </w:rPr>
            </w:pPr>
            <w:r w:rsidRPr="00042E02">
              <w:rPr>
                <w:rFonts w:hint="eastAsia"/>
                <w:color w:val="1D1B11" w:themeColor="background2" w:themeShade="1A"/>
                <w:sz w:val="24"/>
              </w:rPr>
              <w:t>已於111年4月完成本府110年度中程施政計畫關鍵績效指標執行成果統計(整體達成率88.8%)，並針對績效成果達成度落後或超越預定目標值較多的關鍵績效指標，研提改善建議後函請各機關檢討改善，以期持續提升整體施政績效。</w:t>
            </w:r>
          </w:p>
          <w:p w:rsidR="00111057" w:rsidRPr="00042E02" w:rsidRDefault="00111057" w:rsidP="00571166">
            <w:pPr>
              <w:adjustRightInd/>
              <w:snapToGrid/>
              <w:spacing w:line="300" w:lineRule="exact"/>
              <w:ind w:left="171" w:rightChars="54" w:right="140"/>
              <w:rPr>
                <w:color w:val="1D1B11" w:themeColor="background2" w:themeShade="1A"/>
                <w:sz w:val="24"/>
              </w:rPr>
            </w:pPr>
          </w:p>
          <w:p w:rsidR="00111057" w:rsidRPr="00042E02" w:rsidRDefault="00111057" w:rsidP="00571166">
            <w:pPr>
              <w:pStyle w:val="a3"/>
              <w:overflowPunct w:val="0"/>
              <w:spacing w:line="300" w:lineRule="exact"/>
              <w:ind w:left="98" w:rightChars="50" w:right="130" w:hangingChars="41" w:hanging="98"/>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w:t>
            </w:r>
            <w:r w:rsidRPr="00042E02">
              <w:rPr>
                <w:rFonts w:hAnsi="標楷體" w:hint="eastAsia"/>
                <w:snapToGrid w:val="0"/>
                <w:color w:val="1D1B11" w:themeColor="background2" w:themeShade="1A"/>
                <w:sz w:val="24"/>
                <w:szCs w:val="24"/>
              </w:rPr>
              <w:tab/>
              <w:t>111年3月11日辦理「重要施政計畫先期作業研習班」計2梯次，並因應防疫間距需要，採間隔入座人數減半辦理，本府各機關共計43人參加研習。</w:t>
            </w:r>
          </w:p>
          <w:p w:rsidR="00111057" w:rsidRPr="00042E02" w:rsidRDefault="00111057" w:rsidP="00571166">
            <w:pPr>
              <w:pStyle w:val="a3"/>
              <w:overflowPunct w:val="0"/>
              <w:spacing w:line="300" w:lineRule="exact"/>
              <w:ind w:left="98" w:rightChars="50" w:right="130" w:hangingChars="41" w:hanging="98"/>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2.</w:t>
            </w:r>
            <w:r w:rsidRPr="00042E02">
              <w:rPr>
                <w:rFonts w:hAnsi="標楷體" w:hint="eastAsia"/>
                <w:snapToGrid w:val="0"/>
                <w:color w:val="1D1B11" w:themeColor="background2" w:themeShade="1A"/>
                <w:sz w:val="24"/>
                <w:szCs w:val="24"/>
              </w:rPr>
              <w:tab/>
              <w:t>配合中央112年度重大公共建設計畫指定10億元以上計畫的審查期程，本府已於111年7月27日獲中央核定「高雄環狀輕軌捷運建設」第五次修正計畫，核定總計畫經費調整為211.16億元。</w:t>
            </w:r>
          </w:p>
          <w:p w:rsidR="00B6260E" w:rsidRPr="00042E02" w:rsidRDefault="00111057" w:rsidP="00571166">
            <w:pPr>
              <w:pStyle w:val="a3"/>
              <w:overflowPunct w:val="0"/>
              <w:spacing w:line="300" w:lineRule="exact"/>
              <w:ind w:left="98" w:rightChars="50" w:right="130" w:hangingChars="41" w:hanging="98"/>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3.</w:t>
            </w:r>
            <w:r w:rsidRPr="00042E02">
              <w:rPr>
                <w:rFonts w:hAnsi="標楷體" w:hint="eastAsia"/>
                <w:snapToGrid w:val="0"/>
                <w:color w:val="1D1B11" w:themeColor="background2" w:themeShade="1A"/>
                <w:sz w:val="24"/>
                <w:szCs w:val="24"/>
              </w:rPr>
              <w:tab/>
              <w:t>依據「高雄市政府年度重要施政計畫先期作業要點」，辦理本府112年度重要施政計畫先期作業。112年度先期作業各機關提報總經費需求(含基金、中央補助等)621億元，經初審、複審程序，於7月完成預算平衡，經審議核列本府公務預算112.37億元、基金預算148.04億元。</w:t>
            </w:r>
          </w:p>
          <w:p w:rsidR="009051B5" w:rsidRPr="00042E02" w:rsidRDefault="009051B5" w:rsidP="00571166">
            <w:pPr>
              <w:pStyle w:val="a3"/>
              <w:spacing w:line="300" w:lineRule="exact"/>
              <w:ind w:leftChars="6" w:left="16" w:rightChars="54" w:right="140" w:firstLineChars="0" w:firstLine="0"/>
              <w:jc w:val="both"/>
              <w:rPr>
                <w:rFonts w:hAnsi="標楷體"/>
                <w:color w:val="1D1B11" w:themeColor="background2" w:themeShade="1A"/>
                <w:sz w:val="24"/>
                <w:szCs w:val="24"/>
              </w:rPr>
            </w:pPr>
          </w:p>
          <w:p w:rsidR="00A231A6" w:rsidRPr="00042E02" w:rsidRDefault="00A231A6" w:rsidP="00571166">
            <w:pPr>
              <w:pStyle w:val="a3"/>
              <w:spacing w:line="300" w:lineRule="exact"/>
              <w:ind w:leftChars="6" w:left="16" w:rightChars="54" w:right="140" w:firstLineChars="0" w:firstLine="0"/>
              <w:jc w:val="both"/>
              <w:rPr>
                <w:rFonts w:hAnsi="標楷體"/>
                <w:color w:val="1D1B11" w:themeColor="background2" w:themeShade="1A"/>
                <w:sz w:val="24"/>
                <w:szCs w:val="24"/>
              </w:rPr>
            </w:pPr>
          </w:p>
          <w:p w:rsidR="00111057" w:rsidRPr="00042E02" w:rsidRDefault="00111057" w:rsidP="00571166">
            <w:pPr>
              <w:pStyle w:val="a3"/>
              <w:spacing w:line="300" w:lineRule="exact"/>
              <w:ind w:leftChars="6" w:left="16" w:rightChars="54" w:right="140" w:firstLineChars="0" w:firstLine="0"/>
              <w:jc w:val="both"/>
              <w:rPr>
                <w:rFonts w:hAnsi="標楷體"/>
                <w:color w:val="1D1B11" w:themeColor="background2" w:themeShade="1A"/>
                <w:sz w:val="24"/>
                <w:szCs w:val="24"/>
              </w:rPr>
            </w:pPr>
          </w:p>
          <w:p w:rsidR="00111057" w:rsidRPr="00042E02" w:rsidRDefault="00111057" w:rsidP="00571166">
            <w:pPr>
              <w:pStyle w:val="a3"/>
              <w:overflowPunct w:val="0"/>
              <w:spacing w:line="300" w:lineRule="exact"/>
              <w:ind w:leftChars="30" w:left="78" w:rightChars="50" w:right="130" w:firstLineChars="0" w:firstLine="0"/>
              <w:jc w:val="both"/>
              <w:rPr>
                <w:rFonts w:hAnsi="標楷體"/>
                <w:color w:val="1D1B11" w:themeColor="background2" w:themeShade="1A"/>
                <w:sz w:val="24"/>
                <w:szCs w:val="24"/>
              </w:rPr>
            </w:pPr>
            <w:r w:rsidRPr="00042E02">
              <w:rPr>
                <w:rFonts w:hAnsi="標楷體" w:hint="eastAsia"/>
                <w:color w:val="1D1B11" w:themeColor="background2" w:themeShade="1A"/>
                <w:sz w:val="24"/>
                <w:szCs w:val="24"/>
              </w:rPr>
              <w:t>參酌行政院112年度施政方針，配合市長政策、指示及各機關年度業務發展需要，分別釐定本府112年度各項施政目標與各部門施政要</w:t>
            </w:r>
            <w:r w:rsidRPr="00042E02">
              <w:rPr>
                <w:rFonts w:hAnsi="標楷體" w:hint="eastAsia"/>
                <w:color w:val="1D1B11" w:themeColor="background2" w:themeShade="1A"/>
                <w:sz w:val="24"/>
                <w:szCs w:val="24"/>
              </w:rPr>
              <w:lastRenderedPageBreak/>
              <w:t>項，並彙整成本府112年度施政綱要。</w:t>
            </w:r>
          </w:p>
          <w:p w:rsidR="00F11AA6" w:rsidRPr="00042E02" w:rsidRDefault="00F11AA6" w:rsidP="00571166">
            <w:pPr>
              <w:pStyle w:val="a3"/>
              <w:spacing w:line="300" w:lineRule="exact"/>
              <w:ind w:leftChars="9" w:left="123" w:rightChars="54" w:right="140" w:firstLineChars="0"/>
              <w:jc w:val="both"/>
              <w:rPr>
                <w:rFonts w:hAnsi="標楷體"/>
                <w:color w:val="1D1B11" w:themeColor="background2" w:themeShade="1A"/>
                <w:sz w:val="24"/>
                <w:szCs w:val="24"/>
              </w:rPr>
            </w:pPr>
          </w:p>
          <w:p w:rsidR="00111057" w:rsidRPr="00042E02" w:rsidRDefault="00111057" w:rsidP="00571166">
            <w:pPr>
              <w:pStyle w:val="a3"/>
              <w:overflowPunct w:val="0"/>
              <w:spacing w:line="300" w:lineRule="exact"/>
              <w:ind w:leftChars="30" w:left="78" w:rightChars="50" w:right="130" w:firstLineChars="0" w:firstLine="0"/>
              <w:jc w:val="both"/>
              <w:rPr>
                <w:color w:val="1D1B11" w:themeColor="background2" w:themeShade="1A"/>
                <w:sz w:val="24"/>
                <w:szCs w:val="24"/>
              </w:rPr>
            </w:pPr>
            <w:r w:rsidRPr="00042E02">
              <w:rPr>
                <w:rFonts w:hAnsi="標楷體" w:hint="eastAsia"/>
                <w:color w:val="1D1B11" w:themeColor="background2" w:themeShade="1A"/>
                <w:sz w:val="24"/>
                <w:szCs w:val="24"/>
              </w:rPr>
              <w:t>函請本府各機關依據112年度施政綱要研提112年度施政計畫(草案)，已於111年7月19日完成彙編函送市議會，後續將配合市議會完成預算審議時間，彙編本府「112年度施政計畫」(核定本)函送市議會、審計處查照及各機關以作為施政之準據。</w:t>
            </w:r>
          </w:p>
          <w:p w:rsidR="00E024A8" w:rsidRPr="00042E02" w:rsidRDefault="00E024A8" w:rsidP="00571166">
            <w:pPr>
              <w:pStyle w:val="a3"/>
              <w:spacing w:line="300" w:lineRule="exact"/>
              <w:ind w:leftChars="13" w:left="34" w:rightChars="54" w:right="140" w:firstLineChars="0" w:firstLine="0"/>
              <w:jc w:val="both"/>
              <w:rPr>
                <w:color w:val="1D1B11" w:themeColor="background2" w:themeShade="1A"/>
                <w:sz w:val="24"/>
                <w:szCs w:val="24"/>
              </w:rPr>
            </w:pPr>
          </w:p>
          <w:p w:rsidR="00D10CE1" w:rsidRPr="00042E02" w:rsidRDefault="00D10CE1" w:rsidP="00571166">
            <w:pPr>
              <w:pStyle w:val="a3"/>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8F3665" w:rsidRPr="00042E02" w:rsidRDefault="008F3665" w:rsidP="00571166">
            <w:pPr>
              <w:overflowPunct w:val="0"/>
              <w:adjustRightInd/>
              <w:spacing w:line="300" w:lineRule="exact"/>
              <w:ind w:rightChars="50" w:right="130"/>
              <w:rPr>
                <w:rFonts w:hAnsi="標楷體"/>
                <w:snapToGrid w:val="0"/>
                <w:color w:val="1D1B11" w:themeColor="background2" w:themeShade="1A"/>
                <w:kern w:val="0"/>
                <w:sz w:val="24"/>
              </w:rPr>
            </w:pP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r w:rsidRPr="00042E02">
              <w:rPr>
                <w:rFonts w:hAnsi="標楷體" w:hint="eastAsia"/>
                <w:snapToGrid w:val="0"/>
                <w:color w:val="1D1B11" w:themeColor="background2" w:themeShade="1A"/>
                <w:kern w:val="0"/>
                <w:sz w:val="24"/>
              </w:rPr>
              <w:t>1.111年度施政計畫列管項目係依據「高雄市政府列管計畫評鑑要點」及「高雄市政府所屬各機關111年度施政計畫選項列管作業規定」辦理，截至111年12月底計列管重大施政計畫112案。</w:t>
            </w: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r w:rsidRPr="00042E02">
              <w:rPr>
                <w:rFonts w:hAnsi="標楷體" w:hint="eastAsia"/>
                <w:snapToGrid w:val="0"/>
                <w:color w:val="1D1B11" w:themeColor="background2" w:themeShade="1A"/>
                <w:kern w:val="0"/>
                <w:sz w:val="24"/>
              </w:rPr>
              <w:t>2.</w:t>
            </w:r>
            <w:r w:rsidR="00782088" w:rsidRPr="00042E02">
              <w:rPr>
                <w:rFonts w:hAnsi="標楷體" w:hint="eastAsia"/>
                <w:snapToGrid w:val="0"/>
                <w:color w:val="1D1B11" w:themeColor="background2" w:themeShade="1A"/>
                <w:kern w:val="0"/>
                <w:sz w:val="24"/>
              </w:rPr>
              <w:t>各列管計畫執行單位依限</w:t>
            </w:r>
            <w:r w:rsidRPr="00042E02">
              <w:rPr>
                <w:rFonts w:hAnsi="標楷體" w:hint="eastAsia"/>
                <w:snapToGrid w:val="0"/>
                <w:color w:val="1D1B11" w:themeColor="background2" w:themeShade="1A"/>
                <w:kern w:val="0"/>
                <w:sz w:val="24"/>
              </w:rPr>
              <w:t>編製作業計畫報送本府研考會審查，並依「高雄市政府列管計畫評鑑要點」規定，每月提送執行進度，經彙整後編製月分析報告，供各機關參考。截至111年</w:t>
            </w:r>
            <w:r w:rsidR="00EC7F41" w:rsidRPr="00042E02">
              <w:rPr>
                <w:rFonts w:hAnsi="標楷體" w:hint="eastAsia"/>
                <w:snapToGrid w:val="0"/>
                <w:color w:val="1D1B11" w:themeColor="background2" w:themeShade="1A"/>
                <w:kern w:val="0"/>
                <w:sz w:val="24"/>
              </w:rPr>
              <w:t>12</w:t>
            </w:r>
            <w:r w:rsidRPr="00042E02">
              <w:rPr>
                <w:rFonts w:hAnsi="標楷體" w:hint="eastAsia"/>
                <w:snapToGrid w:val="0"/>
                <w:color w:val="1D1B11" w:themeColor="background2" w:themeShade="1A"/>
                <w:kern w:val="0"/>
                <w:sz w:val="24"/>
              </w:rPr>
              <w:t>底各機關執行情形如次：</w:t>
            </w:r>
          </w:p>
          <w:p w:rsidR="008F3665" w:rsidRPr="00042E02" w:rsidRDefault="008F3665" w:rsidP="00571166">
            <w:pPr>
              <w:pStyle w:val="a3"/>
              <w:overflowPunct w:val="0"/>
              <w:spacing w:line="300" w:lineRule="exact"/>
              <w:ind w:leftChars="150" w:left="390"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(1)完成或進度落後未滿5%者</w:t>
            </w:r>
            <w:r w:rsidR="00EC7F41" w:rsidRPr="00042E02">
              <w:rPr>
                <w:rFonts w:hAnsi="標楷體" w:hint="eastAsia"/>
                <w:snapToGrid w:val="0"/>
                <w:color w:val="1D1B11" w:themeColor="background2" w:themeShade="1A"/>
                <w:sz w:val="24"/>
                <w:szCs w:val="24"/>
              </w:rPr>
              <w:t>80項</w:t>
            </w:r>
            <w:r w:rsidRPr="00042E02">
              <w:rPr>
                <w:rFonts w:hAnsi="標楷體" w:hint="eastAsia"/>
                <w:snapToGrid w:val="0"/>
                <w:color w:val="1D1B11" w:themeColor="background2" w:themeShade="1A"/>
                <w:sz w:val="24"/>
                <w:szCs w:val="24"/>
              </w:rPr>
              <w:t>，占</w:t>
            </w:r>
            <w:r w:rsidR="00EC7F41" w:rsidRPr="00042E02">
              <w:rPr>
                <w:rFonts w:hAnsi="標楷體" w:hint="eastAsia"/>
                <w:snapToGrid w:val="0"/>
                <w:color w:val="1D1B11" w:themeColor="background2" w:themeShade="1A"/>
                <w:sz w:val="24"/>
                <w:szCs w:val="24"/>
              </w:rPr>
              <w:t>71.4</w:t>
            </w:r>
            <w:r w:rsidRPr="00042E02">
              <w:rPr>
                <w:rFonts w:hAnsi="標楷體" w:hint="eastAsia"/>
                <w:snapToGrid w:val="0"/>
                <w:color w:val="1D1B11" w:themeColor="background2" w:themeShade="1A"/>
                <w:sz w:val="24"/>
                <w:szCs w:val="24"/>
              </w:rPr>
              <w:t>%。</w:t>
            </w:r>
          </w:p>
          <w:p w:rsidR="008F3665" w:rsidRPr="00042E02" w:rsidRDefault="008F3665" w:rsidP="00571166">
            <w:pPr>
              <w:pStyle w:val="a3"/>
              <w:overflowPunct w:val="0"/>
              <w:spacing w:line="300" w:lineRule="exact"/>
              <w:ind w:leftChars="150" w:left="390"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(2)進度落後5%以上者</w:t>
            </w:r>
            <w:r w:rsidR="00EC7F41" w:rsidRPr="00042E02">
              <w:rPr>
                <w:rFonts w:hAnsi="標楷體" w:hint="eastAsia"/>
                <w:snapToGrid w:val="0"/>
                <w:color w:val="1D1B11" w:themeColor="background2" w:themeShade="1A"/>
                <w:sz w:val="24"/>
                <w:szCs w:val="24"/>
              </w:rPr>
              <w:t>32</w:t>
            </w:r>
            <w:r w:rsidRPr="00042E02">
              <w:rPr>
                <w:rFonts w:hAnsi="標楷體" w:hint="eastAsia"/>
                <w:snapToGrid w:val="0"/>
                <w:color w:val="1D1B11" w:themeColor="background2" w:themeShade="1A"/>
                <w:sz w:val="24"/>
                <w:szCs w:val="24"/>
              </w:rPr>
              <w:t>項，占</w:t>
            </w:r>
            <w:r w:rsidR="00EC7F41" w:rsidRPr="00042E02">
              <w:rPr>
                <w:rFonts w:hAnsi="標楷體" w:hint="eastAsia"/>
                <w:snapToGrid w:val="0"/>
                <w:color w:val="1D1B11" w:themeColor="background2" w:themeShade="1A"/>
                <w:sz w:val="24"/>
                <w:szCs w:val="24"/>
              </w:rPr>
              <w:t>28.6</w:t>
            </w:r>
            <w:r w:rsidRPr="00042E02">
              <w:rPr>
                <w:rFonts w:hAnsi="標楷體" w:hint="eastAsia"/>
                <w:snapToGrid w:val="0"/>
                <w:color w:val="1D1B11" w:themeColor="background2" w:themeShade="1A"/>
                <w:sz w:val="24"/>
                <w:szCs w:val="24"/>
              </w:rPr>
              <w:t>%。</w:t>
            </w: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r w:rsidRPr="00042E02">
              <w:rPr>
                <w:rFonts w:hAnsi="標楷體" w:hint="eastAsia"/>
                <w:snapToGrid w:val="0"/>
                <w:color w:val="1D1B11" w:themeColor="background2" w:themeShade="1A"/>
                <w:kern w:val="0"/>
                <w:sz w:val="24"/>
              </w:rPr>
              <w:t>3.於年度結束後依據「高雄市政府列管計畫評鑑要點」規定，擬訂年終考核實施計畫進行考核，110年度年終考核結果為:</w:t>
            </w:r>
          </w:p>
          <w:p w:rsidR="008F3665" w:rsidRPr="00042E02" w:rsidRDefault="008F3665" w:rsidP="00571166">
            <w:pPr>
              <w:pStyle w:val="a3"/>
              <w:overflowPunct w:val="0"/>
              <w:spacing w:line="300" w:lineRule="exact"/>
              <w:ind w:leftChars="150" w:left="630" w:rightChars="50" w:right="130" w:hanging="240"/>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(1)甲等 :20案，佔21.28%。</w:t>
            </w:r>
          </w:p>
          <w:p w:rsidR="008F3665" w:rsidRPr="00042E02" w:rsidRDefault="008F3665" w:rsidP="00571166">
            <w:pPr>
              <w:pStyle w:val="a3"/>
              <w:overflowPunct w:val="0"/>
              <w:spacing w:line="300" w:lineRule="exact"/>
              <w:ind w:leftChars="150" w:left="630" w:rightChars="50" w:right="130" w:hanging="240"/>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(2)乙等：73案，佔77.66%。</w:t>
            </w:r>
          </w:p>
          <w:p w:rsidR="008F3665" w:rsidRDefault="008F3665" w:rsidP="00571166">
            <w:pPr>
              <w:overflowPunct w:val="0"/>
              <w:adjustRightInd/>
              <w:spacing w:line="300" w:lineRule="exact"/>
              <w:ind w:leftChars="150" w:left="390" w:rightChars="50" w:right="130"/>
              <w:rPr>
                <w:rFonts w:hAnsi="標楷體"/>
                <w:snapToGrid w:val="0"/>
                <w:color w:val="1D1B11" w:themeColor="background2" w:themeShade="1A"/>
                <w:sz w:val="24"/>
              </w:rPr>
            </w:pPr>
            <w:r w:rsidRPr="00042E02">
              <w:rPr>
                <w:rFonts w:hAnsi="標楷體" w:hint="eastAsia"/>
                <w:snapToGrid w:val="0"/>
                <w:color w:val="1D1B11" w:themeColor="background2" w:themeShade="1A"/>
                <w:sz w:val="24"/>
              </w:rPr>
              <w:t>(3)丙等：1案，</w:t>
            </w:r>
            <w:proofErr w:type="gramStart"/>
            <w:r w:rsidRPr="00042E02">
              <w:rPr>
                <w:rFonts w:hAnsi="標楷體" w:hint="eastAsia"/>
                <w:snapToGrid w:val="0"/>
                <w:color w:val="1D1B11" w:themeColor="background2" w:themeShade="1A"/>
                <w:sz w:val="24"/>
              </w:rPr>
              <w:t>佔</w:t>
            </w:r>
            <w:proofErr w:type="gramEnd"/>
            <w:r w:rsidRPr="00042E02">
              <w:rPr>
                <w:rFonts w:hAnsi="標楷體" w:hint="eastAsia"/>
                <w:snapToGrid w:val="0"/>
                <w:color w:val="1D1B11" w:themeColor="background2" w:themeShade="1A"/>
                <w:sz w:val="24"/>
              </w:rPr>
              <w:t>1.06%。</w:t>
            </w:r>
          </w:p>
          <w:p w:rsidR="00571166" w:rsidRPr="00042E02" w:rsidRDefault="00571166" w:rsidP="00571166">
            <w:pPr>
              <w:overflowPunct w:val="0"/>
              <w:adjustRightInd/>
              <w:spacing w:line="300" w:lineRule="exact"/>
              <w:ind w:leftChars="150" w:left="390" w:rightChars="50" w:right="130"/>
              <w:rPr>
                <w:rFonts w:hAnsi="標楷體"/>
                <w:snapToGrid w:val="0"/>
                <w:color w:val="1D1B11" w:themeColor="background2" w:themeShade="1A"/>
                <w:kern w:val="0"/>
                <w:sz w:val="24"/>
              </w:rPr>
            </w:pP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r w:rsidRPr="00042E02">
              <w:rPr>
                <w:rFonts w:hAnsi="標楷體" w:hint="eastAsia"/>
                <w:snapToGrid w:val="0"/>
                <w:color w:val="1D1B11" w:themeColor="background2" w:themeShade="1A"/>
                <w:kern w:val="0"/>
                <w:sz w:val="24"/>
              </w:rPr>
              <w:t>1.依據「高雄市政府所屬事業機構年度考核要點」辦理本府「</w:t>
            </w:r>
            <w:proofErr w:type="gramStart"/>
            <w:r w:rsidRPr="00042E02">
              <w:rPr>
                <w:rFonts w:hAnsi="標楷體" w:hint="eastAsia"/>
                <w:snapToGrid w:val="0"/>
                <w:color w:val="1D1B11" w:themeColor="background2" w:themeShade="1A"/>
                <w:kern w:val="0"/>
                <w:sz w:val="24"/>
              </w:rPr>
              <w:t>110</w:t>
            </w:r>
            <w:proofErr w:type="gramEnd"/>
            <w:r w:rsidRPr="00042E02">
              <w:rPr>
                <w:rFonts w:hAnsi="標楷體" w:hint="eastAsia"/>
                <w:snapToGrid w:val="0"/>
                <w:color w:val="1D1B11" w:themeColor="background2" w:themeShade="1A"/>
                <w:kern w:val="0"/>
                <w:sz w:val="24"/>
              </w:rPr>
              <w:t>年度所屬事業機構經營績效考核」，於</w:t>
            </w:r>
            <w:r w:rsidRPr="00042E02">
              <w:rPr>
                <w:rFonts w:hAnsi="標楷體" w:hint="eastAsia"/>
                <w:bCs/>
                <w:snapToGrid w:val="0"/>
                <w:color w:val="1D1B11" w:themeColor="background2" w:themeShade="1A"/>
                <w:kern w:val="0"/>
                <w:sz w:val="24"/>
              </w:rPr>
              <w:t>111年4月7日、4月14日及6月15日</w:t>
            </w:r>
            <w:r w:rsidRPr="00042E02">
              <w:rPr>
                <w:rFonts w:hAnsi="標楷體" w:hint="eastAsia"/>
                <w:snapToGrid w:val="0"/>
                <w:color w:val="1D1B11" w:themeColor="background2" w:themeShade="1A"/>
                <w:kern w:val="0"/>
                <w:sz w:val="24"/>
              </w:rPr>
              <w:t>辦理輪船公司及動產質借所兩階段</w:t>
            </w:r>
            <w:proofErr w:type="gramStart"/>
            <w:r w:rsidRPr="00042E02">
              <w:rPr>
                <w:rFonts w:hAnsi="標楷體" w:hint="eastAsia"/>
                <w:snapToGrid w:val="0"/>
                <w:color w:val="1D1B11" w:themeColor="background2" w:themeShade="1A"/>
                <w:kern w:val="0"/>
                <w:sz w:val="24"/>
              </w:rPr>
              <w:t>複</w:t>
            </w:r>
            <w:proofErr w:type="gramEnd"/>
            <w:r w:rsidRPr="00042E02">
              <w:rPr>
                <w:rFonts w:hAnsi="標楷體" w:hint="eastAsia"/>
                <w:snapToGrid w:val="0"/>
                <w:color w:val="1D1B11" w:themeColor="background2" w:themeShade="1A"/>
                <w:kern w:val="0"/>
                <w:sz w:val="24"/>
              </w:rPr>
              <w:t>評作業，並於111年8月編印「高雄市政府所屬事業機構</w:t>
            </w:r>
            <w:proofErr w:type="gramStart"/>
            <w:r w:rsidRPr="00042E02">
              <w:rPr>
                <w:rFonts w:hAnsi="標楷體" w:hint="eastAsia"/>
                <w:snapToGrid w:val="0"/>
                <w:color w:val="1D1B11" w:themeColor="background2" w:themeShade="1A"/>
                <w:kern w:val="0"/>
                <w:sz w:val="24"/>
              </w:rPr>
              <w:t>110</w:t>
            </w:r>
            <w:proofErr w:type="gramEnd"/>
            <w:r w:rsidRPr="00042E02">
              <w:rPr>
                <w:rFonts w:hAnsi="標楷體" w:hint="eastAsia"/>
                <w:snapToGrid w:val="0"/>
                <w:color w:val="1D1B11" w:themeColor="background2" w:themeShade="1A"/>
                <w:kern w:val="0"/>
                <w:sz w:val="24"/>
              </w:rPr>
              <w:t>年度經營績效考核報告」函送各相關主管機關及受考核機關參考。</w:t>
            </w: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r w:rsidRPr="00042E02">
              <w:rPr>
                <w:rFonts w:hAnsi="標楷體" w:hint="eastAsia"/>
                <w:snapToGrid w:val="0"/>
                <w:color w:val="1D1B11" w:themeColor="background2" w:themeShade="1A"/>
                <w:kern w:val="0"/>
                <w:sz w:val="24"/>
              </w:rPr>
              <w:t>2.輪船公司及動產質借所考核成績均列甲等。</w:t>
            </w: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p>
          <w:p w:rsidR="00042D9A" w:rsidRPr="00042E02" w:rsidRDefault="00042D9A" w:rsidP="00571166">
            <w:pPr>
              <w:pStyle w:val="a3"/>
              <w:overflowPunct w:val="0"/>
              <w:spacing w:line="300" w:lineRule="exact"/>
              <w:ind w:leftChars="30" w:left="78" w:rightChars="50" w:right="130" w:firstLineChars="0" w:firstLine="0"/>
              <w:jc w:val="both"/>
              <w:rPr>
                <w:rFonts w:hAnsi="標楷體"/>
                <w:bCs/>
                <w:snapToGrid w:val="0"/>
                <w:color w:val="1D1B11" w:themeColor="background2" w:themeShade="1A"/>
                <w:sz w:val="24"/>
              </w:rPr>
            </w:pPr>
            <w:r w:rsidRPr="00042E02">
              <w:rPr>
                <w:rFonts w:hAnsi="標楷體" w:hint="eastAsia"/>
                <w:bCs/>
                <w:snapToGrid w:val="0"/>
                <w:color w:val="1D1B11" w:themeColor="background2" w:themeShade="1A"/>
                <w:sz w:val="24"/>
              </w:rPr>
              <w:t>本府111年度基本設施補助經費為37.84億元，列管案件數117案，截至12月底止，已結案解除列管案件數111案，整體預算達成率達99.</w:t>
            </w:r>
            <w:r w:rsidR="00EC7F41" w:rsidRPr="00042E02">
              <w:rPr>
                <w:rFonts w:hAnsi="標楷體" w:hint="eastAsia"/>
                <w:bCs/>
                <w:snapToGrid w:val="0"/>
                <w:color w:val="1D1B11" w:themeColor="background2" w:themeShade="1A"/>
                <w:sz w:val="24"/>
              </w:rPr>
              <w:t>99</w:t>
            </w:r>
            <w:r w:rsidRPr="00042E02">
              <w:rPr>
                <w:rFonts w:hAnsi="標楷體" w:hint="eastAsia"/>
                <w:bCs/>
                <w:snapToGrid w:val="0"/>
                <w:color w:val="1D1B11" w:themeColor="background2" w:themeShade="1A"/>
                <w:sz w:val="24"/>
              </w:rPr>
              <w:t>%，剩餘尚未執行完畢案件將繼續列管。</w:t>
            </w:r>
          </w:p>
          <w:p w:rsidR="00B85E42" w:rsidRPr="00042E02" w:rsidRDefault="00B85E42" w:rsidP="00571166">
            <w:pPr>
              <w:overflowPunct w:val="0"/>
              <w:spacing w:line="300" w:lineRule="exact"/>
              <w:ind w:rightChars="50" w:right="130"/>
              <w:rPr>
                <w:rFonts w:hAnsi="標楷體"/>
                <w:bCs/>
                <w:snapToGrid w:val="0"/>
                <w:color w:val="1D1B11" w:themeColor="background2" w:themeShade="1A"/>
                <w:kern w:val="0"/>
                <w:sz w:val="24"/>
              </w:rPr>
            </w:pPr>
          </w:p>
          <w:p w:rsidR="008F3665" w:rsidRPr="00042E02" w:rsidRDefault="008F3665"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rPr>
            </w:pPr>
            <w:r w:rsidRPr="00042E02">
              <w:rPr>
                <w:rFonts w:hAnsi="標楷體" w:hint="eastAsia"/>
                <w:snapToGrid w:val="0"/>
                <w:color w:val="1D1B11" w:themeColor="background2" w:themeShade="1A"/>
                <w:sz w:val="24"/>
              </w:rPr>
              <w:t>本府道安工作考評預檢，已於111年3月7日辦理書面審查及綜合座談，邀請外聘委員協助審視，提出改進建議事項，以提升道安工作執行成效。</w:t>
            </w:r>
          </w:p>
          <w:p w:rsidR="008344BD" w:rsidRPr="00042E02" w:rsidRDefault="008344BD" w:rsidP="00571166">
            <w:pPr>
              <w:pStyle w:val="a3"/>
              <w:overflowPunct w:val="0"/>
              <w:spacing w:line="300" w:lineRule="exact"/>
              <w:ind w:leftChars="38" w:left="199" w:rightChars="50" w:right="130" w:firstLineChars="0"/>
              <w:jc w:val="both"/>
              <w:rPr>
                <w:rFonts w:hAnsi="標楷體"/>
                <w:snapToGrid w:val="0"/>
                <w:color w:val="1D1B11" w:themeColor="background2" w:themeShade="1A"/>
                <w:sz w:val="24"/>
                <w:szCs w:val="24"/>
              </w:rPr>
            </w:pP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r w:rsidRPr="00042E02">
              <w:rPr>
                <w:rFonts w:hAnsi="標楷體" w:hint="eastAsia"/>
                <w:snapToGrid w:val="0"/>
                <w:color w:val="1D1B11" w:themeColor="background2" w:themeShade="1A"/>
                <w:kern w:val="0"/>
                <w:sz w:val="24"/>
              </w:rPr>
              <w:t>1.為加強統計分析本府公文處理時效，每月依第二代公文整合系統彙整各機關一般公文、立委質詢、人民申請、人民陳情、訴願、專案管制、監察案件等七大類公文統計分析結果，並函請各機關檢討改進。</w:t>
            </w: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r w:rsidRPr="00042E02">
              <w:rPr>
                <w:rFonts w:hAnsi="標楷體" w:hint="eastAsia"/>
                <w:bCs/>
                <w:snapToGrid w:val="0"/>
                <w:color w:val="1D1B11" w:themeColor="background2" w:themeShade="1A"/>
                <w:kern w:val="0"/>
                <w:sz w:val="24"/>
              </w:rPr>
              <w:t>2.</w:t>
            </w:r>
            <w:r w:rsidRPr="00042E02">
              <w:rPr>
                <w:rFonts w:hAnsi="標楷體" w:hint="eastAsia"/>
                <w:snapToGrid w:val="0"/>
                <w:color w:val="1D1B11" w:themeColor="background2" w:themeShade="1A"/>
                <w:kern w:val="0"/>
                <w:sz w:val="24"/>
              </w:rPr>
              <w:t>本府公文查訪小組為瞭解部分一、二級機關及區公所文書處理與公文管理系統之執行概況，於111年7月20日至28日止進行公文查訪，計訪視</w:t>
            </w:r>
            <w:r w:rsidRPr="00042E02">
              <w:rPr>
                <w:rFonts w:hAnsi="標楷體" w:hint="eastAsia"/>
                <w:color w:val="1D1B11" w:themeColor="background2" w:themeShade="1A"/>
                <w:sz w:val="24"/>
                <w:lang w:eastAsia="zh-HK"/>
              </w:rPr>
              <w:t>經濟發展局</w:t>
            </w:r>
            <w:r w:rsidRPr="00042E02">
              <w:rPr>
                <w:rFonts w:hAnsi="標楷體" w:hint="eastAsia"/>
                <w:color w:val="1D1B11" w:themeColor="background2" w:themeShade="1A"/>
                <w:sz w:val="24"/>
              </w:rPr>
              <w:t>、</w:t>
            </w:r>
            <w:r w:rsidRPr="00042E02">
              <w:rPr>
                <w:rFonts w:hAnsi="標楷體" w:hint="eastAsia"/>
                <w:color w:val="1D1B11" w:themeColor="background2" w:themeShade="1A"/>
                <w:sz w:val="24"/>
                <w:lang w:eastAsia="zh-HK"/>
              </w:rPr>
              <w:t>工務局</w:t>
            </w:r>
            <w:r w:rsidRPr="00042E02">
              <w:rPr>
                <w:rFonts w:hAnsi="標楷體" w:hint="eastAsia"/>
                <w:color w:val="1D1B11" w:themeColor="background2" w:themeShade="1A"/>
                <w:sz w:val="24"/>
              </w:rPr>
              <w:t>、</w:t>
            </w:r>
            <w:r w:rsidRPr="00042E02">
              <w:rPr>
                <w:rFonts w:hAnsi="標楷體" w:hint="eastAsia"/>
                <w:color w:val="1D1B11" w:themeColor="background2" w:themeShade="1A"/>
                <w:sz w:val="24"/>
                <w:lang w:eastAsia="zh-HK"/>
              </w:rPr>
              <w:t>原住民事務委員會</w:t>
            </w:r>
            <w:r w:rsidRPr="00042E02">
              <w:rPr>
                <w:rFonts w:hAnsi="標楷體" w:hint="eastAsia"/>
                <w:color w:val="1D1B11" w:themeColor="background2" w:themeShade="1A"/>
                <w:sz w:val="24"/>
              </w:rPr>
              <w:t>、</w:t>
            </w:r>
            <w:r w:rsidRPr="00042E02">
              <w:rPr>
                <w:rFonts w:hAnsi="標楷體" w:hint="eastAsia"/>
                <w:color w:val="1D1B11" w:themeColor="background2" w:themeShade="1A"/>
                <w:sz w:val="24"/>
                <w:lang w:eastAsia="zh-HK"/>
              </w:rPr>
              <w:t>水利局</w:t>
            </w:r>
            <w:r w:rsidRPr="00042E02">
              <w:rPr>
                <w:rFonts w:hAnsi="標楷體" w:hint="eastAsia"/>
                <w:color w:val="1D1B11" w:themeColor="background2" w:themeShade="1A"/>
                <w:sz w:val="24"/>
              </w:rPr>
              <w:t>、</w:t>
            </w:r>
            <w:r w:rsidRPr="00042E02">
              <w:rPr>
                <w:rFonts w:hAnsi="標楷體" w:hint="eastAsia"/>
                <w:color w:val="1D1B11" w:themeColor="background2" w:themeShade="1A"/>
                <w:sz w:val="24"/>
                <w:lang w:eastAsia="zh-HK"/>
              </w:rPr>
              <w:t>交</w:t>
            </w:r>
            <w:r w:rsidRPr="00042E02">
              <w:rPr>
                <w:rFonts w:hAnsi="標楷體" w:hint="eastAsia"/>
                <w:color w:val="1D1B11" w:themeColor="background2" w:themeShade="1A"/>
                <w:sz w:val="24"/>
                <w:lang w:eastAsia="zh-HK"/>
              </w:rPr>
              <w:lastRenderedPageBreak/>
              <w:t>通局</w:t>
            </w:r>
            <w:r w:rsidRPr="00042E02">
              <w:rPr>
                <w:rFonts w:hAnsi="標楷體" w:hint="eastAsia"/>
                <w:color w:val="1D1B11" w:themeColor="background2" w:themeShade="1A"/>
                <w:sz w:val="24"/>
              </w:rPr>
              <w:t>、</w:t>
            </w:r>
            <w:r w:rsidRPr="00042E02">
              <w:rPr>
                <w:rFonts w:hAnsi="標楷體" w:hint="eastAsia"/>
                <w:color w:val="1D1B11" w:themeColor="background2" w:themeShade="1A"/>
                <w:sz w:val="24"/>
                <w:lang w:eastAsia="zh-HK"/>
              </w:rPr>
              <w:t>環境保護局、鳳山區公所</w:t>
            </w:r>
            <w:r w:rsidRPr="00042E02">
              <w:rPr>
                <w:rFonts w:hAnsi="標楷體" w:hint="eastAsia"/>
                <w:snapToGrid w:val="0"/>
                <w:color w:val="1D1B11" w:themeColor="background2" w:themeShade="1A"/>
                <w:kern w:val="0"/>
                <w:sz w:val="24"/>
              </w:rPr>
              <w:t>等7個機關，針對訪視結果提出建議供各該機關參考。</w:t>
            </w:r>
          </w:p>
          <w:p w:rsidR="00B554CF" w:rsidRPr="00042E02" w:rsidRDefault="00B554CF"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kern w:val="0"/>
                <w:sz w:val="24"/>
              </w:rPr>
            </w:pPr>
            <w:r w:rsidRPr="00042E02">
              <w:rPr>
                <w:rFonts w:hAnsi="標楷體" w:hint="eastAsia"/>
                <w:snapToGrid w:val="0"/>
                <w:color w:val="1D1B11" w:themeColor="background2" w:themeShade="1A"/>
                <w:kern w:val="0"/>
                <w:sz w:val="24"/>
              </w:rPr>
              <w:t>1.本市議會議員提案事項，均由各業務主管機關辦理後函復市議會，並副知提案議員及本府研考會。</w:t>
            </w:r>
          </w:p>
          <w:p w:rsidR="008F3665" w:rsidRPr="00042E02" w:rsidRDefault="008F3665" w:rsidP="00571166">
            <w:pPr>
              <w:overflowPunct w:val="0"/>
              <w:adjustRightInd/>
              <w:spacing w:line="300" w:lineRule="exact"/>
              <w:ind w:leftChars="50" w:left="370" w:rightChars="50" w:right="130" w:hangingChars="100" w:hanging="240"/>
              <w:rPr>
                <w:rFonts w:hAnsi="標楷體"/>
                <w:snapToGrid w:val="0"/>
                <w:color w:val="1D1B11" w:themeColor="background2" w:themeShade="1A"/>
                <w:sz w:val="24"/>
              </w:rPr>
            </w:pPr>
            <w:r w:rsidRPr="00042E02">
              <w:rPr>
                <w:rFonts w:hAnsi="標楷體" w:hint="eastAsia"/>
                <w:snapToGrid w:val="0"/>
                <w:color w:val="1D1B11" w:themeColor="background2" w:themeShade="1A"/>
                <w:kern w:val="0"/>
                <w:sz w:val="24"/>
              </w:rPr>
              <w:t>2.本府研考會針對市議會議員提案執行情形予以彙編，經統計市議會第三屆第八次定期大會計837件，其中民政類73件、社政類66件、財經類68件、教育類95件、農林類75件、交通類120件、警消環衛類75件、工務類263件及法規類2件。</w:t>
            </w:r>
          </w:p>
          <w:p w:rsidR="008344BD" w:rsidRPr="00042E02" w:rsidRDefault="008344BD" w:rsidP="00571166">
            <w:pPr>
              <w:overflowPunct w:val="0"/>
              <w:adjustRightInd/>
              <w:spacing w:line="300" w:lineRule="exact"/>
              <w:ind w:leftChars="50" w:left="370" w:rightChars="50" w:right="130" w:hangingChars="100" w:hanging="240"/>
              <w:rPr>
                <w:rFonts w:hAnsi="標楷體"/>
                <w:snapToGrid w:val="0"/>
                <w:color w:val="1D1B11" w:themeColor="background2" w:themeShade="1A"/>
                <w:sz w:val="24"/>
              </w:rPr>
            </w:pPr>
          </w:p>
          <w:p w:rsidR="008F3665" w:rsidRPr="00042E02" w:rsidRDefault="00782088"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本府</w:t>
            </w:r>
            <w:r w:rsidR="008F3665" w:rsidRPr="00042E02">
              <w:rPr>
                <w:rFonts w:hAnsi="標楷體" w:hint="eastAsia"/>
                <w:snapToGrid w:val="0"/>
                <w:color w:val="1D1B11" w:themeColor="background2" w:themeShade="1A"/>
                <w:sz w:val="24"/>
                <w:szCs w:val="24"/>
              </w:rPr>
              <w:t>研考會推動各項業務時，為提升風險管理及危機處理效能，業參照</w:t>
            </w:r>
            <w:r w:rsidR="008F3665" w:rsidRPr="00042E02">
              <w:rPr>
                <w:rFonts w:ascii="新細明體" w:eastAsia="新細明體" w:hAnsi="新細明體" w:hint="eastAsia"/>
                <w:snapToGrid w:val="0"/>
                <w:color w:val="1D1B11" w:themeColor="background2" w:themeShade="1A"/>
                <w:sz w:val="24"/>
                <w:szCs w:val="24"/>
              </w:rPr>
              <w:t>「</w:t>
            </w:r>
            <w:r w:rsidR="008F3665" w:rsidRPr="00042E02">
              <w:rPr>
                <w:rFonts w:hAnsi="標楷體" w:hint="eastAsia"/>
                <w:snapToGrid w:val="0"/>
                <w:color w:val="1D1B11" w:themeColor="background2" w:themeShade="1A"/>
                <w:sz w:val="24"/>
                <w:szCs w:val="24"/>
              </w:rPr>
              <w:t>行政院及所屬各機關風險管理及危機管理作業原則」，成立「風險管理及危機處理專案小組」進行辨識及評估風險，並開會研商完成「</w:t>
            </w:r>
            <w:r w:rsidR="008F3665" w:rsidRPr="00042E02">
              <w:rPr>
                <w:rFonts w:hAnsi="標楷體" w:hint="eastAsia"/>
                <w:snapToGrid w:val="0"/>
                <w:color w:val="1D1B11" w:themeColor="background2" w:themeShade="1A"/>
                <w:sz w:val="24"/>
              </w:rPr>
              <w:t>111</w:t>
            </w:r>
            <w:r w:rsidR="008F3665" w:rsidRPr="00042E02">
              <w:rPr>
                <w:rFonts w:hAnsi="標楷體" w:hint="eastAsia"/>
                <w:snapToGrid w:val="0"/>
                <w:color w:val="1D1B11" w:themeColor="background2" w:themeShade="1A"/>
                <w:sz w:val="24"/>
                <w:szCs w:val="24"/>
              </w:rPr>
              <w:t>年風險評估及處理彙總表與機關風險圖像」，共計評估12項涉及年度施政目標之重要風險項目，評估結果均為低度風險。</w:t>
            </w:r>
          </w:p>
          <w:p w:rsidR="002A0EAA" w:rsidRPr="00042E02" w:rsidRDefault="002A0EAA" w:rsidP="00571166">
            <w:pPr>
              <w:overflowPunct w:val="0"/>
              <w:adjustRightInd/>
              <w:spacing w:line="300" w:lineRule="exact"/>
              <w:ind w:leftChars="50" w:left="370" w:rightChars="50" w:right="130" w:hangingChars="100" w:hanging="240"/>
              <w:rPr>
                <w:rFonts w:hAnsi="標楷體"/>
                <w:snapToGrid w:val="0"/>
                <w:color w:val="1D1B11" w:themeColor="background2" w:themeShade="1A"/>
                <w:sz w:val="24"/>
              </w:rPr>
            </w:pPr>
          </w:p>
          <w:p w:rsidR="00351B92" w:rsidRPr="00042E02" w:rsidRDefault="00351B92" w:rsidP="00571166">
            <w:pPr>
              <w:pStyle w:val="a3"/>
              <w:overflowPunct w:val="0"/>
              <w:spacing w:line="300" w:lineRule="exact"/>
              <w:ind w:leftChars="12" w:left="131" w:rightChars="50" w:right="130" w:firstLineChars="0"/>
              <w:jc w:val="both"/>
              <w:rPr>
                <w:rFonts w:hAnsi="標楷體"/>
                <w:snapToGrid w:val="0"/>
                <w:color w:val="1D1B11" w:themeColor="background2" w:themeShade="1A"/>
                <w:sz w:val="24"/>
                <w:szCs w:val="24"/>
              </w:rPr>
            </w:pPr>
          </w:p>
          <w:p w:rsidR="0080464D" w:rsidRPr="00042E02" w:rsidRDefault="0080464D"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為建立有效之計畫管考並提升公共工程品質及進度管控，本府依</w:t>
            </w:r>
            <w:r w:rsidRPr="00042E02">
              <w:rPr>
                <w:rFonts w:hAnsi="標楷體" w:hint="eastAsia"/>
                <w:snapToGrid w:val="0"/>
                <w:color w:val="1D1B11" w:themeColor="background2" w:themeShade="1A"/>
                <w:sz w:val="24"/>
                <w:szCs w:val="24"/>
                <w:lang w:eastAsia="zh-HK"/>
              </w:rPr>
              <w:t>政府</w:t>
            </w:r>
            <w:r w:rsidRPr="00042E02">
              <w:rPr>
                <w:rFonts w:hAnsi="標楷體" w:hint="eastAsia"/>
                <w:snapToGrid w:val="0"/>
                <w:color w:val="1D1B11" w:themeColor="background2" w:themeShade="1A"/>
                <w:sz w:val="24"/>
                <w:szCs w:val="24"/>
              </w:rPr>
              <w:t>採購法相關</w:t>
            </w:r>
            <w:r w:rsidRPr="00042E02">
              <w:rPr>
                <w:rFonts w:hAnsi="標楷體" w:cs="細明體" w:hint="eastAsia"/>
                <w:snapToGrid w:val="0"/>
                <w:color w:val="1D1B11" w:themeColor="background2" w:themeShade="1A"/>
                <w:sz w:val="24"/>
                <w:szCs w:val="24"/>
              </w:rPr>
              <w:t>規定</w:t>
            </w:r>
            <w:r w:rsidRPr="00042E02">
              <w:rPr>
                <w:rFonts w:hAnsi="標楷體" w:hint="eastAsia"/>
                <w:snapToGrid w:val="0"/>
                <w:color w:val="1D1B11" w:themeColor="background2" w:themeShade="1A"/>
                <w:sz w:val="24"/>
                <w:szCs w:val="24"/>
              </w:rPr>
              <w:t>成立「工程施工查核小組」(以下簡稱查核小組)，辦理公共工程督導與查核業務。</w:t>
            </w:r>
          </w:p>
          <w:p w:rsidR="0080464D" w:rsidRPr="00042E02" w:rsidRDefault="0080464D" w:rsidP="00571166">
            <w:pPr>
              <w:pStyle w:val="a3"/>
              <w:overflowPunct w:val="0"/>
              <w:spacing w:line="300" w:lineRule="exact"/>
              <w:ind w:leftChars="27" w:left="70"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查核小組秉持公正、專業及輔導的原則，每月以不預先通知方式針對</w:t>
            </w:r>
            <w:r w:rsidRPr="00042E02">
              <w:rPr>
                <w:rFonts w:hAnsi="標楷體" w:hint="eastAsia"/>
                <w:snapToGrid w:val="0"/>
                <w:color w:val="1D1B11" w:themeColor="background2" w:themeShade="1A"/>
                <w:sz w:val="24"/>
                <w:szCs w:val="24"/>
                <w:lang w:eastAsia="zh-HK"/>
              </w:rPr>
              <w:t>工程品質及</w:t>
            </w:r>
            <w:r w:rsidRPr="00042E02">
              <w:rPr>
                <w:rFonts w:hAnsi="標楷體" w:hint="eastAsia"/>
                <w:snapToGrid w:val="0"/>
                <w:color w:val="1D1B11" w:themeColor="background2" w:themeShade="1A"/>
                <w:sz w:val="24"/>
                <w:szCs w:val="24"/>
              </w:rPr>
              <w:t>進度辦理查核。111年度共計查核</w:t>
            </w:r>
            <w:r w:rsidRPr="00042E02">
              <w:rPr>
                <w:rFonts w:hAnsi="標楷體" w:cs="新細明體" w:hint="eastAsia"/>
                <w:snapToGrid w:val="0"/>
                <w:color w:val="1D1B11" w:themeColor="background2" w:themeShade="1A"/>
                <w:sz w:val="24"/>
                <w:szCs w:val="24"/>
              </w:rPr>
              <w:t>204件工程案</w:t>
            </w:r>
            <w:r w:rsidRPr="00042E02">
              <w:rPr>
                <w:rFonts w:ascii="新細明體" w:eastAsia="新細明體" w:hAnsi="新細明體" w:cs="新細明體" w:hint="eastAsia"/>
                <w:snapToGrid w:val="0"/>
                <w:color w:val="1D1B11" w:themeColor="background2" w:themeShade="1A"/>
                <w:sz w:val="24"/>
                <w:szCs w:val="24"/>
              </w:rPr>
              <w:t>（</w:t>
            </w:r>
            <w:r w:rsidRPr="00042E02">
              <w:rPr>
                <w:rFonts w:hAnsi="標楷體" w:cs="新細明體" w:hint="eastAsia"/>
                <w:snapToGrid w:val="0"/>
                <w:color w:val="1D1B11" w:themeColor="background2" w:themeShade="1A"/>
                <w:sz w:val="24"/>
                <w:szCs w:val="24"/>
              </w:rPr>
              <w:t>含</w:t>
            </w:r>
            <w:r w:rsidRPr="00042E02">
              <w:rPr>
                <w:rFonts w:hAnsi="標楷體" w:cs="新細明體" w:hint="eastAsia"/>
                <w:snapToGrid w:val="0"/>
                <w:color w:val="1D1B11" w:themeColor="background2" w:themeShade="1A"/>
                <w:sz w:val="24"/>
                <w:szCs w:val="24"/>
                <w:lang w:eastAsia="zh-HK"/>
              </w:rPr>
              <w:t>複查</w:t>
            </w:r>
            <w:r w:rsidRPr="00042E02">
              <w:rPr>
                <w:rFonts w:hAnsi="標楷體" w:cs="新細明體" w:hint="eastAsia"/>
                <w:snapToGrid w:val="0"/>
                <w:color w:val="1D1B11" w:themeColor="background2" w:themeShade="1A"/>
                <w:sz w:val="24"/>
                <w:szCs w:val="24"/>
              </w:rPr>
              <w:t>3</w:t>
            </w:r>
            <w:r w:rsidRPr="00042E02">
              <w:rPr>
                <w:rFonts w:hAnsi="標楷體" w:cs="新細明體" w:hint="eastAsia"/>
                <w:snapToGrid w:val="0"/>
                <w:color w:val="1D1B11" w:themeColor="background2" w:themeShade="1A"/>
                <w:sz w:val="24"/>
                <w:szCs w:val="24"/>
                <w:lang w:eastAsia="zh-HK"/>
              </w:rPr>
              <w:t>件</w:t>
            </w:r>
            <w:r w:rsidRPr="00042E02">
              <w:rPr>
                <w:rFonts w:ascii="新細明體" w:eastAsia="新細明體" w:hAnsi="新細明體" w:cs="新細明體" w:hint="eastAsia"/>
                <w:snapToGrid w:val="0"/>
                <w:color w:val="1D1B11" w:themeColor="background2" w:themeShade="1A"/>
                <w:sz w:val="24"/>
                <w:szCs w:val="24"/>
                <w:lang w:eastAsia="zh-HK"/>
              </w:rPr>
              <w:t>）</w:t>
            </w:r>
            <w:r w:rsidRPr="00042E02">
              <w:rPr>
                <w:rFonts w:hAnsi="標楷體" w:cs="新細明體" w:hint="eastAsia"/>
                <w:snapToGrid w:val="0"/>
                <w:color w:val="1D1B11" w:themeColor="background2" w:themeShade="1A"/>
                <w:sz w:val="24"/>
                <w:szCs w:val="24"/>
                <w:lang w:eastAsia="zh-HK"/>
              </w:rPr>
              <w:t>，</w:t>
            </w:r>
            <w:r w:rsidRPr="00042E02">
              <w:rPr>
                <w:rFonts w:hAnsi="標楷體" w:hint="eastAsia"/>
                <w:snapToGrid w:val="0"/>
                <w:color w:val="1D1B11" w:themeColor="background2" w:themeShade="1A"/>
                <w:sz w:val="24"/>
                <w:szCs w:val="24"/>
              </w:rPr>
              <w:t>各工程規模級距之查核件數均達法定查核件數之2倍以上。</w:t>
            </w:r>
          </w:p>
          <w:p w:rsidR="0080464D" w:rsidRPr="00042E02" w:rsidRDefault="0080464D" w:rsidP="00571166">
            <w:pPr>
              <w:pStyle w:val="a3"/>
              <w:overflowPunct w:val="0"/>
              <w:spacing w:line="300" w:lineRule="exact"/>
              <w:ind w:leftChars="27" w:left="70"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111年度獲工程會頒發查核小組績效考核成績為優等－全國第二名。</w:t>
            </w:r>
          </w:p>
          <w:p w:rsidR="00883BFD" w:rsidRPr="00042E02" w:rsidRDefault="00883BFD" w:rsidP="00571166">
            <w:pPr>
              <w:pStyle w:val="a3"/>
              <w:overflowPunct w:val="0"/>
              <w:spacing w:line="300" w:lineRule="exact"/>
              <w:ind w:leftChars="50" w:left="130" w:rightChars="50" w:right="130" w:firstLineChars="0" w:firstLine="0"/>
              <w:jc w:val="both"/>
              <w:rPr>
                <w:rFonts w:hAnsi="標楷體"/>
                <w:snapToGrid w:val="0"/>
                <w:color w:val="1D1B11" w:themeColor="background2" w:themeShade="1A"/>
                <w:sz w:val="24"/>
                <w:szCs w:val="24"/>
              </w:rPr>
            </w:pPr>
          </w:p>
          <w:p w:rsidR="0080464D" w:rsidRPr="00042E02" w:rsidRDefault="0080464D"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本府查核小組為督促各機關落實「公共工程標案管理資訊系統」填報作業，建立</w:t>
            </w:r>
            <w:r w:rsidRPr="00042E02">
              <w:rPr>
                <w:rFonts w:hAnsi="標楷體" w:hint="eastAsia"/>
                <w:snapToGrid w:val="0"/>
                <w:color w:val="1D1B11" w:themeColor="background2" w:themeShade="1A"/>
                <w:sz w:val="24"/>
                <w:szCs w:val="24"/>
                <w:lang w:eastAsia="zh-HK"/>
              </w:rPr>
              <w:t>管控機制</w:t>
            </w:r>
            <w:r w:rsidRPr="00042E02">
              <w:rPr>
                <w:rFonts w:hAnsi="標楷體" w:hint="eastAsia"/>
                <w:snapToGrid w:val="0"/>
                <w:color w:val="1D1B11" w:themeColor="background2" w:themeShade="1A"/>
                <w:sz w:val="24"/>
                <w:szCs w:val="24"/>
              </w:rPr>
              <w:t>，並依本府工程施工查核小組查核補充規定，積極控管各機關於每月6日前至該系統更新各標案之每月執行進度， 111年1月至12月標案管理系統每月填報率皆為100%</w:t>
            </w:r>
            <w:r w:rsidRPr="00042E02">
              <w:rPr>
                <w:rFonts w:hAnsi="標楷體"/>
                <w:snapToGrid w:val="0"/>
                <w:color w:val="1D1B11" w:themeColor="background2" w:themeShade="1A"/>
                <w:sz w:val="24"/>
                <w:szCs w:val="24"/>
              </w:rPr>
              <w:t>。</w:t>
            </w:r>
          </w:p>
          <w:p w:rsidR="00D15E84" w:rsidRPr="00042E02" w:rsidRDefault="00D15E84" w:rsidP="00571166">
            <w:pPr>
              <w:pStyle w:val="a3"/>
              <w:overflowPunct w:val="0"/>
              <w:spacing w:line="300" w:lineRule="exact"/>
              <w:ind w:leftChars="50" w:left="610" w:rightChars="50" w:right="130" w:hangingChars="200" w:hanging="480"/>
              <w:jc w:val="both"/>
              <w:rPr>
                <w:rFonts w:hAnsi="標楷體"/>
                <w:snapToGrid w:val="0"/>
                <w:color w:val="1D1B11" w:themeColor="background2" w:themeShade="1A"/>
                <w:sz w:val="24"/>
                <w:szCs w:val="24"/>
              </w:rPr>
            </w:pPr>
          </w:p>
          <w:p w:rsidR="00041514" w:rsidRPr="00042E02" w:rsidRDefault="00041514"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本府查核小組每月皆辦理工程標案進度書面查證(20件以上)，對於進度落後案件，函請工程主辦機關積極克服障礙及採取相關因應措施，以趲趕工進。</w:t>
            </w:r>
          </w:p>
          <w:p w:rsidR="00437238" w:rsidRPr="00042E02" w:rsidRDefault="00437238" w:rsidP="00571166">
            <w:pPr>
              <w:pStyle w:val="a3"/>
              <w:overflowPunct w:val="0"/>
              <w:spacing w:line="300" w:lineRule="exact"/>
              <w:ind w:leftChars="50" w:left="140" w:rightChars="50" w:right="130" w:hangingChars="4" w:hanging="10"/>
              <w:jc w:val="both"/>
              <w:rPr>
                <w:rFonts w:hAnsi="標楷體"/>
                <w:bCs/>
                <w:snapToGrid w:val="0"/>
                <w:color w:val="1D1B11" w:themeColor="background2" w:themeShade="1A"/>
                <w:sz w:val="24"/>
                <w:szCs w:val="24"/>
              </w:rPr>
            </w:pPr>
          </w:p>
          <w:p w:rsidR="00F9310D" w:rsidRPr="00042E02" w:rsidRDefault="00F9310D"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szCs w:val="24"/>
              </w:rPr>
            </w:pPr>
            <w:r w:rsidRPr="00042E02">
              <w:rPr>
                <w:rFonts w:hAnsi="標楷體" w:hint="eastAsia"/>
                <w:bCs/>
                <w:snapToGrid w:val="0"/>
                <w:color w:val="1D1B11" w:themeColor="background2" w:themeShade="1A"/>
                <w:sz w:val="24"/>
                <w:szCs w:val="24"/>
              </w:rPr>
              <w:t>111年度本府全民督工</w:t>
            </w:r>
            <w:r w:rsidRPr="00042E02">
              <w:rPr>
                <w:rFonts w:hint="eastAsia"/>
                <w:bCs/>
                <w:color w:val="1D1B11" w:themeColor="background2" w:themeShade="1A"/>
                <w:kern w:val="2"/>
                <w:sz w:val="24"/>
              </w:rPr>
              <w:t>總通報案件共87件，均已辦理結案，並回報通報人，其中有20</w:t>
            </w:r>
            <w:r w:rsidRPr="00042E02">
              <w:rPr>
                <w:rFonts w:hAnsi="標楷體" w:hint="eastAsia"/>
                <w:snapToGrid w:val="0"/>
                <w:color w:val="1D1B11" w:themeColor="background2" w:themeShade="1A"/>
                <w:sz w:val="24"/>
                <w:szCs w:val="24"/>
                <w:lang w:eastAsia="zh-HK"/>
              </w:rPr>
              <w:t>件填報</w:t>
            </w:r>
            <w:r w:rsidRPr="00042E02">
              <w:rPr>
                <w:rFonts w:hAnsi="標楷體" w:hint="eastAsia"/>
                <w:snapToGrid w:val="0"/>
                <w:color w:val="1D1B11" w:themeColor="background2" w:themeShade="1A"/>
                <w:sz w:val="24"/>
                <w:szCs w:val="24"/>
              </w:rPr>
              <w:t>滿意</w:t>
            </w:r>
            <w:r w:rsidRPr="00042E02">
              <w:rPr>
                <w:rFonts w:hAnsi="標楷體" w:hint="eastAsia"/>
                <w:snapToGrid w:val="0"/>
                <w:color w:val="1D1B11" w:themeColor="background2" w:themeShade="1A"/>
                <w:sz w:val="24"/>
                <w:szCs w:val="24"/>
                <w:lang w:eastAsia="zh-HK"/>
              </w:rPr>
              <w:t>度，</w:t>
            </w:r>
            <w:r w:rsidRPr="00042E02">
              <w:rPr>
                <w:rFonts w:hAnsi="標楷體" w:hint="eastAsia"/>
                <w:snapToGrid w:val="0"/>
                <w:color w:val="1D1B11" w:themeColor="background2" w:themeShade="1A"/>
                <w:sz w:val="24"/>
                <w:szCs w:val="24"/>
              </w:rPr>
              <w:t>滿意度為95%；另屬在建工程通報案計有59件，其中8件工程辦理查核，查核率為14%。</w:t>
            </w:r>
          </w:p>
          <w:p w:rsidR="00F9310D" w:rsidRPr="00042E02" w:rsidRDefault="00F9310D" w:rsidP="00571166">
            <w:pPr>
              <w:pStyle w:val="a3"/>
              <w:overflowPunct w:val="0"/>
              <w:spacing w:line="300" w:lineRule="exact"/>
              <w:ind w:leftChars="50" w:left="140" w:rightChars="50" w:right="130" w:hangingChars="4" w:hanging="10"/>
              <w:jc w:val="both"/>
              <w:rPr>
                <w:rFonts w:hAnsi="標楷體"/>
                <w:bCs/>
                <w:snapToGrid w:val="0"/>
                <w:color w:val="1D1B11" w:themeColor="background2" w:themeShade="1A"/>
                <w:sz w:val="24"/>
                <w:szCs w:val="24"/>
              </w:rPr>
            </w:pPr>
            <w:r w:rsidRPr="00042E02">
              <w:rPr>
                <w:rFonts w:hAnsi="標楷體" w:hint="eastAsia"/>
                <w:snapToGrid w:val="0"/>
                <w:color w:val="1D1B11" w:themeColor="background2" w:themeShade="1A"/>
                <w:sz w:val="24"/>
                <w:szCs w:val="24"/>
              </w:rPr>
              <w:t>111年度獲工程會頒發全民督工督辦績效成績為「優等」。</w:t>
            </w:r>
          </w:p>
          <w:p w:rsidR="00452005" w:rsidRPr="00042E02" w:rsidRDefault="00452005" w:rsidP="00571166">
            <w:pPr>
              <w:pStyle w:val="a3"/>
              <w:overflowPunct w:val="0"/>
              <w:spacing w:line="300" w:lineRule="exact"/>
              <w:ind w:leftChars="38" w:left="199" w:rightChars="50" w:right="130" w:firstLineChars="0"/>
              <w:jc w:val="both"/>
              <w:rPr>
                <w:rFonts w:hAnsi="標楷體"/>
                <w:snapToGrid w:val="0"/>
                <w:color w:val="1D1B11" w:themeColor="background2" w:themeShade="1A"/>
                <w:sz w:val="24"/>
                <w:szCs w:val="24"/>
              </w:rPr>
            </w:pPr>
          </w:p>
          <w:p w:rsidR="0080464D" w:rsidRPr="00042E02" w:rsidRDefault="0080464D"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為提升本府工程人員專業知能，於111年度辦理提升工程人員品質教育訓練課程8場，以期有效提升本府工程人員及承攬廠商素質，並促進工程經驗交流與借鏡：</w:t>
            </w:r>
          </w:p>
          <w:p w:rsidR="0080464D" w:rsidRPr="00042E02" w:rsidRDefault="0080464D"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w:t>
            </w:r>
            <w:r w:rsidRPr="00042E02">
              <w:rPr>
                <w:rFonts w:hAnsi="標楷體"/>
                <w:snapToGrid w:val="0"/>
                <w:color w:val="1D1B11" w:themeColor="background2" w:themeShade="1A"/>
                <w:sz w:val="24"/>
                <w:szCs w:val="24"/>
              </w:rPr>
              <w:t>111年</w:t>
            </w:r>
            <w:r w:rsidRPr="00042E02">
              <w:rPr>
                <w:rFonts w:hAnsi="標楷體" w:hint="eastAsia"/>
                <w:snapToGrid w:val="0"/>
                <w:color w:val="1D1B11" w:themeColor="background2" w:themeShade="1A"/>
                <w:sz w:val="24"/>
                <w:szCs w:val="24"/>
              </w:rPr>
              <w:t>3</w:t>
            </w:r>
            <w:r w:rsidRPr="00042E02">
              <w:rPr>
                <w:rFonts w:hAnsi="標楷體"/>
                <w:snapToGrid w:val="0"/>
                <w:color w:val="1D1B11" w:themeColor="background2" w:themeShade="1A"/>
                <w:sz w:val="24"/>
                <w:szCs w:val="24"/>
              </w:rPr>
              <w:t>月</w:t>
            </w:r>
            <w:r w:rsidRPr="00042E02">
              <w:rPr>
                <w:rFonts w:hAnsi="標楷體" w:hint="eastAsia"/>
                <w:snapToGrid w:val="0"/>
                <w:color w:val="1D1B11" w:themeColor="background2" w:themeShade="1A"/>
                <w:sz w:val="24"/>
                <w:szCs w:val="24"/>
              </w:rPr>
              <w:t>11</w:t>
            </w:r>
            <w:r w:rsidRPr="00042E02">
              <w:rPr>
                <w:rFonts w:hAnsi="標楷體"/>
                <w:snapToGrid w:val="0"/>
                <w:color w:val="1D1B11" w:themeColor="background2" w:themeShade="1A"/>
                <w:sz w:val="24"/>
                <w:szCs w:val="24"/>
              </w:rPr>
              <w:t>日與民政局</w:t>
            </w:r>
            <w:r w:rsidRPr="00042E02">
              <w:rPr>
                <w:rFonts w:hAnsi="標楷體" w:hint="eastAsia"/>
                <w:snapToGrid w:val="0"/>
                <w:color w:val="1D1B11" w:themeColor="background2" w:themeShade="1A"/>
                <w:sz w:val="24"/>
                <w:szCs w:val="24"/>
              </w:rPr>
              <w:t>合辦</w:t>
            </w:r>
            <w:r w:rsidRPr="00042E02">
              <w:rPr>
                <w:rFonts w:hAnsi="標楷體"/>
                <w:snapToGrid w:val="0"/>
                <w:color w:val="1D1B11" w:themeColor="background2" w:themeShade="1A"/>
                <w:sz w:val="24"/>
                <w:szCs w:val="24"/>
              </w:rPr>
              <w:t>「</w:t>
            </w:r>
            <w:r w:rsidRPr="00042E02">
              <w:rPr>
                <w:rFonts w:hAnsi="標楷體" w:hint="eastAsia"/>
                <w:snapToGrid w:val="0"/>
                <w:color w:val="1D1B11" w:themeColor="background2" w:themeShade="1A"/>
                <w:sz w:val="24"/>
                <w:szCs w:val="24"/>
              </w:rPr>
              <w:t>111年度民生工程實務</w:t>
            </w:r>
            <w:r w:rsidRPr="00042E02">
              <w:rPr>
                <w:rFonts w:hAnsi="標楷體"/>
                <w:snapToGrid w:val="0"/>
                <w:color w:val="1D1B11" w:themeColor="background2" w:themeShade="1A"/>
                <w:sz w:val="24"/>
                <w:szCs w:val="24"/>
              </w:rPr>
              <w:t>」教育訓練，計有</w:t>
            </w:r>
            <w:r w:rsidRPr="00042E02">
              <w:rPr>
                <w:rFonts w:hAnsi="標楷體" w:hint="eastAsia"/>
                <w:snapToGrid w:val="0"/>
                <w:color w:val="1D1B11" w:themeColor="background2" w:themeShade="1A"/>
                <w:sz w:val="24"/>
                <w:szCs w:val="24"/>
              </w:rPr>
              <w:t>55</w:t>
            </w:r>
            <w:r w:rsidRPr="00042E02">
              <w:rPr>
                <w:rFonts w:hAnsi="標楷體"/>
                <w:snapToGrid w:val="0"/>
                <w:color w:val="1D1B11" w:themeColor="background2" w:themeShade="1A"/>
                <w:sz w:val="24"/>
                <w:szCs w:val="24"/>
              </w:rPr>
              <w:t>人參加。</w:t>
            </w:r>
          </w:p>
          <w:p w:rsidR="0080464D" w:rsidRPr="00042E02" w:rsidRDefault="0080464D"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2.111年3月29日與文化局合辦</w:t>
            </w:r>
            <w:r w:rsidRPr="00042E02">
              <w:rPr>
                <w:rFonts w:hAnsi="標楷體"/>
                <w:snapToGrid w:val="0"/>
                <w:color w:val="1D1B11" w:themeColor="background2" w:themeShade="1A"/>
                <w:sz w:val="24"/>
                <w:szCs w:val="24"/>
              </w:rPr>
              <w:t>「</w:t>
            </w:r>
            <w:r w:rsidRPr="00042E02">
              <w:rPr>
                <w:rFonts w:hAnsi="標楷體" w:hint="eastAsia"/>
                <w:snapToGrid w:val="0"/>
                <w:color w:val="1D1B11" w:themeColor="background2" w:themeShade="1A"/>
                <w:sz w:val="24"/>
                <w:szCs w:val="24"/>
              </w:rPr>
              <w:t>111年度品質預警機制</w:t>
            </w:r>
            <w:r w:rsidRPr="00042E02">
              <w:rPr>
                <w:rFonts w:ascii="新細明體" w:eastAsia="新細明體" w:hAnsi="新細明體" w:hint="eastAsia"/>
                <w:snapToGrid w:val="0"/>
                <w:color w:val="1D1B11" w:themeColor="background2" w:themeShade="1A"/>
                <w:sz w:val="24"/>
                <w:szCs w:val="24"/>
              </w:rPr>
              <w:t>（</w:t>
            </w:r>
            <w:r w:rsidRPr="00042E02">
              <w:rPr>
                <w:rFonts w:hAnsi="標楷體" w:hint="eastAsia"/>
                <w:snapToGrid w:val="0"/>
                <w:color w:val="1D1B11" w:themeColor="background2" w:themeShade="1A"/>
                <w:sz w:val="24"/>
                <w:szCs w:val="24"/>
              </w:rPr>
              <w:t>第1場</w:t>
            </w:r>
            <w:r w:rsidRPr="00042E02">
              <w:rPr>
                <w:rFonts w:ascii="新細明體" w:eastAsia="新細明體" w:hAnsi="新細明體" w:hint="eastAsia"/>
                <w:snapToGrid w:val="0"/>
                <w:color w:val="1D1B11" w:themeColor="background2" w:themeShade="1A"/>
                <w:sz w:val="24"/>
                <w:szCs w:val="24"/>
              </w:rPr>
              <w:t>）</w:t>
            </w:r>
            <w:r w:rsidRPr="00042E02">
              <w:rPr>
                <w:rFonts w:hAnsi="標楷體"/>
                <w:snapToGrid w:val="0"/>
                <w:color w:val="1D1B11" w:themeColor="background2" w:themeShade="1A"/>
                <w:sz w:val="24"/>
                <w:szCs w:val="24"/>
              </w:rPr>
              <w:t>」</w:t>
            </w:r>
            <w:r w:rsidRPr="00042E02">
              <w:rPr>
                <w:rFonts w:hAnsi="標楷體" w:hint="eastAsia"/>
                <w:snapToGrid w:val="0"/>
                <w:color w:val="1D1B11" w:themeColor="background2" w:themeShade="1A"/>
                <w:sz w:val="24"/>
                <w:szCs w:val="24"/>
              </w:rPr>
              <w:t>教育訓練，計有82人參加。</w:t>
            </w:r>
          </w:p>
          <w:p w:rsidR="0080464D" w:rsidRPr="00042E02" w:rsidRDefault="0080464D"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lastRenderedPageBreak/>
              <w:t>3.111年3月30日辦理「金質獎推薦參獎籌備及注意重點</w:t>
            </w:r>
            <w:r w:rsidRPr="00042E02">
              <w:rPr>
                <w:rFonts w:ascii="新細明體" w:eastAsia="新細明體" w:hAnsi="新細明體" w:hint="eastAsia"/>
                <w:snapToGrid w:val="0"/>
                <w:color w:val="1D1B11" w:themeColor="background2" w:themeShade="1A"/>
                <w:sz w:val="24"/>
                <w:szCs w:val="24"/>
              </w:rPr>
              <w:t>（</w:t>
            </w:r>
            <w:r w:rsidRPr="00042E02">
              <w:rPr>
                <w:rFonts w:hAnsi="標楷體" w:hint="eastAsia"/>
                <w:snapToGrid w:val="0"/>
                <w:color w:val="1D1B11" w:themeColor="background2" w:themeShade="1A"/>
                <w:sz w:val="24"/>
                <w:szCs w:val="24"/>
              </w:rPr>
              <w:t>含簡報製作</w:t>
            </w:r>
            <w:r w:rsidRPr="00042E02">
              <w:rPr>
                <w:rFonts w:ascii="新細明體" w:eastAsia="新細明體" w:hAnsi="新細明體" w:hint="eastAsia"/>
                <w:snapToGrid w:val="0"/>
                <w:color w:val="1D1B11" w:themeColor="background2" w:themeShade="1A"/>
                <w:sz w:val="24"/>
                <w:szCs w:val="24"/>
              </w:rPr>
              <w:t>）</w:t>
            </w:r>
            <w:r w:rsidRPr="00042E02">
              <w:rPr>
                <w:rFonts w:hAnsi="標楷體" w:hint="eastAsia"/>
                <w:snapToGrid w:val="0"/>
                <w:color w:val="1D1B11" w:themeColor="background2" w:themeShade="1A"/>
                <w:sz w:val="24"/>
                <w:szCs w:val="24"/>
              </w:rPr>
              <w:t>」教育訓練，計有40人參加。</w:t>
            </w:r>
          </w:p>
          <w:p w:rsidR="0080464D" w:rsidRPr="00042E02" w:rsidRDefault="0080464D"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4.111年4月19日辦理「111年度工程進度管理實務講習」教育訓練，計有81人參加。</w:t>
            </w:r>
          </w:p>
          <w:p w:rsidR="0080464D" w:rsidRPr="00042E02" w:rsidRDefault="0080464D"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5.111年7月4日與人發中心合辦</w:t>
            </w:r>
            <w:r w:rsidRPr="00042E02">
              <w:rPr>
                <w:rFonts w:hAnsi="標楷體"/>
                <w:snapToGrid w:val="0"/>
                <w:color w:val="1D1B11" w:themeColor="background2" w:themeShade="1A"/>
                <w:sz w:val="24"/>
                <w:szCs w:val="24"/>
              </w:rPr>
              <w:t>「</w:t>
            </w:r>
            <w:r w:rsidRPr="00042E02">
              <w:rPr>
                <w:rFonts w:hAnsi="標楷體" w:hint="eastAsia"/>
                <w:snapToGrid w:val="0"/>
                <w:color w:val="1D1B11" w:themeColor="background2" w:themeShade="1A"/>
                <w:sz w:val="24"/>
                <w:szCs w:val="24"/>
              </w:rPr>
              <w:t>植栽選擇、修剪、維護與移植研習班</w:t>
            </w:r>
            <w:r w:rsidRPr="00042E02">
              <w:rPr>
                <w:rFonts w:ascii="新細明體" w:eastAsia="新細明體" w:hAnsi="新細明體" w:hint="eastAsia"/>
                <w:snapToGrid w:val="0"/>
                <w:color w:val="1D1B11" w:themeColor="background2" w:themeShade="1A"/>
                <w:sz w:val="24"/>
                <w:szCs w:val="24"/>
              </w:rPr>
              <w:t>（</w:t>
            </w:r>
            <w:r w:rsidRPr="00042E02">
              <w:rPr>
                <w:rFonts w:hAnsi="標楷體" w:hint="eastAsia"/>
                <w:snapToGrid w:val="0"/>
                <w:color w:val="1D1B11" w:themeColor="background2" w:themeShade="1A"/>
                <w:sz w:val="24"/>
                <w:szCs w:val="24"/>
              </w:rPr>
              <w:t>遠距</w:t>
            </w:r>
            <w:r w:rsidRPr="00042E02">
              <w:rPr>
                <w:rFonts w:ascii="新細明體" w:eastAsia="新細明體" w:hAnsi="新細明體" w:hint="eastAsia"/>
                <w:snapToGrid w:val="0"/>
                <w:color w:val="1D1B11" w:themeColor="background2" w:themeShade="1A"/>
                <w:sz w:val="24"/>
                <w:szCs w:val="24"/>
              </w:rPr>
              <w:t>）</w:t>
            </w:r>
            <w:r w:rsidRPr="00042E02">
              <w:rPr>
                <w:rFonts w:hAnsi="標楷體"/>
                <w:snapToGrid w:val="0"/>
                <w:color w:val="1D1B11" w:themeColor="background2" w:themeShade="1A"/>
                <w:sz w:val="24"/>
                <w:szCs w:val="24"/>
              </w:rPr>
              <w:t>」</w:t>
            </w:r>
            <w:r w:rsidRPr="00042E02">
              <w:rPr>
                <w:rFonts w:hAnsi="標楷體" w:hint="eastAsia"/>
                <w:snapToGrid w:val="0"/>
                <w:color w:val="1D1B11" w:themeColor="background2" w:themeShade="1A"/>
                <w:sz w:val="24"/>
                <w:szCs w:val="24"/>
              </w:rPr>
              <w:t>教育訓練，計有42人參加。</w:t>
            </w:r>
          </w:p>
          <w:p w:rsidR="0080464D" w:rsidRPr="00042E02" w:rsidRDefault="0080464D"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6.111年8月26日與教育局合辦</w:t>
            </w:r>
            <w:r w:rsidRPr="00042E02">
              <w:rPr>
                <w:rFonts w:hAnsi="標楷體"/>
                <w:snapToGrid w:val="0"/>
                <w:color w:val="1D1B11" w:themeColor="background2" w:themeShade="1A"/>
                <w:sz w:val="24"/>
                <w:szCs w:val="24"/>
              </w:rPr>
              <w:t>「</w:t>
            </w:r>
            <w:r w:rsidRPr="00042E02">
              <w:rPr>
                <w:rFonts w:hAnsi="標楷體" w:hint="eastAsia"/>
                <w:snapToGrid w:val="0"/>
                <w:color w:val="1D1B11" w:themeColor="background2" w:themeShade="1A"/>
                <w:sz w:val="24"/>
                <w:szCs w:val="24"/>
              </w:rPr>
              <w:t>111年度校舍RC工程施工重點及查核常見缺失</w:t>
            </w:r>
            <w:r w:rsidRPr="00042E02">
              <w:rPr>
                <w:rFonts w:hAnsi="標楷體"/>
                <w:snapToGrid w:val="0"/>
                <w:color w:val="1D1B11" w:themeColor="background2" w:themeShade="1A"/>
                <w:sz w:val="24"/>
                <w:szCs w:val="24"/>
              </w:rPr>
              <w:t>」</w:t>
            </w:r>
            <w:r w:rsidRPr="00042E02">
              <w:rPr>
                <w:rFonts w:hAnsi="標楷體" w:hint="eastAsia"/>
                <w:snapToGrid w:val="0"/>
                <w:color w:val="1D1B11" w:themeColor="background2" w:themeShade="1A"/>
                <w:sz w:val="24"/>
                <w:szCs w:val="24"/>
              </w:rPr>
              <w:t>教育訓練，計有96人參加。</w:t>
            </w:r>
          </w:p>
          <w:p w:rsidR="0080464D" w:rsidRPr="00042E02" w:rsidRDefault="0080464D"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7.111年12月20日辦理「</w:t>
            </w:r>
            <w:r w:rsidRPr="00042E02">
              <w:rPr>
                <w:rFonts w:ascii="Arial" w:hAnsi="Arial" w:cs="Arial"/>
                <w:color w:val="1D1B11" w:themeColor="background2" w:themeShade="1A"/>
                <w:sz w:val="24"/>
              </w:rPr>
              <w:t>新標案管理系統</w:t>
            </w:r>
            <w:r w:rsidRPr="00042E02">
              <w:rPr>
                <w:rFonts w:hAnsi="標楷體" w:hint="eastAsia"/>
                <w:snapToGrid w:val="0"/>
                <w:color w:val="1D1B11" w:themeColor="background2" w:themeShade="1A"/>
                <w:sz w:val="24"/>
                <w:szCs w:val="24"/>
              </w:rPr>
              <w:t>」教育訓練，計有58人參加。</w:t>
            </w:r>
          </w:p>
          <w:p w:rsidR="0080464D" w:rsidRPr="00042E02" w:rsidRDefault="0080464D"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8.111年12月22日與鳳山區公所合辦</w:t>
            </w:r>
            <w:r w:rsidRPr="00042E02">
              <w:rPr>
                <w:rFonts w:hAnsi="標楷體"/>
                <w:snapToGrid w:val="0"/>
                <w:color w:val="1D1B11" w:themeColor="background2" w:themeShade="1A"/>
                <w:sz w:val="24"/>
                <w:szCs w:val="24"/>
              </w:rPr>
              <w:t>「</w:t>
            </w:r>
            <w:r w:rsidRPr="00042E02">
              <w:rPr>
                <w:rFonts w:hAnsi="標楷體" w:hint="eastAsia"/>
                <w:snapToGrid w:val="0"/>
                <w:color w:val="1D1B11" w:themeColor="background2" w:themeShade="1A"/>
                <w:sz w:val="24"/>
                <w:szCs w:val="24"/>
              </w:rPr>
              <w:t>111年度品質預警機制</w:t>
            </w:r>
            <w:r w:rsidRPr="00042E02">
              <w:rPr>
                <w:rFonts w:ascii="新細明體" w:eastAsia="新細明體" w:hAnsi="新細明體" w:hint="eastAsia"/>
                <w:snapToGrid w:val="0"/>
                <w:color w:val="1D1B11" w:themeColor="background2" w:themeShade="1A"/>
                <w:sz w:val="24"/>
                <w:szCs w:val="24"/>
              </w:rPr>
              <w:t>（</w:t>
            </w:r>
            <w:r w:rsidRPr="00042E02">
              <w:rPr>
                <w:rFonts w:hAnsi="標楷體" w:hint="eastAsia"/>
                <w:snapToGrid w:val="0"/>
                <w:color w:val="1D1B11" w:themeColor="background2" w:themeShade="1A"/>
                <w:sz w:val="24"/>
                <w:szCs w:val="24"/>
              </w:rPr>
              <w:t>第2場</w:t>
            </w:r>
            <w:r w:rsidRPr="00042E02">
              <w:rPr>
                <w:rFonts w:ascii="新細明體" w:eastAsia="新細明體" w:hAnsi="新細明體" w:hint="eastAsia"/>
                <w:snapToGrid w:val="0"/>
                <w:color w:val="1D1B11" w:themeColor="background2" w:themeShade="1A"/>
                <w:sz w:val="24"/>
                <w:szCs w:val="24"/>
              </w:rPr>
              <w:t>）</w:t>
            </w:r>
            <w:r w:rsidRPr="00042E02">
              <w:rPr>
                <w:rFonts w:hAnsi="標楷體"/>
                <w:snapToGrid w:val="0"/>
                <w:color w:val="1D1B11" w:themeColor="background2" w:themeShade="1A"/>
                <w:sz w:val="24"/>
                <w:szCs w:val="24"/>
              </w:rPr>
              <w:t>」</w:t>
            </w:r>
            <w:r w:rsidRPr="00042E02">
              <w:rPr>
                <w:rFonts w:hAnsi="標楷體" w:hint="eastAsia"/>
                <w:snapToGrid w:val="0"/>
                <w:color w:val="1D1B11" w:themeColor="background2" w:themeShade="1A"/>
                <w:sz w:val="24"/>
                <w:szCs w:val="24"/>
              </w:rPr>
              <w:t>教育訓練，計有65人參加。</w:t>
            </w:r>
          </w:p>
          <w:p w:rsidR="0008675A" w:rsidRPr="00042E02" w:rsidRDefault="0008675A"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p>
          <w:p w:rsidR="00B02B0C" w:rsidRPr="00042E02" w:rsidRDefault="00B02B0C" w:rsidP="00571166">
            <w:pPr>
              <w:pStyle w:val="a3"/>
              <w:overflowPunct w:val="0"/>
              <w:spacing w:line="300" w:lineRule="exact"/>
              <w:ind w:leftChars="30" w:left="78"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聯合服務中心設立於市府四維行政中心一樓，係為民服務單一窗口，提供民眾貼心服務及多元反映管道，包括臨櫃、電話、網路(市長信箱)、書面及傳真等陳情方式，並透過線上即時服務系統嚴謹管考各機關人民陳情案件之處理。各類服務成果如下：</w:t>
            </w:r>
          </w:p>
          <w:p w:rsidR="00B02B0C" w:rsidRPr="00042E02" w:rsidRDefault="00B02B0C"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1.人民陳情受理</w:t>
            </w:r>
          </w:p>
          <w:p w:rsidR="00B02B0C" w:rsidRPr="00042E02" w:rsidRDefault="00B02B0C" w:rsidP="00571166">
            <w:pPr>
              <w:pStyle w:val="a3"/>
              <w:overflowPunct w:val="0"/>
              <w:spacing w:line="300" w:lineRule="exact"/>
              <w:ind w:leftChars="150" w:left="390"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提供民眾電話、臨櫃、網路(市長信箱)、書面及傳真的多元反映管道，並由「線上即時服務系統</w:t>
            </w:r>
            <w:proofErr w:type="spellStart"/>
            <w:r w:rsidRPr="00042E02">
              <w:rPr>
                <w:rFonts w:hAnsi="標楷體" w:hint="eastAsia"/>
                <w:snapToGrid w:val="0"/>
                <w:color w:val="1D1B11" w:themeColor="background2" w:themeShade="1A"/>
                <w:sz w:val="24"/>
                <w:szCs w:val="24"/>
              </w:rPr>
              <w:t>ServiceOnline</w:t>
            </w:r>
            <w:proofErr w:type="spellEnd"/>
            <w:r w:rsidRPr="00042E02">
              <w:rPr>
                <w:rFonts w:hAnsi="標楷體" w:hint="eastAsia"/>
                <w:snapToGrid w:val="0"/>
                <w:color w:val="1D1B11" w:themeColor="background2" w:themeShade="1A"/>
                <w:sz w:val="24"/>
                <w:szCs w:val="24"/>
              </w:rPr>
              <w:t>」，後送承辦機關處理，111年共處理民眾陳情案</w:t>
            </w:r>
            <w:r w:rsidR="0022521F" w:rsidRPr="00042E02">
              <w:rPr>
                <w:rFonts w:hAnsi="標楷體" w:hint="eastAsia"/>
                <w:snapToGrid w:val="0"/>
                <w:color w:val="1D1B11" w:themeColor="background2" w:themeShade="1A"/>
                <w:sz w:val="24"/>
                <w:szCs w:val="24"/>
              </w:rPr>
              <w:t>215,876</w:t>
            </w:r>
            <w:r w:rsidRPr="00042E02">
              <w:rPr>
                <w:rFonts w:hAnsi="標楷體" w:hint="eastAsia"/>
                <w:snapToGrid w:val="0"/>
                <w:color w:val="1D1B11" w:themeColor="background2" w:themeShade="1A"/>
                <w:sz w:val="24"/>
                <w:szCs w:val="24"/>
              </w:rPr>
              <w:t>件及派工案件</w:t>
            </w:r>
            <w:r w:rsidR="0022521F" w:rsidRPr="00042E02">
              <w:rPr>
                <w:rFonts w:hAnsi="標楷體" w:hint="eastAsia"/>
                <w:snapToGrid w:val="0"/>
                <w:color w:val="1D1B11" w:themeColor="background2" w:themeShade="1A"/>
                <w:sz w:val="24"/>
                <w:szCs w:val="24"/>
              </w:rPr>
              <w:t>99,781件。</w:t>
            </w:r>
          </w:p>
          <w:p w:rsidR="00B02B0C" w:rsidRPr="00042E02" w:rsidRDefault="00B02B0C"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2.法律諮詢</w:t>
            </w:r>
          </w:p>
          <w:p w:rsidR="00B02B0C" w:rsidRPr="00042E02" w:rsidRDefault="00B02B0C" w:rsidP="00571166">
            <w:pPr>
              <w:pStyle w:val="a3"/>
              <w:overflowPunct w:val="0"/>
              <w:spacing w:line="300" w:lineRule="exact"/>
              <w:ind w:leftChars="150" w:left="390"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為實踐「幸福大高雄」承諾，並貫徹「高高平」及「權益從優」原則，因應大高雄地區法律服務之需求，高雄市政府除四維行政中心外，並於本市三山(鳳山、旗山、岡山)區公所等處廣開法律服務據點，新住民會館亦於111年3月26日開始服務，提供免費法律諮詢服務，自111年1月至12月受理法律諮詢服務共7,287人次。</w:t>
            </w:r>
          </w:p>
          <w:p w:rsidR="00B02B0C" w:rsidRPr="00042E02" w:rsidRDefault="00B02B0C"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3.保健服務</w:t>
            </w:r>
          </w:p>
          <w:p w:rsidR="00B02B0C" w:rsidRPr="00042E02" w:rsidRDefault="00B02B0C" w:rsidP="00571166">
            <w:pPr>
              <w:pStyle w:val="a3"/>
              <w:overflowPunct w:val="0"/>
              <w:spacing w:line="300" w:lineRule="exact"/>
              <w:ind w:leftChars="150" w:left="390"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提供市民測量血壓服務(因應疫情，自110年5月下旬暫停至111年12月)及簡易傷口處理等服務，服務時間為每週一至週五上午8：00至下午17:30。自111年1月至12月</w:t>
            </w:r>
            <w:r w:rsidRPr="00042E02">
              <w:rPr>
                <w:rFonts w:hAnsi="標楷體"/>
                <w:snapToGrid w:val="0"/>
                <w:color w:val="1D1B11" w:themeColor="background2" w:themeShade="1A"/>
                <w:sz w:val="24"/>
                <w:szCs w:val="24"/>
              </w:rPr>
              <w:t>提供簡易傷口包紮消毒處理及衛教服務共計105人次、突發狀況簡易醫療處理</w:t>
            </w:r>
            <w:r w:rsidRPr="00042E02">
              <w:rPr>
                <w:rFonts w:hAnsi="標楷體" w:hint="eastAsia"/>
                <w:snapToGrid w:val="0"/>
                <w:color w:val="1D1B11" w:themeColor="background2" w:themeShade="1A"/>
                <w:sz w:val="24"/>
                <w:szCs w:val="24"/>
              </w:rPr>
              <w:t>共</w:t>
            </w:r>
            <w:r w:rsidRPr="00042E02">
              <w:rPr>
                <w:rFonts w:hAnsi="標楷體"/>
                <w:snapToGrid w:val="0"/>
                <w:color w:val="1D1B11" w:themeColor="background2" w:themeShade="1A"/>
                <w:sz w:val="24"/>
                <w:szCs w:val="24"/>
              </w:rPr>
              <w:t>計16次</w:t>
            </w:r>
            <w:r w:rsidRPr="00042E02">
              <w:rPr>
                <w:rFonts w:hAnsi="標楷體" w:hint="eastAsia"/>
                <w:snapToGrid w:val="0"/>
                <w:color w:val="1D1B11" w:themeColor="background2" w:themeShade="1A"/>
                <w:sz w:val="24"/>
                <w:szCs w:val="24"/>
              </w:rPr>
              <w:t>。</w:t>
            </w:r>
          </w:p>
          <w:p w:rsidR="00B02B0C" w:rsidRPr="00042E02" w:rsidRDefault="00B02B0C"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4.本府話務中心營運成效</w:t>
            </w:r>
          </w:p>
          <w:p w:rsidR="00B02B0C" w:rsidRPr="00042E02" w:rsidRDefault="00B02B0C" w:rsidP="00571166">
            <w:pPr>
              <w:pStyle w:val="a3"/>
              <w:overflowPunct w:val="0"/>
              <w:spacing w:line="300" w:lineRule="exact"/>
              <w:ind w:leftChars="150" w:left="750" w:rightChars="50" w:right="130" w:hangingChars="150" w:hanging="36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(1)24小時不打烊全年無休服務</w:t>
            </w:r>
          </w:p>
          <w:p w:rsidR="00B02B0C" w:rsidRPr="00042E02" w:rsidRDefault="00B02B0C" w:rsidP="00571166">
            <w:pPr>
              <w:pStyle w:val="a3"/>
              <w:overflowPunct w:val="0"/>
              <w:spacing w:line="300" w:lineRule="exact"/>
              <w:ind w:leftChars="270" w:left="702"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本府話務中心自98年10月1日正式改採1999免付費電話以來，話務處理量大幅提升，統計話務中心111年1月至12月電話總處理量計</w:t>
            </w:r>
            <w:r w:rsidRPr="00042E02">
              <w:rPr>
                <w:rFonts w:hAnsi="標楷體"/>
                <w:snapToGrid w:val="0"/>
                <w:color w:val="1D1B11" w:themeColor="background2" w:themeShade="1A"/>
                <w:sz w:val="24"/>
                <w:szCs w:val="24"/>
              </w:rPr>
              <w:t>852,101</w:t>
            </w:r>
            <w:r w:rsidRPr="00042E02">
              <w:rPr>
                <w:rFonts w:hAnsi="標楷體" w:hint="eastAsia"/>
                <w:snapToGrid w:val="0"/>
                <w:color w:val="1D1B11" w:themeColor="background2" w:themeShade="1A"/>
                <w:sz w:val="24"/>
                <w:szCs w:val="24"/>
              </w:rPr>
              <w:t>通，平均每月計</w:t>
            </w:r>
            <w:r w:rsidRPr="00042E02">
              <w:rPr>
                <w:rFonts w:hAnsi="標楷體"/>
                <w:snapToGrid w:val="0"/>
                <w:color w:val="1D1B11" w:themeColor="background2" w:themeShade="1A"/>
                <w:sz w:val="24"/>
                <w:szCs w:val="24"/>
              </w:rPr>
              <w:t>71,008</w:t>
            </w:r>
            <w:r w:rsidRPr="00042E02">
              <w:rPr>
                <w:rFonts w:hAnsi="標楷體" w:hint="eastAsia"/>
                <w:snapToGrid w:val="0"/>
                <w:color w:val="1D1B11" w:themeColor="background2" w:themeShade="1A"/>
                <w:sz w:val="24"/>
                <w:szCs w:val="24"/>
              </w:rPr>
              <w:t>通，服務滿意度調查平均為97.64%。其中諮詢類案件佔總進線處理量33.74%，線上立即回覆率為99.97%；錄案後送案件(人民陳情案)佔總進線處理量</w:t>
            </w:r>
            <w:r w:rsidRPr="00042E02">
              <w:rPr>
                <w:rFonts w:hAnsi="標楷體"/>
                <w:snapToGrid w:val="0"/>
                <w:color w:val="1D1B11" w:themeColor="background2" w:themeShade="1A"/>
                <w:sz w:val="24"/>
                <w:szCs w:val="24"/>
              </w:rPr>
              <w:t>37.22%</w:t>
            </w:r>
            <w:r w:rsidRPr="00042E02">
              <w:rPr>
                <w:rFonts w:hAnsi="標楷體" w:hint="eastAsia"/>
                <w:snapToGrid w:val="0"/>
                <w:color w:val="1D1B11" w:themeColor="background2" w:themeShade="1A"/>
                <w:sz w:val="24"/>
                <w:szCs w:val="24"/>
              </w:rPr>
              <w:t>，其他類案件佔</w:t>
            </w:r>
            <w:r w:rsidR="0022521F" w:rsidRPr="00042E02">
              <w:rPr>
                <w:rFonts w:hAnsi="標楷體" w:hint="eastAsia"/>
                <w:snapToGrid w:val="0"/>
                <w:color w:val="1D1B11" w:themeColor="background2" w:themeShade="1A"/>
                <w:sz w:val="24"/>
                <w:szCs w:val="24"/>
              </w:rPr>
              <w:t>32.73</w:t>
            </w:r>
            <w:r w:rsidRPr="00042E02">
              <w:rPr>
                <w:rFonts w:hAnsi="標楷體" w:hint="eastAsia"/>
                <w:snapToGrid w:val="0"/>
                <w:color w:val="1D1B11" w:themeColor="background2" w:themeShade="1A"/>
                <w:sz w:val="24"/>
                <w:szCs w:val="24"/>
              </w:rPr>
              <w:t>%。</w:t>
            </w:r>
          </w:p>
          <w:p w:rsidR="00B02B0C" w:rsidRPr="00042E02" w:rsidRDefault="00B02B0C" w:rsidP="00571166">
            <w:pPr>
              <w:pStyle w:val="a3"/>
              <w:overflowPunct w:val="0"/>
              <w:spacing w:line="300" w:lineRule="exact"/>
              <w:ind w:leftChars="150" w:left="750" w:rightChars="50" w:right="130" w:hangingChars="150" w:hanging="36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(2)落實弱勢優先進用身障人員</w:t>
            </w:r>
          </w:p>
          <w:p w:rsidR="00B02B0C" w:rsidRPr="00042E02" w:rsidRDefault="00B02B0C" w:rsidP="00571166">
            <w:pPr>
              <w:pStyle w:val="a3"/>
              <w:overflowPunct w:val="0"/>
              <w:spacing w:line="300" w:lineRule="exact"/>
              <w:ind w:leftChars="270" w:left="702"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本府話務中心目前話務座席為33座席，人力為47-50人，提供市民更優質更便捷之服務。另克服萬難，落實市長「弱勢優先」原則，於1999進用中、重度身障及視障客服人員達15%。</w:t>
            </w:r>
          </w:p>
          <w:p w:rsidR="00B02B0C" w:rsidRPr="00042E02" w:rsidRDefault="00B02B0C" w:rsidP="00571166">
            <w:pPr>
              <w:pStyle w:val="a3"/>
              <w:overflowPunct w:val="0"/>
              <w:spacing w:line="300" w:lineRule="exact"/>
              <w:ind w:leftChars="150" w:left="750" w:rightChars="50" w:right="130" w:hangingChars="150" w:hanging="36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(3)提供全時服務、排除立即危險</w:t>
            </w:r>
          </w:p>
          <w:p w:rsidR="00B02B0C" w:rsidRPr="00042E02" w:rsidRDefault="00B02B0C" w:rsidP="00571166">
            <w:pPr>
              <w:pStyle w:val="a3"/>
              <w:overflowPunct w:val="0"/>
              <w:spacing w:line="300" w:lineRule="exact"/>
              <w:ind w:leftChars="270" w:left="702"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本府話務中心除提供24小時線上即時服務外，並建置派工通報</w:t>
            </w:r>
            <w:r w:rsidRPr="00042E02">
              <w:rPr>
                <w:rFonts w:hAnsi="標楷體" w:hint="eastAsia"/>
                <w:snapToGrid w:val="0"/>
                <w:color w:val="1D1B11" w:themeColor="background2" w:themeShade="1A"/>
                <w:sz w:val="24"/>
                <w:szCs w:val="24"/>
              </w:rPr>
              <w:lastRenderedPageBreak/>
              <w:t>系統，針對民眾反</w:t>
            </w:r>
            <w:r w:rsidR="00654C62" w:rsidRPr="00042E02">
              <w:rPr>
                <w:rFonts w:hAnsi="標楷體" w:hint="eastAsia"/>
                <w:snapToGrid w:val="0"/>
                <w:color w:val="1D1B11" w:themeColor="background2" w:themeShade="1A"/>
                <w:sz w:val="24"/>
                <w:szCs w:val="24"/>
              </w:rPr>
              <w:t>映需立即處理案件如：路面坑洞、路樹傾倒、路燈故障、交通號誌故障</w:t>
            </w:r>
            <w:r w:rsidRPr="00042E02">
              <w:rPr>
                <w:rFonts w:hAnsi="標楷體" w:hint="eastAsia"/>
                <w:snapToGrid w:val="0"/>
                <w:color w:val="1D1B11" w:themeColor="background2" w:themeShade="1A"/>
                <w:sz w:val="24"/>
                <w:szCs w:val="24"/>
              </w:rPr>
              <w:t>等可能危險事項進行立即排除之處理。話務中心於接獲民眾反映前揭案件時，於第一時間以電話及線上系統同步通知權責機關迅速處理，並依據不同類型案件要求各機關於4小時內處理，並回報處理情形，希望提供市民一個安全舒適的居住環境。自111年1月至12月，受理民眾派工通報案件計</w:t>
            </w:r>
            <w:r w:rsidR="0022521F" w:rsidRPr="00042E02">
              <w:rPr>
                <w:rFonts w:hAnsi="標楷體" w:hint="eastAsia"/>
                <w:snapToGrid w:val="0"/>
                <w:color w:val="1D1B11" w:themeColor="background2" w:themeShade="1A"/>
                <w:sz w:val="24"/>
                <w:szCs w:val="24"/>
              </w:rPr>
              <w:t>99,781</w:t>
            </w:r>
            <w:r w:rsidRPr="00042E02">
              <w:rPr>
                <w:rFonts w:hAnsi="標楷體" w:hint="eastAsia"/>
                <w:snapToGrid w:val="0"/>
                <w:color w:val="1D1B11" w:themeColor="background2" w:themeShade="1A"/>
                <w:sz w:val="24"/>
                <w:szCs w:val="24"/>
              </w:rPr>
              <w:t>件，平均每月</w:t>
            </w:r>
            <w:r w:rsidR="0022521F" w:rsidRPr="00042E02">
              <w:rPr>
                <w:rFonts w:hAnsi="標楷體" w:hint="eastAsia"/>
                <w:snapToGrid w:val="0"/>
                <w:color w:val="1D1B11" w:themeColor="background2" w:themeShade="1A"/>
                <w:sz w:val="24"/>
                <w:szCs w:val="24"/>
              </w:rPr>
              <w:t>8,315</w:t>
            </w:r>
            <w:r w:rsidRPr="00042E02">
              <w:rPr>
                <w:rFonts w:hAnsi="標楷體" w:hint="eastAsia"/>
                <w:snapToGrid w:val="0"/>
                <w:color w:val="1D1B11" w:themeColor="background2" w:themeShade="1A"/>
                <w:sz w:val="24"/>
                <w:szCs w:val="24"/>
              </w:rPr>
              <w:t>件，大幅提升案件處理成效。</w:t>
            </w:r>
          </w:p>
          <w:p w:rsidR="00B02B0C" w:rsidRPr="00042E02" w:rsidRDefault="00B02B0C" w:rsidP="00571166">
            <w:pPr>
              <w:pStyle w:val="a3"/>
              <w:overflowPunct w:val="0"/>
              <w:spacing w:line="300" w:lineRule="exact"/>
              <w:ind w:leftChars="150" w:left="750" w:rightChars="50" w:right="130" w:hangingChars="150" w:hanging="36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(4)用心體恤大高雄市民1999服務不中斷</w:t>
            </w:r>
          </w:p>
          <w:p w:rsidR="00B02B0C" w:rsidRPr="00042E02" w:rsidRDefault="00B02B0C" w:rsidP="00571166">
            <w:pPr>
              <w:pStyle w:val="a3"/>
              <w:overflowPunct w:val="0"/>
              <w:spacing w:line="300" w:lineRule="exact"/>
              <w:ind w:leftChars="270" w:left="702"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民眾進線1999通報緊急重大案件，或因公共工程施工造成民眾意外受傷事件，皆全年無休第一時間積極投入現場協助救災救難之協調聯繫與處理，期能及時搶救市民於危急當中，維護市民生命財產之安全；並針對民眾建議需迫切處理之各項公共工程協助了解需求並督促機關儘速積極辦理。</w:t>
            </w:r>
          </w:p>
          <w:p w:rsidR="00B02B0C" w:rsidRPr="00042E02" w:rsidRDefault="00B02B0C"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bCs/>
                <w:snapToGrid w:val="0"/>
                <w:color w:val="1D1B11" w:themeColor="background2" w:themeShade="1A"/>
                <w:sz w:val="24"/>
                <w:szCs w:val="24"/>
              </w:rPr>
              <w:t>5.</w:t>
            </w:r>
            <w:r w:rsidR="0051570E" w:rsidRPr="00042E02">
              <w:rPr>
                <w:rFonts w:hAnsi="標楷體" w:hint="eastAsia"/>
                <w:snapToGrid w:val="0"/>
                <w:color w:val="1D1B11" w:themeColor="background2" w:themeShade="1A"/>
                <w:sz w:val="24"/>
                <w:szCs w:val="24"/>
              </w:rPr>
              <w:t>高雄便民一路通</w:t>
            </w:r>
          </w:p>
          <w:p w:rsidR="00B02B0C" w:rsidRPr="00042E02" w:rsidRDefault="00B02B0C" w:rsidP="00571166">
            <w:pPr>
              <w:pStyle w:val="a3"/>
              <w:overflowPunct w:val="0"/>
              <w:spacing w:line="300" w:lineRule="exact"/>
              <w:ind w:leftChars="150" w:left="390" w:rightChars="50" w:right="130" w:firstLineChars="0" w:firstLine="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為強化服務品質，擴充多元服務管道，以更便捷、迅速方式提供市民立即反映緊急案件，提升案件處理效能，持續提供民眾派工通報、市長信箱，本會自104年起開發「1999高雄一指通app」，多年來市民廣泛下載運用。為更加提升服務，本府「便民一路通」整合「1999高雄一指通app」，自111年2月上線服務，統計自111年1月至12月反映案件共計4,351件，確實發揮擴大服務層面之效果。</w:t>
            </w:r>
          </w:p>
          <w:p w:rsidR="00B02B0C" w:rsidRPr="00042E02" w:rsidRDefault="00B02B0C"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6.</w:t>
            </w:r>
            <w:r w:rsidRPr="00042E02">
              <w:rPr>
                <w:rFonts w:hAnsi="標楷體" w:hint="eastAsia"/>
                <w:bCs/>
                <w:snapToGrid w:val="0"/>
                <w:color w:val="1D1B11" w:themeColor="background2" w:themeShade="1A"/>
                <w:sz w:val="24"/>
                <w:szCs w:val="24"/>
              </w:rPr>
              <w:t>結合智能AI技術推出1999</w:t>
            </w:r>
            <w:r w:rsidRPr="00042E02">
              <w:rPr>
                <w:rFonts w:hAnsi="標楷體" w:hint="eastAsia"/>
                <w:snapToGrid w:val="0"/>
                <w:color w:val="1D1B11" w:themeColor="background2" w:themeShade="1A"/>
                <w:sz w:val="24"/>
                <w:szCs w:val="24"/>
              </w:rPr>
              <w:t>「智能客服」機器人</w:t>
            </w:r>
          </w:p>
          <w:p w:rsidR="00B02B0C" w:rsidRPr="00042E02" w:rsidRDefault="00B02B0C"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 xml:space="preserve">  1999市民服務專線，為了強化智慧治理，首度結合AI技術，自107年11月6日起推出1999「智能客服」機器人，透過文字交談，讓市民朋友在網路端就可以得到市政相關問題的回答，目前可回答交通、環保、稅捐、地政、社會、衛生等類別的問題，自111年1月至12月計有使用AI客服次數</w:t>
            </w:r>
            <w:r w:rsidRPr="00042E02">
              <w:rPr>
                <w:rFonts w:hAnsi="標楷體"/>
                <w:snapToGrid w:val="0"/>
                <w:color w:val="1D1B11" w:themeColor="background2" w:themeShade="1A"/>
                <w:sz w:val="24"/>
                <w:szCs w:val="24"/>
              </w:rPr>
              <w:t>10,759</w:t>
            </w:r>
            <w:r w:rsidRPr="00042E02">
              <w:rPr>
                <w:rFonts w:hAnsi="標楷體" w:hint="eastAsia"/>
                <w:snapToGrid w:val="0"/>
                <w:color w:val="1D1B11" w:themeColor="background2" w:themeShade="1A"/>
                <w:sz w:val="24"/>
                <w:szCs w:val="24"/>
              </w:rPr>
              <w:t>人、實際問答數</w:t>
            </w:r>
            <w:r w:rsidRPr="00042E02">
              <w:rPr>
                <w:rFonts w:hAnsi="標楷體"/>
                <w:snapToGrid w:val="0"/>
                <w:color w:val="1D1B11" w:themeColor="background2" w:themeShade="1A"/>
                <w:sz w:val="24"/>
                <w:szCs w:val="24"/>
              </w:rPr>
              <w:t>30,432</w:t>
            </w:r>
            <w:r w:rsidRPr="00042E02">
              <w:rPr>
                <w:rFonts w:hAnsi="標楷體" w:hint="eastAsia"/>
                <w:snapToGrid w:val="0"/>
                <w:color w:val="1D1B11" w:themeColor="background2" w:themeShade="1A"/>
                <w:sz w:val="24"/>
                <w:szCs w:val="24"/>
              </w:rPr>
              <w:t>件、順利回答比率83.07%。</w:t>
            </w:r>
          </w:p>
          <w:p w:rsidR="00B02B0C" w:rsidRPr="00042E02" w:rsidRDefault="00B02B0C" w:rsidP="00571166">
            <w:pPr>
              <w:pStyle w:val="a3"/>
              <w:overflowPunct w:val="0"/>
              <w:spacing w:line="300" w:lineRule="exact"/>
              <w:ind w:leftChars="50" w:left="370" w:rightChars="50" w:right="130" w:hanging="240"/>
              <w:jc w:val="both"/>
              <w:rPr>
                <w:rFonts w:hAnsi="標楷體"/>
                <w:snapToGrid w:val="0"/>
                <w:color w:val="1D1B11" w:themeColor="background2" w:themeShade="1A"/>
                <w:sz w:val="24"/>
                <w:szCs w:val="24"/>
              </w:rPr>
            </w:pPr>
            <w:r w:rsidRPr="00042E02">
              <w:rPr>
                <w:rFonts w:hAnsi="標楷體" w:hint="eastAsia"/>
                <w:snapToGrid w:val="0"/>
                <w:color w:val="1D1B11" w:themeColor="background2" w:themeShade="1A"/>
                <w:sz w:val="24"/>
                <w:szCs w:val="24"/>
              </w:rPr>
              <w:t>7.手語視訊服務</w:t>
            </w:r>
          </w:p>
          <w:p w:rsidR="00F9310D" w:rsidRPr="00042E02" w:rsidRDefault="00F9310D" w:rsidP="00571166">
            <w:pPr>
              <w:widowControl/>
              <w:spacing w:line="300" w:lineRule="exact"/>
              <w:ind w:leftChars="150" w:left="390" w:rightChars="30" w:right="78"/>
              <w:rPr>
                <w:rFonts w:hAnsi="標楷體" w:cs="新細明體"/>
                <w:color w:val="1D1B11" w:themeColor="background2" w:themeShade="1A"/>
                <w:kern w:val="0"/>
                <w:sz w:val="24"/>
              </w:rPr>
            </w:pPr>
            <w:r w:rsidRPr="00042E02">
              <w:rPr>
                <w:rFonts w:hAnsi="標楷體" w:cs="Arial"/>
                <w:color w:val="1D1B11" w:themeColor="background2" w:themeShade="1A"/>
                <w:kern w:val="0"/>
                <w:sz w:val="24"/>
              </w:rPr>
              <w:t>為擴大</w:t>
            </w:r>
            <w:r w:rsidRPr="00042E02">
              <w:rPr>
                <w:rFonts w:hAnsi="標楷體" w:cs="Arial" w:hint="eastAsia"/>
                <w:color w:val="1D1B11" w:themeColor="background2" w:themeShade="1A"/>
                <w:kern w:val="0"/>
                <w:sz w:val="24"/>
              </w:rPr>
              <w:t>服務本市</w:t>
            </w:r>
            <w:r w:rsidRPr="00042E02">
              <w:rPr>
                <w:rFonts w:hAnsi="標楷體" w:cs="Arial"/>
                <w:color w:val="1D1B11" w:themeColor="background2" w:themeShade="1A"/>
                <w:kern w:val="0"/>
                <w:sz w:val="24"/>
              </w:rPr>
              <w:t>聽障朋友，</w:t>
            </w:r>
            <w:r w:rsidRPr="00042E02">
              <w:rPr>
                <w:rFonts w:hAnsi="標楷體" w:cs="Arial" w:hint="eastAsia"/>
                <w:color w:val="1D1B11" w:themeColor="background2" w:themeShade="1A"/>
                <w:kern w:val="0"/>
                <w:sz w:val="24"/>
              </w:rPr>
              <w:t>自110年9月17日起推出「</w:t>
            </w:r>
            <w:r w:rsidRPr="00042E02">
              <w:rPr>
                <w:rFonts w:hAnsi="標楷體" w:cs="Arial"/>
                <w:b/>
                <w:bCs/>
                <w:color w:val="1D1B11" w:themeColor="background2" w:themeShade="1A"/>
                <w:kern w:val="0"/>
                <w:sz w:val="24"/>
              </w:rPr>
              <w:t>1999</w:t>
            </w:r>
            <w:r w:rsidRPr="00042E02">
              <w:rPr>
                <w:rFonts w:hAnsi="標楷體" w:cs="Arial" w:hint="eastAsia"/>
                <w:b/>
                <w:bCs/>
                <w:color w:val="1D1B11" w:themeColor="background2" w:themeShade="1A"/>
                <w:kern w:val="0"/>
                <w:sz w:val="24"/>
              </w:rPr>
              <w:t>手語視訊服務」Line專線</w:t>
            </w:r>
            <w:r w:rsidRPr="00042E02">
              <w:rPr>
                <w:rFonts w:hAnsi="標楷體" w:cs="Arial" w:hint="eastAsia"/>
                <w:color w:val="1D1B11" w:themeColor="background2" w:themeShade="1A"/>
                <w:kern w:val="0"/>
                <w:sz w:val="24"/>
              </w:rPr>
              <w:t>，讓聽障朋友可透過</w:t>
            </w:r>
            <w:r w:rsidR="0051570E" w:rsidRPr="00042E02">
              <w:rPr>
                <w:rFonts w:hAnsi="標楷體" w:cs="新細明體"/>
                <w:color w:val="1D1B11" w:themeColor="background2" w:themeShade="1A"/>
                <w:kern w:val="0"/>
                <w:sz w:val="24"/>
              </w:rPr>
              <w:t>手語</w:t>
            </w:r>
            <w:r w:rsidR="0051570E" w:rsidRPr="00042E02">
              <w:rPr>
                <w:rFonts w:hAnsi="標楷體" w:cs="新細明體" w:hint="eastAsia"/>
                <w:color w:val="1D1B11" w:themeColor="background2" w:themeShade="1A"/>
                <w:kern w:val="0"/>
                <w:sz w:val="24"/>
              </w:rPr>
              <w:t>視訊服務</w:t>
            </w:r>
            <w:r w:rsidR="0051570E" w:rsidRPr="00042E02">
              <w:rPr>
                <w:rFonts w:hAnsi="標楷體" w:cs="新細明體"/>
                <w:color w:val="1D1B11" w:themeColor="background2" w:themeShade="1A"/>
                <w:kern w:val="0"/>
                <w:sz w:val="24"/>
              </w:rPr>
              <w:t>方式</w:t>
            </w:r>
            <w:r w:rsidRPr="00042E02">
              <w:rPr>
                <w:rFonts w:hAnsi="標楷體" w:cs="Arial" w:hint="eastAsia"/>
                <w:color w:val="1D1B11" w:themeColor="background2" w:themeShade="1A"/>
                <w:kern w:val="0"/>
                <w:sz w:val="24"/>
              </w:rPr>
              <w:t>，進行市政諮詢、</w:t>
            </w:r>
            <w:r w:rsidRPr="00042E02">
              <w:rPr>
                <w:rFonts w:hAnsi="標楷體" w:cs="新細明體"/>
                <w:color w:val="1D1B11" w:themeColor="background2" w:themeShade="1A"/>
                <w:kern w:val="0"/>
                <w:sz w:val="24"/>
              </w:rPr>
              <w:t>陳情、派工等服務</w:t>
            </w:r>
            <w:r w:rsidRPr="00042E02">
              <w:rPr>
                <w:rFonts w:hAnsi="標楷體" w:cs="新細明體" w:hint="eastAsia"/>
                <w:color w:val="1D1B11" w:themeColor="background2" w:themeShade="1A"/>
                <w:kern w:val="0"/>
                <w:sz w:val="24"/>
              </w:rPr>
              <w:t>，</w:t>
            </w:r>
            <w:r w:rsidRPr="00042E02">
              <w:rPr>
                <w:rFonts w:hAnsi="標楷體" w:cs="新細明體"/>
                <w:color w:val="1D1B11" w:themeColor="background2" w:themeShade="1A"/>
                <w:kern w:val="0"/>
                <w:sz w:val="24"/>
              </w:rPr>
              <w:t>為聽障朋友解說</w:t>
            </w:r>
            <w:r w:rsidRPr="00042E02">
              <w:rPr>
                <w:rFonts w:hAnsi="標楷體" w:cs="新細明體" w:hint="eastAsia"/>
                <w:color w:val="1D1B11" w:themeColor="background2" w:themeShade="1A"/>
                <w:kern w:val="0"/>
                <w:sz w:val="24"/>
              </w:rPr>
              <w:t>，截至111年12月，共計服務</w:t>
            </w:r>
            <w:r w:rsidR="00AB32BE" w:rsidRPr="00042E02">
              <w:rPr>
                <w:rFonts w:hAnsi="標楷體" w:cs="新細明體" w:hint="eastAsia"/>
                <w:color w:val="1D1B11" w:themeColor="background2" w:themeShade="1A"/>
                <w:kern w:val="0"/>
                <w:sz w:val="24"/>
              </w:rPr>
              <w:t>113</w:t>
            </w:r>
            <w:r w:rsidRPr="00042E02">
              <w:rPr>
                <w:rFonts w:hAnsi="標楷體" w:cs="新細明體" w:hint="eastAsia"/>
                <w:color w:val="1D1B11" w:themeColor="background2" w:themeShade="1A"/>
                <w:kern w:val="0"/>
                <w:sz w:val="24"/>
              </w:rPr>
              <w:t>人次。</w:t>
            </w:r>
          </w:p>
          <w:p w:rsidR="003B4B27" w:rsidRPr="00042E02" w:rsidRDefault="003B4B27" w:rsidP="00571166">
            <w:pPr>
              <w:widowControl/>
              <w:spacing w:line="300" w:lineRule="exact"/>
              <w:ind w:leftChars="174" w:left="452" w:firstLine="2"/>
              <w:rPr>
                <w:rFonts w:hAnsi="標楷體" w:cs="新細明體"/>
                <w:color w:val="1D1B11" w:themeColor="background2" w:themeShade="1A"/>
                <w:kern w:val="0"/>
                <w:sz w:val="24"/>
              </w:rPr>
            </w:pPr>
          </w:p>
          <w:p w:rsidR="00073CF0" w:rsidRPr="00042E02" w:rsidRDefault="00073CF0" w:rsidP="00571166">
            <w:pPr>
              <w:widowControl/>
              <w:spacing w:line="300" w:lineRule="exact"/>
              <w:ind w:leftChars="174" w:left="452" w:firstLine="2"/>
              <w:rPr>
                <w:rFonts w:hAnsi="標楷體" w:cs="新細明體"/>
                <w:color w:val="1D1B11" w:themeColor="background2" w:themeShade="1A"/>
                <w:kern w:val="0"/>
                <w:sz w:val="24"/>
              </w:rPr>
            </w:pPr>
          </w:p>
          <w:p w:rsidR="00B02B0C" w:rsidRPr="00042E02" w:rsidRDefault="00B02B0C" w:rsidP="00571166">
            <w:pPr>
              <w:widowControl/>
              <w:spacing w:line="300" w:lineRule="exact"/>
              <w:ind w:leftChars="174" w:left="452" w:firstLine="2"/>
              <w:rPr>
                <w:rFonts w:hAnsi="標楷體" w:cs="新細明體"/>
                <w:color w:val="1D1B11" w:themeColor="background2" w:themeShade="1A"/>
                <w:kern w:val="0"/>
                <w:sz w:val="24"/>
              </w:rPr>
            </w:pPr>
          </w:p>
          <w:p w:rsidR="00AC396C" w:rsidRPr="00042E02" w:rsidRDefault="00AC396C" w:rsidP="00571166">
            <w:pPr>
              <w:widowControl/>
              <w:spacing w:line="300" w:lineRule="exact"/>
              <w:ind w:leftChars="174" w:left="452" w:firstLine="2"/>
              <w:rPr>
                <w:rFonts w:hAnsi="標楷體" w:cs="新細明體"/>
                <w:color w:val="1D1B11" w:themeColor="background2" w:themeShade="1A"/>
                <w:kern w:val="0"/>
                <w:sz w:val="24"/>
              </w:rPr>
            </w:pPr>
          </w:p>
          <w:p w:rsidR="00437238" w:rsidRPr="00042E02" w:rsidRDefault="00437238" w:rsidP="00571166">
            <w:pPr>
              <w:numPr>
                <w:ilvl w:val="0"/>
                <w:numId w:val="18"/>
              </w:numPr>
              <w:suppressAutoHyphens/>
              <w:overflowPunct w:val="0"/>
              <w:adjustRightInd/>
              <w:spacing w:line="300" w:lineRule="exact"/>
              <w:ind w:left="341" w:rightChars="30" w:right="78" w:hanging="284"/>
              <w:rPr>
                <w:rFonts w:hAnsi="標楷體"/>
                <w:color w:val="1D1B11" w:themeColor="background2" w:themeShade="1A"/>
                <w:sz w:val="24"/>
              </w:rPr>
            </w:pPr>
            <w:bookmarkStart w:id="1" w:name="_Hlk123992474"/>
            <w:r w:rsidRPr="00042E02">
              <w:rPr>
                <w:rFonts w:hAnsi="標楷體" w:hint="eastAsia"/>
                <w:color w:val="1D1B11" w:themeColor="background2" w:themeShade="1A"/>
                <w:sz w:val="24"/>
              </w:rPr>
              <w:t>協助機關提出痛點，媒合企業提出解決方案，爭取中央補助，在高雄場域進行實際驗證，推動5G、</w:t>
            </w:r>
            <w:proofErr w:type="spellStart"/>
            <w:r w:rsidRPr="00042E02">
              <w:rPr>
                <w:rFonts w:hAnsi="標楷體" w:hint="eastAsia"/>
                <w:color w:val="1D1B11" w:themeColor="background2" w:themeShade="1A"/>
                <w:sz w:val="24"/>
              </w:rPr>
              <w:t>AIoT</w:t>
            </w:r>
            <w:proofErr w:type="spellEnd"/>
            <w:r w:rsidRPr="00042E02">
              <w:rPr>
                <w:rFonts w:hAnsi="標楷體" w:hint="eastAsia"/>
                <w:color w:val="1D1B11" w:themeColor="background2" w:themeShade="1A"/>
                <w:sz w:val="24"/>
              </w:rPr>
              <w:t>智慧城市發展。截至111年</w:t>
            </w:r>
            <w:r w:rsidRPr="00042E02">
              <w:rPr>
                <w:rFonts w:hAnsi="標楷體"/>
                <w:color w:val="1D1B11" w:themeColor="background2" w:themeShade="1A"/>
                <w:sz w:val="24"/>
              </w:rPr>
              <w:t>12</w:t>
            </w:r>
            <w:r w:rsidRPr="00042E02">
              <w:rPr>
                <w:rFonts w:hAnsi="標楷體" w:hint="eastAsia"/>
                <w:color w:val="1D1B11" w:themeColor="background2" w:themeShade="1A"/>
                <w:sz w:val="24"/>
              </w:rPr>
              <w:t>月止，獲得1</w:t>
            </w:r>
            <w:r w:rsidRPr="00042E02">
              <w:rPr>
                <w:rFonts w:hAnsi="標楷體"/>
                <w:color w:val="1D1B11" w:themeColor="background2" w:themeShade="1A"/>
                <w:sz w:val="24"/>
              </w:rPr>
              <w:t>2</w:t>
            </w:r>
            <w:r w:rsidRPr="00042E02">
              <w:rPr>
                <w:rFonts w:hAnsi="標楷體" w:hint="eastAsia"/>
                <w:color w:val="1D1B11" w:themeColor="background2" w:themeShade="1A"/>
                <w:sz w:val="24"/>
              </w:rPr>
              <w:t>項補助案，投入總經費超過1.1億，應用領域多元，包括醫療、交通、輕軌、無人機、農業、漁業、5G、觀光等，落地高雄實證智慧應用。</w:t>
            </w:r>
            <w:bookmarkEnd w:id="1"/>
          </w:p>
          <w:p w:rsidR="00437238" w:rsidRPr="00042E02" w:rsidRDefault="00437238" w:rsidP="00571166">
            <w:pPr>
              <w:numPr>
                <w:ilvl w:val="0"/>
                <w:numId w:val="18"/>
              </w:numPr>
              <w:suppressAutoHyphens/>
              <w:overflowPunct w:val="0"/>
              <w:adjustRightInd/>
              <w:spacing w:line="300" w:lineRule="exact"/>
              <w:ind w:left="341" w:rightChars="30" w:right="78" w:hanging="284"/>
              <w:rPr>
                <w:rFonts w:hAnsi="標楷體"/>
                <w:color w:val="1D1B11" w:themeColor="background2" w:themeShade="1A"/>
                <w:sz w:val="24"/>
              </w:rPr>
            </w:pPr>
            <w:r w:rsidRPr="00042E02">
              <w:rPr>
                <w:rFonts w:hAnsi="標楷體" w:hint="eastAsia"/>
                <w:color w:val="1D1B11" w:themeColor="background2" w:themeShade="1A"/>
                <w:sz w:val="24"/>
              </w:rPr>
              <w:t>公私協力探討市府資料價值或研擬創新應用技術解決業務問題，打造市民有感智慧應用服務。與科技業者合作試驗，包含在農業方面導入冷鏈保鮮的智慧設備、無人自助診間與遠距醫療整合、路口安</w:t>
            </w:r>
            <w:r w:rsidRPr="00042E02">
              <w:rPr>
                <w:rFonts w:hAnsi="標楷體" w:hint="eastAsia"/>
                <w:color w:val="1D1B11" w:themeColor="background2" w:themeShade="1A"/>
                <w:sz w:val="24"/>
              </w:rPr>
              <w:lastRenderedPageBreak/>
              <w:t>全的輕軌路口防碰撞與軌道智慧防護、智慧生態的水產養殖、透過AI減輕農情、勘災、病蟲害等數據精準分析、結合AI和AR的線上健身體驗，以及偏鄉補給的無人機運送應用。</w:t>
            </w:r>
          </w:p>
          <w:p w:rsidR="00073CF0" w:rsidRPr="00042E02" w:rsidRDefault="00073CF0" w:rsidP="00571166">
            <w:pPr>
              <w:widowControl/>
              <w:spacing w:line="300" w:lineRule="exact"/>
              <w:rPr>
                <w:rFonts w:hAnsi="標楷體" w:cs="新細明體"/>
                <w:color w:val="1D1B11" w:themeColor="background2" w:themeShade="1A"/>
                <w:kern w:val="0"/>
                <w:sz w:val="24"/>
              </w:rPr>
            </w:pPr>
          </w:p>
          <w:p w:rsidR="00437238" w:rsidRPr="00042E02" w:rsidRDefault="00437238" w:rsidP="00571166">
            <w:pPr>
              <w:numPr>
                <w:ilvl w:val="0"/>
                <w:numId w:val="19"/>
              </w:numPr>
              <w:suppressAutoHyphens/>
              <w:overflowPunct w:val="0"/>
              <w:adjustRightInd/>
              <w:spacing w:line="300" w:lineRule="exact"/>
              <w:ind w:leftChars="10" w:left="266" w:rightChars="30" w:right="78" w:hangingChars="100" w:hanging="240"/>
              <w:rPr>
                <w:rFonts w:hAnsi="標楷體"/>
                <w:color w:val="1D1B11" w:themeColor="background2" w:themeShade="1A"/>
                <w:sz w:val="24"/>
              </w:rPr>
            </w:pPr>
            <w:r w:rsidRPr="00042E02">
              <w:rPr>
                <w:rFonts w:hAnsi="標楷體" w:hint="eastAsia"/>
                <w:color w:val="1D1B11" w:themeColor="background2" w:themeShade="1A"/>
                <w:sz w:val="24"/>
              </w:rPr>
              <w:t>辦理及參與智慧城市應用交流活動，國內外城市代表互相分享智慧科技應用，瞭解創新科技發展趨勢，並將成果輸出新南向國家。截至111年</w:t>
            </w:r>
            <w:r w:rsidRPr="00042E02">
              <w:rPr>
                <w:rFonts w:hAnsi="標楷體"/>
                <w:color w:val="1D1B11" w:themeColor="background2" w:themeShade="1A"/>
                <w:sz w:val="24"/>
              </w:rPr>
              <w:t>12</w:t>
            </w:r>
            <w:r w:rsidRPr="00042E02">
              <w:rPr>
                <w:rFonts w:hAnsi="標楷體" w:hint="eastAsia"/>
                <w:color w:val="1D1B11" w:themeColor="background2" w:themeShade="1A"/>
                <w:sz w:val="24"/>
              </w:rPr>
              <w:t>月止，接連奪得APEC「能源智慧社區最佳案例」、IDC「亞太區智慧城市」、</w:t>
            </w:r>
            <w:r w:rsidRPr="00042E02">
              <w:rPr>
                <w:rFonts w:hAnsi="標楷體"/>
                <w:color w:val="1D1B11" w:themeColor="background2" w:themeShade="1A"/>
                <w:sz w:val="24"/>
              </w:rPr>
              <w:t>WITSA全球資通訊科技卓越獎</w:t>
            </w:r>
            <w:r w:rsidRPr="00042E02">
              <w:rPr>
                <w:rFonts w:hAnsi="標楷體" w:hint="eastAsia"/>
                <w:color w:val="1D1B11" w:themeColor="background2" w:themeShade="1A"/>
                <w:sz w:val="24"/>
              </w:rPr>
              <w:t>、</w:t>
            </w:r>
            <w:r w:rsidRPr="00042E02">
              <w:rPr>
                <w:rFonts w:hAnsi="標楷體"/>
                <w:color w:val="1D1B11" w:themeColor="background2" w:themeShade="1A"/>
                <w:sz w:val="24"/>
              </w:rPr>
              <w:t>ITS地方政府成就獎</w:t>
            </w:r>
            <w:r w:rsidRPr="00042E02">
              <w:rPr>
                <w:rFonts w:hAnsi="標楷體" w:hint="eastAsia"/>
                <w:color w:val="1D1B11" w:themeColor="background2" w:themeShade="1A"/>
                <w:sz w:val="24"/>
              </w:rPr>
              <w:t>、</w:t>
            </w:r>
            <w:r w:rsidRPr="00042E02">
              <w:rPr>
                <w:rFonts w:hAnsi="標楷體"/>
                <w:color w:val="1D1B11" w:themeColor="background2" w:themeShade="1A"/>
                <w:sz w:val="24"/>
              </w:rPr>
              <w:t>Gartner數位政府創新服務獎</w:t>
            </w:r>
            <w:r w:rsidRPr="00042E02">
              <w:rPr>
                <w:rFonts w:hAnsi="標楷體" w:hint="eastAsia"/>
                <w:color w:val="1D1B11" w:themeColor="background2" w:themeShade="1A"/>
                <w:sz w:val="24"/>
              </w:rPr>
              <w:t>等國際大獎。APEC獲能源智慧社區倡議(ESCI)低碳示範城市金獎及智慧交通銀獎，肯定高雄以智慧治理帶動城市轉型的過程中，同步落實低碳永續的理念;IDC亞太區智慧城市大獎(SCAPA)則在交通基礎建設、公共安全(數據驅動型警政)兩項獲得優勝;</w:t>
            </w:r>
            <w:r w:rsidRPr="00042E02">
              <w:rPr>
                <w:rFonts w:hAnsi="標楷體"/>
                <w:color w:val="1D1B11" w:themeColor="background2" w:themeShade="1A"/>
                <w:sz w:val="24"/>
              </w:rPr>
              <w:t>WITSA全球資通訊科技卓越獎</w:t>
            </w:r>
            <w:r w:rsidRPr="00042E02">
              <w:rPr>
                <w:rFonts w:hAnsi="標楷體" w:hint="eastAsia"/>
                <w:color w:val="1D1B11" w:themeColor="background2" w:themeShade="1A"/>
                <w:sz w:val="24"/>
              </w:rPr>
              <w:t>則在</w:t>
            </w:r>
            <w:r w:rsidRPr="00042E02">
              <w:rPr>
                <w:rFonts w:hAnsi="標楷體"/>
                <w:color w:val="1D1B11" w:themeColor="background2" w:themeShade="1A"/>
                <w:sz w:val="24"/>
              </w:rPr>
              <w:t>傑出永續發展、傑出數位機會包容獎</w:t>
            </w:r>
            <w:r w:rsidRPr="00042E02">
              <w:rPr>
                <w:rFonts w:hAnsi="標楷體" w:hint="eastAsia"/>
                <w:color w:val="1D1B11" w:themeColor="background2" w:themeShade="1A"/>
                <w:sz w:val="24"/>
              </w:rPr>
              <w:t>分獲首獎及佳作；</w:t>
            </w:r>
            <w:r w:rsidRPr="00042E02">
              <w:rPr>
                <w:rFonts w:hAnsi="標楷體"/>
                <w:color w:val="1D1B11" w:themeColor="background2" w:themeShade="1A"/>
                <w:sz w:val="24"/>
              </w:rPr>
              <w:t>ITS地方政府成就獎</w:t>
            </w:r>
            <w:r w:rsidRPr="00042E02">
              <w:rPr>
                <w:rFonts w:hAnsi="標楷體" w:hint="eastAsia"/>
                <w:color w:val="1D1B11" w:themeColor="background2" w:themeShade="1A"/>
                <w:sz w:val="24"/>
              </w:rPr>
              <w:t>以AI智慧號誌控制及</w:t>
            </w:r>
            <w:proofErr w:type="spellStart"/>
            <w:r w:rsidRPr="00042E02">
              <w:rPr>
                <w:rFonts w:hAnsi="標楷體"/>
                <w:color w:val="1D1B11" w:themeColor="background2" w:themeShade="1A"/>
                <w:sz w:val="24"/>
              </w:rPr>
              <w:t>MeNGo</w:t>
            </w:r>
            <w:proofErr w:type="spellEnd"/>
            <w:r w:rsidRPr="00042E02">
              <w:rPr>
                <w:rFonts w:hAnsi="標楷體"/>
                <w:color w:val="1D1B11" w:themeColor="background2" w:themeShade="1A"/>
                <w:sz w:val="24"/>
              </w:rPr>
              <w:t xml:space="preserve"> </w:t>
            </w:r>
            <w:proofErr w:type="spellStart"/>
            <w:r w:rsidRPr="00042E02">
              <w:rPr>
                <w:rFonts w:hAnsi="標楷體"/>
                <w:color w:val="1D1B11" w:themeColor="background2" w:themeShade="1A"/>
                <w:sz w:val="24"/>
              </w:rPr>
              <w:t>MaaS</w:t>
            </w:r>
            <w:proofErr w:type="spellEnd"/>
            <w:r w:rsidRPr="00042E02">
              <w:rPr>
                <w:rFonts w:hAnsi="標楷體" w:hint="eastAsia"/>
                <w:color w:val="1D1B11" w:themeColor="background2" w:themeShade="1A"/>
                <w:sz w:val="24"/>
              </w:rPr>
              <w:t>奪得</w:t>
            </w:r>
            <w:r w:rsidRPr="00042E02">
              <w:rPr>
                <w:rFonts w:hAnsi="標楷體"/>
                <w:color w:val="1D1B11" w:themeColor="background2" w:themeShade="1A"/>
                <w:sz w:val="24"/>
              </w:rPr>
              <w:t>; Gartner數位政府</w:t>
            </w:r>
            <w:r w:rsidRPr="00042E02">
              <w:rPr>
                <w:rFonts w:hAnsi="標楷體" w:hint="eastAsia"/>
                <w:color w:val="1D1B11" w:themeColor="background2" w:themeShade="1A"/>
                <w:sz w:val="24"/>
              </w:rPr>
              <w:t>在「2022數位政府服務創新獎」中獲得亞太區首獎</w:t>
            </w:r>
            <w:r w:rsidRPr="00042E02">
              <w:rPr>
                <w:rFonts w:hAnsi="標楷體"/>
                <w:color w:val="1D1B11" w:themeColor="background2" w:themeShade="1A"/>
                <w:sz w:val="24"/>
              </w:rPr>
              <w:t>，</w:t>
            </w:r>
            <w:r w:rsidRPr="00042E02">
              <w:rPr>
                <w:rFonts w:hAnsi="標楷體" w:hint="eastAsia"/>
                <w:color w:val="1D1B11" w:themeColor="background2" w:themeShade="1A"/>
                <w:sz w:val="24"/>
              </w:rPr>
              <w:t>為高雄智慧城市加速打開國際知名度。</w:t>
            </w:r>
          </w:p>
          <w:p w:rsidR="00437238" w:rsidRPr="00042E02" w:rsidRDefault="00437238" w:rsidP="00571166">
            <w:pPr>
              <w:numPr>
                <w:ilvl w:val="0"/>
                <w:numId w:val="19"/>
              </w:numPr>
              <w:suppressAutoHyphens/>
              <w:overflowPunct w:val="0"/>
              <w:adjustRightInd/>
              <w:spacing w:line="300" w:lineRule="exact"/>
              <w:ind w:leftChars="10" w:left="266" w:rightChars="30" w:right="78" w:hangingChars="100" w:hanging="240"/>
              <w:rPr>
                <w:rFonts w:hAnsi="標楷體"/>
                <w:color w:val="1D1B11" w:themeColor="background2" w:themeShade="1A"/>
                <w:sz w:val="24"/>
              </w:rPr>
            </w:pPr>
            <w:r w:rsidRPr="00042E02">
              <w:rPr>
                <w:rFonts w:hAnsi="標楷體" w:hint="eastAsia"/>
                <w:color w:val="1D1B11" w:themeColor="background2" w:themeShade="1A"/>
                <w:sz w:val="24"/>
              </w:rPr>
              <w:t>在高雄展覽館辦理智慧城市展示活動，邀請國內外智慧科技應用企業參展，及各地與智慧城市相關的產官學研蒞臨高雄參觀，增加高雄智慧城市國際能見度。本次智慧城市展計有</w:t>
            </w:r>
            <w:r w:rsidRPr="00042E02">
              <w:rPr>
                <w:rFonts w:hAnsi="標楷體"/>
                <w:color w:val="1D1B11" w:themeColor="background2" w:themeShade="1A"/>
                <w:sz w:val="24"/>
              </w:rPr>
              <w:t>150</w:t>
            </w:r>
            <w:r w:rsidRPr="00042E02">
              <w:rPr>
                <w:rFonts w:hAnsi="標楷體" w:hint="eastAsia"/>
                <w:color w:val="1D1B11" w:themeColor="background2" w:themeShade="1A"/>
                <w:sz w:val="24"/>
              </w:rPr>
              <w:t>餘</w:t>
            </w:r>
            <w:r w:rsidRPr="00042E02">
              <w:rPr>
                <w:rFonts w:hAnsi="標楷體"/>
                <w:color w:val="1D1B11" w:themeColor="background2" w:themeShade="1A"/>
                <w:sz w:val="24"/>
              </w:rPr>
              <w:t>家廠商、19場論壇</w:t>
            </w:r>
            <w:r w:rsidRPr="00042E02">
              <w:rPr>
                <w:rFonts w:hAnsi="標楷體" w:hint="eastAsia"/>
                <w:color w:val="1D1B11" w:themeColor="background2" w:themeShade="1A"/>
                <w:sz w:val="24"/>
              </w:rPr>
              <w:t>、約30國的外賓參與，其中駐台大使級代表有</w:t>
            </w:r>
            <w:r w:rsidRPr="00042E02">
              <w:rPr>
                <w:rFonts w:hAnsi="標楷體"/>
                <w:color w:val="1D1B11" w:themeColor="background2" w:themeShade="1A"/>
                <w:sz w:val="24"/>
              </w:rPr>
              <w:t>24</w:t>
            </w:r>
            <w:r w:rsidRPr="00042E02">
              <w:rPr>
                <w:rFonts w:hAnsi="標楷體" w:hint="eastAsia"/>
                <w:color w:val="1D1B11" w:themeColor="background2" w:themeShade="1A"/>
                <w:sz w:val="24"/>
              </w:rPr>
              <w:t>位，以線上參加外賓約50人次</w:t>
            </w:r>
            <w:r w:rsidRPr="00042E02">
              <w:rPr>
                <w:rFonts w:hAnsi="標楷體"/>
                <w:color w:val="1D1B11" w:themeColor="background2" w:themeShade="1A"/>
                <w:sz w:val="24"/>
              </w:rPr>
              <w:t>、近2萬5,000人次參觀</w:t>
            </w:r>
            <w:r w:rsidRPr="00042E02">
              <w:rPr>
                <w:rFonts w:hAnsi="標楷體" w:hint="eastAsia"/>
                <w:color w:val="1D1B11" w:themeColor="background2" w:themeShade="1A"/>
                <w:sz w:val="24"/>
              </w:rPr>
              <w:t>，並促成超過</w:t>
            </w:r>
            <w:r w:rsidRPr="00042E02">
              <w:rPr>
                <w:rFonts w:hAnsi="標楷體"/>
                <w:color w:val="1D1B11" w:themeColor="background2" w:themeShade="1A"/>
                <w:sz w:val="24"/>
              </w:rPr>
              <w:t>20家廠商</w:t>
            </w:r>
            <w:r w:rsidRPr="00042E02">
              <w:rPr>
                <w:rFonts w:hAnsi="標楷體" w:hint="eastAsia"/>
                <w:color w:val="1D1B11" w:themeColor="background2" w:themeShade="1A"/>
                <w:sz w:val="24"/>
              </w:rPr>
              <w:t>與市府各局處互相媒合。此外，亦辦理</w:t>
            </w:r>
            <w:r w:rsidRPr="00042E02">
              <w:rPr>
                <w:rFonts w:hAnsi="標楷體"/>
                <w:color w:val="1D1B11" w:themeColor="background2" w:themeShade="1A"/>
                <w:sz w:val="24"/>
              </w:rPr>
              <w:t>9場智慧城市國際交流，對象包含澳洲、歐洲、東南亞等國家，以及2場中南美洲與台灣企業的商洽會，增進本府智慧城市發展擴展國際</w:t>
            </w:r>
            <w:r w:rsidRPr="00042E02">
              <w:rPr>
                <w:rFonts w:hAnsi="標楷體" w:hint="eastAsia"/>
                <w:color w:val="1D1B11" w:themeColor="background2" w:themeShade="1A"/>
                <w:sz w:val="24"/>
              </w:rPr>
              <w:t>。</w:t>
            </w:r>
          </w:p>
          <w:p w:rsidR="00B554CF" w:rsidRPr="00042E02" w:rsidRDefault="00B554CF" w:rsidP="00571166">
            <w:pPr>
              <w:pStyle w:val="af6"/>
              <w:overflowPunct w:val="0"/>
              <w:snapToGrid w:val="0"/>
              <w:spacing w:line="300" w:lineRule="exact"/>
              <w:ind w:leftChars="0" w:left="0" w:rightChars="50" w:right="130"/>
              <w:jc w:val="both"/>
              <w:rPr>
                <w:rFonts w:ascii="標楷體" w:eastAsia="標楷體" w:hAnsi="標楷體"/>
                <w:snapToGrid w:val="0"/>
                <w:color w:val="1D1B11" w:themeColor="background2" w:themeShade="1A"/>
                <w:kern w:val="0"/>
              </w:rPr>
            </w:pPr>
          </w:p>
          <w:p w:rsidR="00B554CF" w:rsidRDefault="00B554CF" w:rsidP="00571166">
            <w:pPr>
              <w:widowControl/>
              <w:suppressAutoHyphens/>
              <w:overflowPunct w:val="0"/>
              <w:adjustRightInd/>
              <w:spacing w:line="300" w:lineRule="exact"/>
              <w:ind w:left="431" w:right="130" w:firstLineChars="17" w:firstLine="41"/>
              <w:rPr>
                <w:rFonts w:hAnsi="標楷體" w:cs="標楷體"/>
                <w:color w:val="1D1B11" w:themeColor="background2" w:themeShade="1A"/>
                <w:kern w:val="0"/>
                <w:sz w:val="24"/>
              </w:rPr>
            </w:pPr>
          </w:p>
          <w:p w:rsidR="004713CE" w:rsidRPr="00042E02" w:rsidRDefault="004713CE" w:rsidP="00571166">
            <w:pPr>
              <w:overflowPunct w:val="0"/>
              <w:spacing w:line="300" w:lineRule="exact"/>
              <w:ind w:leftChars="50" w:left="130" w:rightChars="50" w:right="130"/>
              <w:rPr>
                <w:rFonts w:hAnsi="標楷體"/>
                <w:snapToGrid w:val="0"/>
                <w:color w:val="1D1B11" w:themeColor="background2" w:themeShade="1A"/>
                <w:kern w:val="0"/>
                <w:sz w:val="24"/>
              </w:rPr>
            </w:pPr>
          </w:p>
          <w:p w:rsidR="00437238" w:rsidRPr="00042E02" w:rsidRDefault="00437238" w:rsidP="00571166">
            <w:pPr>
              <w:numPr>
                <w:ilvl w:val="0"/>
                <w:numId w:val="20"/>
              </w:numPr>
              <w:suppressAutoHyphens/>
              <w:overflowPunct w:val="0"/>
              <w:adjustRightInd/>
              <w:spacing w:line="300" w:lineRule="exact"/>
              <w:ind w:left="385" w:right="130" w:hanging="255"/>
              <w:rPr>
                <w:rFonts w:hAnsi="標楷體"/>
                <w:color w:val="1D1B11" w:themeColor="background2" w:themeShade="1A"/>
                <w:sz w:val="22"/>
                <w:szCs w:val="22"/>
              </w:rPr>
            </w:pPr>
            <w:r w:rsidRPr="00042E02">
              <w:rPr>
                <w:rFonts w:hAnsi="標楷體" w:hint="eastAsia"/>
                <w:color w:val="1D1B11" w:themeColor="background2" w:themeShade="1A"/>
                <w:kern w:val="3"/>
                <w:sz w:val="24"/>
                <w:szCs w:val="22"/>
              </w:rPr>
              <w:t>為擴大串聯數位服務個人化</w:t>
            </w:r>
            <w:r w:rsidRPr="00042E02">
              <w:rPr>
                <w:rFonts w:hAnsi="標楷體"/>
                <w:color w:val="1D1B11" w:themeColor="background2" w:themeShade="1A"/>
                <w:kern w:val="3"/>
                <w:sz w:val="24"/>
                <w:szCs w:val="22"/>
              </w:rPr>
              <w:t>(</w:t>
            </w:r>
            <w:proofErr w:type="spellStart"/>
            <w:r w:rsidRPr="00042E02">
              <w:rPr>
                <w:rFonts w:hAnsi="標楷體"/>
                <w:color w:val="1D1B11" w:themeColor="background2" w:themeShade="1A"/>
                <w:kern w:val="3"/>
                <w:sz w:val="24"/>
                <w:szCs w:val="22"/>
              </w:rPr>
              <w:t>MyData</w:t>
            </w:r>
            <w:proofErr w:type="spellEnd"/>
            <w:r w:rsidRPr="00042E02">
              <w:rPr>
                <w:rFonts w:hAnsi="標楷體"/>
                <w:color w:val="1D1B11" w:themeColor="background2" w:themeShade="1A"/>
                <w:kern w:val="3"/>
                <w:sz w:val="24"/>
                <w:szCs w:val="22"/>
              </w:rPr>
              <w:t>)資料集</w:t>
            </w:r>
            <w:r w:rsidR="00CA1C25" w:rsidRPr="00042E02">
              <w:rPr>
                <w:rFonts w:hAnsi="標楷體"/>
                <w:color w:val="1D1B11" w:themeColor="background2" w:themeShade="1A"/>
                <w:kern w:val="3"/>
                <w:sz w:val="24"/>
                <w:szCs w:val="22"/>
              </w:rPr>
              <w:t>的</w:t>
            </w:r>
            <w:r w:rsidRPr="00042E02">
              <w:rPr>
                <w:rFonts w:hAnsi="標楷體"/>
                <w:color w:val="1D1B11" w:themeColor="background2" w:themeShade="1A"/>
                <w:kern w:val="3"/>
                <w:sz w:val="24"/>
                <w:szCs w:val="22"/>
              </w:rPr>
              <w:t>種類</w:t>
            </w:r>
            <w:r w:rsidR="002A3FCB" w:rsidRPr="00042E02">
              <w:rPr>
                <w:rFonts w:hAnsi="標楷體" w:hint="eastAsia"/>
                <w:color w:val="1D1B11" w:themeColor="background2" w:themeShade="1A"/>
                <w:kern w:val="3"/>
                <w:sz w:val="24"/>
                <w:szCs w:val="22"/>
              </w:rPr>
              <w:t>並</w:t>
            </w:r>
            <w:r w:rsidRPr="00042E02">
              <w:rPr>
                <w:rFonts w:hAnsi="標楷體"/>
                <w:color w:val="1D1B11" w:themeColor="background2" w:themeShade="1A"/>
                <w:kern w:val="3"/>
                <w:sz w:val="24"/>
                <w:szCs w:val="22"/>
              </w:rPr>
              <w:t>提供智能客服及行動申辦方式，提高民眾使用便利性以及服務使用率，</w:t>
            </w:r>
            <w:r w:rsidRPr="00042E02">
              <w:rPr>
                <w:rFonts w:hAnsi="標楷體" w:hint="eastAsia"/>
                <w:color w:val="1D1B11" w:themeColor="background2" w:themeShade="1A"/>
                <w:kern w:val="3"/>
                <w:sz w:val="24"/>
                <w:szCs w:val="22"/>
              </w:rPr>
              <w:t>本府1</w:t>
            </w:r>
            <w:r w:rsidRPr="00042E02">
              <w:rPr>
                <w:rFonts w:hAnsi="標楷體"/>
                <w:color w:val="1D1B11" w:themeColor="background2" w:themeShade="1A"/>
                <w:kern w:val="3"/>
                <w:sz w:val="24"/>
                <w:szCs w:val="22"/>
              </w:rPr>
              <w:t>11</w:t>
            </w:r>
            <w:r w:rsidRPr="00042E02">
              <w:rPr>
                <w:rFonts w:hAnsi="標楷體" w:hint="eastAsia"/>
                <w:color w:val="1D1B11" w:themeColor="background2" w:themeShade="1A"/>
                <w:kern w:val="3"/>
                <w:sz w:val="24"/>
                <w:szCs w:val="22"/>
              </w:rPr>
              <w:t>年於</w:t>
            </w:r>
            <w:r w:rsidRPr="00042E02">
              <w:rPr>
                <w:rFonts w:hAnsi="標楷體"/>
                <w:color w:val="1D1B11" w:themeColor="background2" w:themeShade="1A"/>
                <w:kern w:val="3"/>
                <w:sz w:val="24"/>
                <w:szCs w:val="22"/>
              </w:rPr>
              <w:t>便民一路通</w:t>
            </w:r>
            <w:r w:rsidRPr="00042E02">
              <w:rPr>
                <w:rFonts w:hAnsi="標楷體" w:hint="eastAsia"/>
                <w:color w:val="1D1B11" w:themeColor="background2" w:themeShade="1A"/>
                <w:kern w:val="3"/>
                <w:sz w:val="24"/>
                <w:szCs w:val="22"/>
              </w:rPr>
              <w:t>系統</w:t>
            </w:r>
            <w:r w:rsidRPr="00042E02">
              <w:rPr>
                <w:rFonts w:hAnsi="標楷體"/>
                <w:color w:val="1D1B11" w:themeColor="background2" w:themeShade="1A"/>
                <w:kern w:val="3"/>
                <w:sz w:val="24"/>
                <w:szCs w:val="22"/>
              </w:rPr>
              <w:t>增加12個串聯</w:t>
            </w:r>
            <w:proofErr w:type="spellStart"/>
            <w:r w:rsidRPr="00042E02">
              <w:rPr>
                <w:rFonts w:hAnsi="標楷體"/>
                <w:color w:val="1D1B11" w:themeColor="background2" w:themeShade="1A"/>
                <w:kern w:val="3"/>
                <w:sz w:val="24"/>
                <w:szCs w:val="22"/>
              </w:rPr>
              <w:t>MyData</w:t>
            </w:r>
            <w:proofErr w:type="spellEnd"/>
            <w:r w:rsidRPr="00042E02">
              <w:rPr>
                <w:rFonts w:hAnsi="標楷體"/>
                <w:color w:val="1D1B11" w:themeColor="background2" w:themeShade="1A"/>
                <w:kern w:val="3"/>
                <w:sz w:val="24"/>
                <w:szCs w:val="22"/>
              </w:rPr>
              <w:t>資料集的申辦服務，累積已有34個申辦服務串聯106項My Data資料集，並完成5項智能客服示範申辦服務，也提供預約臨櫃申辦服務、開發場地線上租借、線上繳費、退費功能模組、活動線上報名功能模組，供機關使用，線上申辦案件數累計逾27,000件。</w:t>
            </w:r>
          </w:p>
          <w:p w:rsidR="00437238" w:rsidRPr="00042E02" w:rsidRDefault="00437238" w:rsidP="00571166">
            <w:pPr>
              <w:numPr>
                <w:ilvl w:val="0"/>
                <w:numId w:val="20"/>
              </w:numPr>
              <w:suppressAutoHyphens/>
              <w:overflowPunct w:val="0"/>
              <w:adjustRightInd/>
              <w:spacing w:line="300" w:lineRule="exact"/>
              <w:ind w:left="385" w:right="130" w:hanging="255"/>
              <w:rPr>
                <w:rFonts w:hAnsi="標楷體"/>
                <w:color w:val="1D1B11" w:themeColor="background2" w:themeShade="1A"/>
                <w:sz w:val="24"/>
              </w:rPr>
            </w:pPr>
            <w:r w:rsidRPr="00042E02">
              <w:rPr>
                <w:rFonts w:hAnsi="標楷體" w:hint="eastAsia"/>
                <w:color w:val="1D1B11" w:themeColor="background2" w:themeShade="1A"/>
                <w:sz w:val="24"/>
              </w:rPr>
              <w:t>為提升本府開放資料質量，促進民間加值應用</w:t>
            </w:r>
            <w:r w:rsidRPr="00042E02">
              <w:rPr>
                <w:rFonts w:hAnsi="標楷體"/>
                <w:color w:val="1D1B11" w:themeColor="background2" w:themeShade="1A"/>
                <w:sz w:val="24"/>
              </w:rPr>
              <w:t>，截至111年12月止，</w:t>
            </w:r>
            <w:r w:rsidRPr="00042E02">
              <w:rPr>
                <w:rFonts w:hAnsi="標楷體" w:hint="eastAsia"/>
                <w:color w:val="1D1B11" w:themeColor="background2" w:themeShade="1A"/>
                <w:sz w:val="24"/>
              </w:rPr>
              <w:t>本府</w:t>
            </w:r>
            <w:r w:rsidRPr="00042E02">
              <w:rPr>
                <w:rFonts w:hAnsi="標楷體"/>
                <w:color w:val="1D1B11" w:themeColor="background2" w:themeShade="1A"/>
                <w:sz w:val="24"/>
              </w:rPr>
              <w:t>已</w:t>
            </w:r>
            <w:r w:rsidRPr="00042E02">
              <w:rPr>
                <w:rFonts w:hAnsi="標楷體"/>
                <w:color w:val="1D1B11" w:themeColor="background2" w:themeShade="1A"/>
                <w:kern w:val="3"/>
                <w:sz w:val="24"/>
                <w:szCs w:val="22"/>
              </w:rPr>
              <w:t>提供</w:t>
            </w:r>
            <w:r w:rsidRPr="00042E02">
              <w:rPr>
                <w:rFonts w:hAnsi="標楷體"/>
                <w:color w:val="1D1B11" w:themeColor="background2" w:themeShade="1A"/>
                <w:sz w:val="24"/>
              </w:rPr>
              <w:t>3,489筆資料供民眾下載加值應用，累計達203萬瀏覽人次，44萬下載次數；提供自動化資料存取服務(API)計542組API(287組公開型API+255組申請型API)，介接次數逾3,125萬次，</w:t>
            </w:r>
            <w:r w:rsidRPr="00042E02">
              <w:rPr>
                <w:rFonts w:hAnsi="標楷體" w:hint="eastAsia"/>
                <w:color w:val="1D1B11" w:themeColor="background2" w:themeShade="1A"/>
                <w:sz w:val="24"/>
              </w:rPr>
              <w:t>且</w:t>
            </w:r>
            <w:r w:rsidRPr="00042E02">
              <w:rPr>
                <w:rFonts w:hAnsi="標楷體"/>
                <w:color w:val="1D1B11" w:themeColor="background2" w:themeShade="1A"/>
                <w:sz w:val="24"/>
              </w:rPr>
              <w:t>111年</w:t>
            </w:r>
            <w:r w:rsidRPr="00042E02">
              <w:rPr>
                <w:rFonts w:hAnsi="標楷體" w:hint="eastAsia"/>
                <w:color w:val="1D1B11" w:themeColor="background2" w:themeShade="1A"/>
                <w:sz w:val="24"/>
              </w:rPr>
              <w:t>也</w:t>
            </w:r>
            <w:r w:rsidRPr="00042E02">
              <w:rPr>
                <w:rFonts w:hAnsi="標楷體"/>
                <w:color w:val="1D1B11" w:themeColor="background2" w:themeShade="1A"/>
                <w:sz w:val="24"/>
              </w:rPr>
              <w:t>榮獲國發會政府資料開放金質獎地方政府組第1名。</w:t>
            </w:r>
          </w:p>
          <w:p w:rsidR="00437238" w:rsidRPr="00042E02" w:rsidRDefault="00437238" w:rsidP="00571166">
            <w:pPr>
              <w:numPr>
                <w:ilvl w:val="0"/>
                <w:numId w:val="20"/>
              </w:numPr>
              <w:suppressAutoHyphens/>
              <w:overflowPunct w:val="0"/>
              <w:adjustRightInd/>
              <w:spacing w:line="300" w:lineRule="exact"/>
              <w:ind w:left="385" w:right="130" w:hanging="255"/>
              <w:rPr>
                <w:rFonts w:hAnsi="標楷體"/>
                <w:color w:val="1D1B11" w:themeColor="background2" w:themeShade="1A"/>
                <w:sz w:val="24"/>
              </w:rPr>
            </w:pPr>
            <w:r w:rsidRPr="00042E02">
              <w:rPr>
                <w:rFonts w:hAnsi="標楷體" w:hint="eastAsia"/>
                <w:color w:val="1D1B11" w:themeColor="background2" w:themeShade="1A"/>
                <w:sz w:val="24"/>
              </w:rPr>
              <w:t>本府智慧市政儀表板服務於111年度重新改版，整合</w:t>
            </w:r>
            <w:r w:rsidRPr="00042E02">
              <w:rPr>
                <w:rFonts w:hAnsi="標楷體"/>
                <w:color w:val="1D1B11" w:themeColor="background2" w:themeShade="1A"/>
                <w:sz w:val="24"/>
              </w:rPr>
              <w:t>12個機關、16項分類，提供72項視覺化圖表議題，以全新風貌為市民服務，另因應新冠肺炎防疫政策，也建置進案、派案、</w:t>
            </w:r>
            <w:r w:rsidRPr="00042E02">
              <w:rPr>
                <w:rFonts w:hAnsi="標楷體" w:hint="eastAsia"/>
                <w:color w:val="1D1B11" w:themeColor="background2" w:themeShade="1A"/>
                <w:sz w:val="24"/>
              </w:rPr>
              <w:t>居家照護</w:t>
            </w:r>
            <w:r w:rsidRPr="00042E02">
              <w:rPr>
                <w:rFonts w:hAnsi="標楷體"/>
                <w:color w:val="1D1B11" w:themeColor="background2" w:themeShade="1A"/>
                <w:sz w:val="24"/>
              </w:rPr>
              <w:t>等3大類防疫相關議題圖表，採視覺化方式呈現17項防疫相關數據，以利</w:t>
            </w:r>
            <w:r w:rsidRPr="00042E02">
              <w:rPr>
                <w:rFonts w:hAnsi="標楷體" w:hint="eastAsia"/>
                <w:color w:val="1D1B11" w:themeColor="background2" w:themeShade="1A"/>
                <w:sz w:val="24"/>
              </w:rPr>
              <w:t>機關</w:t>
            </w:r>
            <w:r w:rsidRPr="00042E02">
              <w:rPr>
                <w:rFonts w:hAnsi="標楷體"/>
                <w:color w:val="1D1B11" w:themeColor="background2" w:themeShade="1A"/>
                <w:sz w:val="24"/>
              </w:rPr>
              <w:t>即時掌控疫情資訊。</w:t>
            </w:r>
          </w:p>
          <w:p w:rsidR="00437238" w:rsidRPr="00042E02" w:rsidRDefault="00437238" w:rsidP="00571166">
            <w:pPr>
              <w:numPr>
                <w:ilvl w:val="0"/>
                <w:numId w:val="20"/>
              </w:numPr>
              <w:suppressAutoHyphens/>
              <w:overflowPunct w:val="0"/>
              <w:adjustRightInd/>
              <w:spacing w:line="300" w:lineRule="exact"/>
              <w:ind w:left="385" w:right="130" w:hanging="255"/>
              <w:rPr>
                <w:rFonts w:hAnsi="標楷體"/>
                <w:color w:val="1D1B11" w:themeColor="background2" w:themeShade="1A"/>
                <w:sz w:val="24"/>
              </w:rPr>
            </w:pPr>
            <w:r w:rsidRPr="00042E02">
              <w:rPr>
                <w:rFonts w:hAnsi="標楷體" w:hint="eastAsia"/>
                <w:color w:val="1D1B11" w:themeColor="background2" w:themeShade="1A"/>
                <w:sz w:val="24"/>
              </w:rPr>
              <w:lastRenderedPageBreak/>
              <w:t>本府高雄數位市民卡服務已於</w:t>
            </w:r>
            <w:r w:rsidRPr="00042E02">
              <w:rPr>
                <w:rFonts w:hAnsi="標楷體"/>
                <w:color w:val="1D1B11" w:themeColor="background2" w:themeShade="1A"/>
                <w:sz w:val="24"/>
              </w:rPr>
              <w:t>111年9月26</w:t>
            </w:r>
            <w:r w:rsidR="00AC396C" w:rsidRPr="00042E02">
              <w:rPr>
                <w:rFonts w:hAnsi="標楷體"/>
                <w:color w:val="1D1B11" w:themeColor="background2" w:themeShade="1A"/>
                <w:sz w:val="24"/>
              </w:rPr>
              <w:t>日啟動試營運，首波推出交通、運動等</w:t>
            </w:r>
            <w:r w:rsidRPr="00042E02">
              <w:rPr>
                <w:rFonts w:hAnsi="標楷體"/>
                <w:color w:val="1D1B11" w:themeColor="background2" w:themeShade="1A"/>
                <w:sz w:val="24"/>
              </w:rPr>
              <w:t>優惠服務，邀請市民試用「繳停車費享折扣」、「運動兌換好禮」、「合作商家消費享優惠」等活動</w:t>
            </w:r>
            <w:r w:rsidRPr="00042E02">
              <w:rPr>
                <w:rFonts w:hAnsi="標楷體" w:hint="eastAsia"/>
                <w:color w:val="1D1B11" w:themeColor="background2" w:themeShade="1A"/>
                <w:sz w:val="24"/>
              </w:rPr>
              <w:t>，迄</w:t>
            </w:r>
            <w:r w:rsidRPr="00042E02">
              <w:rPr>
                <w:rFonts w:hAnsi="標楷體"/>
                <w:color w:val="1D1B11" w:themeColor="background2" w:themeShade="1A"/>
                <w:sz w:val="24"/>
              </w:rPr>
              <w:t>12月底體驗會員數逾9,000人、合作之優惠商家達42個品牌</w:t>
            </w:r>
            <w:r w:rsidRPr="00042E02">
              <w:rPr>
                <w:rFonts w:hAnsi="標楷體" w:hint="eastAsia"/>
                <w:color w:val="1D1B11" w:themeColor="background2" w:themeShade="1A"/>
                <w:sz w:val="24"/>
              </w:rPr>
              <w:t>、</w:t>
            </w:r>
            <w:r w:rsidRPr="00042E02">
              <w:rPr>
                <w:rFonts w:hAnsi="標楷體"/>
                <w:color w:val="1D1B11" w:themeColor="background2" w:themeShade="1A"/>
                <w:sz w:val="24"/>
              </w:rPr>
              <w:t>3,000多家商店、服務使用人次逾</w:t>
            </w:r>
            <w:r w:rsidRPr="00042E02">
              <w:rPr>
                <w:rFonts w:hAnsi="標楷體" w:hint="eastAsia"/>
                <w:color w:val="1D1B11" w:themeColor="background2" w:themeShade="1A"/>
                <w:sz w:val="24"/>
              </w:rPr>
              <w:t>4</w:t>
            </w:r>
            <w:r w:rsidRPr="00042E02">
              <w:rPr>
                <w:rFonts w:hAnsi="標楷體"/>
                <w:color w:val="1D1B11" w:themeColor="background2" w:themeShade="1A"/>
                <w:sz w:val="24"/>
              </w:rPr>
              <w:t>萬人次。</w:t>
            </w:r>
          </w:p>
          <w:p w:rsidR="00437238" w:rsidRPr="00042E02" w:rsidRDefault="00437238" w:rsidP="00571166">
            <w:pPr>
              <w:numPr>
                <w:ilvl w:val="0"/>
                <w:numId w:val="20"/>
              </w:numPr>
              <w:suppressAutoHyphens/>
              <w:overflowPunct w:val="0"/>
              <w:adjustRightInd/>
              <w:spacing w:line="300" w:lineRule="exact"/>
              <w:ind w:left="385" w:right="130" w:hanging="255"/>
              <w:rPr>
                <w:rFonts w:hAnsi="標楷體"/>
                <w:color w:val="1D1B11" w:themeColor="background2" w:themeShade="1A"/>
                <w:sz w:val="24"/>
              </w:rPr>
            </w:pPr>
            <w:r w:rsidRPr="00042E02">
              <w:rPr>
                <w:rFonts w:hAnsi="標楷體" w:hint="eastAsia"/>
                <w:color w:val="1D1B11" w:themeColor="background2" w:themeShade="1A"/>
                <w:sz w:val="24"/>
              </w:rPr>
              <w:t>本府單一帳號認證平台導入行動自然人憑證驗證機制，提供介接系統啟用行動裝置的生物特徵識別認證身分，以提升介接系統之安全性，至</w:t>
            </w:r>
            <w:r w:rsidRPr="00042E02">
              <w:rPr>
                <w:rFonts w:hAnsi="標楷體"/>
                <w:color w:val="1D1B11" w:themeColor="background2" w:themeShade="1A"/>
                <w:sz w:val="24"/>
              </w:rPr>
              <w:t>111年底累計已有89個應用系統介接單一帳號認證平台，認證次數計逾468萬次。</w:t>
            </w:r>
          </w:p>
          <w:p w:rsidR="00437238" w:rsidRPr="00042E02" w:rsidRDefault="00437238" w:rsidP="00571166">
            <w:pPr>
              <w:numPr>
                <w:ilvl w:val="0"/>
                <w:numId w:val="20"/>
              </w:numPr>
              <w:suppressAutoHyphens/>
              <w:overflowPunct w:val="0"/>
              <w:adjustRightInd/>
              <w:spacing w:line="300" w:lineRule="exact"/>
              <w:ind w:left="385" w:right="130" w:hanging="255"/>
              <w:rPr>
                <w:rFonts w:hAnsi="標楷體"/>
                <w:color w:val="1D1B11" w:themeColor="background2" w:themeShade="1A"/>
                <w:sz w:val="24"/>
              </w:rPr>
            </w:pPr>
            <w:r w:rsidRPr="00042E02">
              <w:rPr>
                <w:rFonts w:hAnsi="標楷體" w:hint="eastAsia"/>
                <w:color w:val="1D1B11" w:themeColor="background2" w:themeShade="1A"/>
                <w:sz w:val="24"/>
              </w:rPr>
              <w:t>本府以貼近市民需求及優化服務流程為目標，進行全球資訊網全新風貌的改版規劃，以導入</w:t>
            </w:r>
            <w:r w:rsidRPr="00042E02">
              <w:rPr>
                <w:rFonts w:hAnsi="標楷體"/>
                <w:color w:val="1D1B11" w:themeColor="background2" w:themeShade="1A"/>
                <w:sz w:val="24"/>
              </w:rPr>
              <w:t>UCD使用者體驗設計</w:t>
            </w:r>
            <w:r w:rsidRPr="00042E02">
              <w:rPr>
                <w:rFonts w:hAnsi="標楷體" w:hint="eastAsia"/>
                <w:color w:val="1D1B11" w:themeColor="background2" w:themeShade="1A"/>
                <w:sz w:val="24"/>
              </w:rPr>
              <w:t>方式</w:t>
            </w:r>
            <w:r w:rsidRPr="00042E02">
              <w:rPr>
                <w:rFonts w:hAnsi="標楷體"/>
                <w:color w:val="1D1B11" w:themeColor="background2" w:themeShade="1A"/>
                <w:sz w:val="24"/>
              </w:rPr>
              <w:t>，探討本府服務如何與民眾需求結合，提供便利</w:t>
            </w:r>
            <w:r w:rsidRPr="00042E02">
              <w:rPr>
                <w:rFonts w:hAnsi="標楷體" w:hint="eastAsia"/>
                <w:color w:val="1D1B11" w:themeColor="background2" w:themeShade="1A"/>
                <w:sz w:val="24"/>
              </w:rPr>
              <w:t>的</w:t>
            </w:r>
            <w:r w:rsidRPr="00042E02">
              <w:rPr>
                <w:rFonts w:hAnsi="標楷體"/>
                <w:color w:val="1D1B11" w:themeColor="background2" w:themeShade="1A"/>
                <w:sz w:val="24"/>
              </w:rPr>
              <w:t>市政服務、明確好懂的資訊、個人化的資訊與服務；並優化資訊架構來貼近使用者操作情境，同時也規劃整合數據搜集平台、資訊推薦媒合平台、資訊整合平台、API平台、訊息推播平台</w:t>
            </w:r>
            <w:r w:rsidRPr="00042E02">
              <w:rPr>
                <w:rFonts w:hAnsi="標楷體" w:hint="eastAsia"/>
                <w:color w:val="1D1B11" w:themeColor="background2" w:themeShade="1A"/>
                <w:sz w:val="24"/>
              </w:rPr>
              <w:t>、智慧搜尋等服務，作為未來次世代全球資訊網的基礎。</w:t>
            </w:r>
          </w:p>
          <w:p w:rsidR="00437238" w:rsidRPr="00042E02" w:rsidRDefault="00437238" w:rsidP="00571166">
            <w:pPr>
              <w:numPr>
                <w:ilvl w:val="0"/>
                <w:numId w:val="20"/>
              </w:numPr>
              <w:suppressAutoHyphens/>
              <w:overflowPunct w:val="0"/>
              <w:adjustRightInd/>
              <w:spacing w:line="300" w:lineRule="exact"/>
              <w:ind w:left="385" w:right="130" w:hanging="255"/>
              <w:rPr>
                <w:rFonts w:hAnsi="標楷體"/>
                <w:color w:val="1D1B11" w:themeColor="background2" w:themeShade="1A"/>
                <w:sz w:val="24"/>
              </w:rPr>
            </w:pPr>
            <w:r w:rsidRPr="00042E02">
              <w:rPr>
                <w:rFonts w:hAnsi="標楷體"/>
                <w:color w:val="1D1B11" w:themeColor="background2" w:themeShade="1A"/>
                <w:sz w:val="24"/>
              </w:rPr>
              <w:t>111年度擴大本府全球資訊網的跨機關搜尋服務，</w:t>
            </w:r>
            <w:r w:rsidRPr="00042E02">
              <w:rPr>
                <w:rFonts w:hAnsi="標楷體" w:hint="eastAsia"/>
                <w:color w:val="1D1B11" w:themeColor="background2" w:themeShade="1A"/>
                <w:sz w:val="24"/>
              </w:rPr>
              <w:t>由原來</w:t>
            </w:r>
            <w:r w:rsidRPr="00042E02">
              <w:rPr>
                <w:rFonts w:hAnsi="標楷體"/>
                <w:color w:val="1D1B11" w:themeColor="background2" w:themeShade="1A"/>
                <w:sz w:val="24"/>
              </w:rPr>
              <w:t>跨機關搜尋</w:t>
            </w:r>
            <w:r w:rsidRPr="00042E02">
              <w:rPr>
                <w:rFonts w:hAnsi="標楷體" w:hint="eastAsia"/>
                <w:color w:val="1D1B11" w:themeColor="background2" w:themeShade="1A"/>
                <w:sz w:val="24"/>
              </w:rPr>
              <w:t>都發局、地政局、環保局、文化局4個機關網站擴增搜尋</w:t>
            </w:r>
            <w:r w:rsidRPr="00042E02">
              <w:rPr>
                <w:rFonts w:hAnsi="標楷體"/>
                <w:color w:val="1D1B11" w:themeColor="background2" w:themeShade="1A"/>
                <w:sz w:val="24"/>
              </w:rPr>
              <w:t>經發局、海洋局、主計處、客委會、毒防局</w:t>
            </w:r>
            <w:r w:rsidRPr="00042E02">
              <w:rPr>
                <w:rFonts w:hAnsi="標楷體" w:hint="eastAsia"/>
                <w:color w:val="1D1B11" w:themeColor="background2" w:themeShade="1A"/>
                <w:sz w:val="24"/>
              </w:rPr>
              <w:t>5</w:t>
            </w:r>
            <w:r w:rsidRPr="00042E02">
              <w:rPr>
                <w:rFonts w:hAnsi="標楷體"/>
                <w:color w:val="1D1B11" w:themeColor="background2" w:themeShade="1A"/>
                <w:sz w:val="24"/>
              </w:rPr>
              <w:t>個</w:t>
            </w:r>
            <w:r w:rsidRPr="00042E02">
              <w:rPr>
                <w:rFonts w:hAnsi="標楷體" w:hint="eastAsia"/>
                <w:color w:val="1D1B11" w:themeColor="background2" w:themeShade="1A"/>
                <w:sz w:val="24"/>
              </w:rPr>
              <w:t>機關</w:t>
            </w:r>
            <w:r w:rsidRPr="00042E02">
              <w:rPr>
                <w:rFonts w:hAnsi="標楷體"/>
                <w:color w:val="1D1B11" w:themeColor="background2" w:themeShade="1A"/>
                <w:sz w:val="24"/>
              </w:rPr>
              <w:t>網站</w:t>
            </w:r>
            <w:r w:rsidRPr="00042E02">
              <w:rPr>
                <w:rFonts w:hAnsi="標楷體" w:hint="eastAsia"/>
                <w:color w:val="1D1B11" w:themeColor="background2" w:themeShade="1A"/>
                <w:sz w:val="24"/>
              </w:rPr>
              <w:t>，使本府全球資訊網的搜尋服務可提供橫跨9個機關網站的搜尋結果。另外也</w:t>
            </w:r>
            <w:r w:rsidRPr="00042E02">
              <w:rPr>
                <w:rFonts w:hAnsi="標楷體"/>
                <w:color w:val="1D1B11" w:themeColor="background2" w:themeShade="1A"/>
                <w:sz w:val="24"/>
              </w:rPr>
              <w:t>協助民政局、環保局</w:t>
            </w:r>
            <w:r w:rsidRPr="00042E02">
              <w:rPr>
                <w:rFonts w:hAnsi="標楷體" w:hint="eastAsia"/>
                <w:color w:val="1D1B11" w:themeColor="background2" w:themeShade="1A"/>
                <w:sz w:val="24"/>
              </w:rPr>
              <w:t>的機關網站</w:t>
            </w:r>
            <w:r w:rsidRPr="00042E02">
              <w:rPr>
                <w:rFonts w:hAnsi="標楷體"/>
                <w:color w:val="1D1B11" w:themeColor="background2" w:themeShade="1A"/>
                <w:sz w:val="24"/>
              </w:rPr>
              <w:t>導入本府搜尋引擎平台之搜尋服務機制</w:t>
            </w:r>
            <w:r w:rsidRPr="00042E02">
              <w:rPr>
                <w:rFonts w:hAnsi="標楷體" w:hint="eastAsia"/>
                <w:color w:val="1D1B11" w:themeColor="background2" w:themeShade="1A"/>
                <w:sz w:val="24"/>
              </w:rPr>
              <w:t>，使用人次計逾44萬次</w:t>
            </w:r>
            <w:r w:rsidRPr="00042E02">
              <w:rPr>
                <w:rFonts w:hAnsi="標楷體"/>
                <w:color w:val="1D1B11" w:themeColor="background2" w:themeShade="1A"/>
                <w:sz w:val="24"/>
              </w:rPr>
              <w:t>。</w:t>
            </w:r>
          </w:p>
          <w:p w:rsidR="00437238" w:rsidRPr="00042E02" w:rsidRDefault="00437238" w:rsidP="00571166">
            <w:pPr>
              <w:numPr>
                <w:ilvl w:val="0"/>
                <w:numId w:val="20"/>
              </w:numPr>
              <w:suppressAutoHyphens/>
              <w:overflowPunct w:val="0"/>
              <w:adjustRightInd/>
              <w:spacing w:line="300" w:lineRule="exact"/>
              <w:ind w:left="385" w:right="130" w:hanging="255"/>
              <w:rPr>
                <w:rFonts w:hAnsi="標楷體"/>
                <w:color w:val="1D1B11" w:themeColor="background2" w:themeShade="1A"/>
                <w:sz w:val="24"/>
              </w:rPr>
            </w:pPr>
            <w:r w:rsidRPr="00042E02">
              <w:rPr>
                <w:rFonts w:hAnsi="標楷體" w:hint="eastAsia"/>
                <w:color w:val="1D1B11" w:themeColor="background2" w:themeShade="1A"/>
                <w:sz w:val="24"/>
              </w:rPr>
              <w:t>本府於</w:t>
            </w:r>
            <w:r w:rsidRPr="00042E02">
              <w:rPr>
                <w:rFonts w:hAnsi="標楷體"/>
                <w:color w:val="1D1B11" w:themeColor="background2" w:themeShade="1A"/>
                <w:sz w:val="24"/>
              </w:rPr>
              <w:t>111年9月</w:t>
            </w:r>
            <w:r w:rsidRPr="00042E02">
              <w:rPr>
                <w:rFonts w:hAnsi="標楷體" w:hint="eastAsia"/>
                <w:color w:val="1D1B11" w:themeColor="background2" w:themeShade="1A"/>
                <w:sz w:val="24"/>
              </w:rPr>
              <w:t>啟動</w:t>
            </w:r>
            <w:r w:rsidRPr="00042E02">
              <w:rPr>
                <w:rFonts w:hAnsi="標楷體"/>
                <w:color w:val="1D1B11" w:themeColor="background2" w:themeShade="1A"/>
                <w:sz w:val="24"/>
              </w:rPr>
              <w:t>智能客服試營運服務，提供「高雄數位市民」、「環保」、「交通」、「地政」、「衛生」、「社福」與「地方稅務」等7大領域常見問答服務，同時建立定期擷取「線上即時服務平台」之常見問題FAQ機制，以擴增問答服務範疇。</w:t>
            </w:r>
          </w:p>
          <w:p w:rsidR="00437238" w:rsidRPr="00042E02" w:rsidRDefault="00437238" w:rsidP="00571166">
            <w:pPr>
              <w:numPr>
                <w:ilvl w:val="0"/>
                <w:numId w:val="20"/>
              </w:numPr>
              <w:suppressAutoHyphens/>
              <w:overflowPunct w:val="0"/>
              <w:adjustRightInd/>
              <w:spacing w:line="300" w:lineRule="exact"/>
              <w:ind w:left="385" w:right="130" w:hanging="255"/>
              <w:rPr>
                <w:rFonts w:hAnsi="標楷體"/>
                <w:color w:val="1D1B11" w:themeColor="background2" w:themeShade="1A"/>
                <w:sz w:val="24"/>
              </w:rPr>
            </w:pPr>
            <w:bookmarkStart w:id="2" w:name="_Hlk123977522"/>
            <w:r w:rsidRPr="00042E02">
              <w:rPr>
                <w:rFonts w:hAnsi="標楷體" w:hint="eastAsia"/>
                <w:color w:val="1D1B11" w:themeColor="background2" w:themeShade="1A"/>
                <w:sz w:val="24"/>
              </w:rPr>
              <w:t>配合中央流行疫情指揮中心，視新冠肺炎疫情狀況調整無症狀或輕症者在家隔離之需求，本府自</w:t>
            </w:r>
            <w:r w:rsidRPr="00042E02">
              <w:rPr>
                <w:rFonts w:hAnsi="標楷體"/>
                <w:color w:val="1D1B11" w:themeColor="background2" w:themeShade="1A"/>
                <w:sz w:val="24"/>
              </w:rPr>
              <w:t>111年4月起建置本府高雄市COVID-19個案追蹤關懷資訊系統，以整合各行政區及跨局處之資源提供以下服務</w:t>
            </w:r>
            <w:r w:rsidRPr="00042E02">
              <w:rPr>
                <w:rFonts w:hAnsi="標楷體" w:hint="eastAsia"/>
                <w:color w:val="1D1B11" w:themeColor="background2" w:themeShade="1A"/>
                <w:sz w:val="24"/>
              </w:rPr>
              <w:t>，迄12月止總計服務逾百萬個確診個案。</w:t>
            </w:r>
          </w:p>
          <w:p w:rsidR="00437238" w:rsidRPr="00042E02" w:rsidRDefault="00437238" w:rsidP="00571166">
            <w:pPr>
              <w:numPr>
                <w:ilvl w:val="0"/>
                <w:numId w:val="22"/>
              </w:numPr>
              <w:suppressAutoHyphens/>
              <w:overflowPunct w:val="0"/>
              <w:adjustRightInd/>
              <w:spacing w:line="300" w:lineRule="exact"/>
              <w:ind w:left="766" w:right="130" w:hanging="369"/>
              <w:rPr>
                <w:rFonts w:hAnsi="標楷體"/>
                <w:color w:val="1D1B11" w:themeColor="background2" w:themeShade="1A"/>
                <w:sz w:val="24"/>
              </w:rPr>
            </w:pPr>
            <w:bookmarkStart w:id="3" w:name="_Hlk123992810"/>
            <w:r w:rsidRPr="00042E02">
              <w:rPr>
                <w:rFonts w:hAnsi="標楷體" w:hint="eastAsia"/>
                <w:color w:val="1D1B11" w:themeColor="background2" w:themeShade="1A"/>
                <w:sz w:val="24"/>
              </w:rPr>
              <w:t>生活關懷服務包括：送餐、垃圾清運、電話關懷紀錄等，確診個案平均約在20小時內就會接到本府首次生活關懷電話</w:t>
            </w:r>
            <w:bookmarkEnd w:id="3"/>
            <w:r w:rsidRPr="00042E02">
              <w:rPr>
                <w:rFonts w:hAnsi="標楷體" w:hint="eastAsia"/>
                <w:color w:val="1D1B11" w:themeColor="background2" w:themeShade="1A"/>
                <w:sz w:val="24"/>
              </w:rPr>
              <w:t>。</w:t>
            </w:r>
          </w:p>
          <w:p w:rsidR="00437238" w:rsidRPr="00042E02" w:rsidRDefault="00437238" w:rsidP="00571166">
            <w:pPr>
              <w:numPr>
                <w:ilvl w:val="0"/>
                <w:numId w:val="21"/>
              </w:numPr>
              <w:suppressAutoHyphens/>
              <w:overflowPunct w:val="0"/>
              <w:adjustRightInd/>
              <w:spacing w:line="300" w:lineRule="exact"/>
              <w:ind w:left="766" w:right="130" w:hanging="369"/>
              <w:rPr>
                <w:rFonts w:hAnsi="標楷體"/>
                <w:color w:val="1D1B11" w:themeColor="background2" w:themeShade="1A"/>
                <w:sz w:val="24"/>
              </w:rPr>
            </w:pPr>
            <w:r w:rsidRPr="00042E02">
              <w:rPr>
                <w:rFonts w:hAnsi="標楷體" w:hint="eastAsia"/>
                <w:color w:val="1D1B11" w:themeColor="background2" w:themeShade="1A"/>
                <w:sz w:val="24"/>
              </w:rPr>
              <w:t>醫療關懷服務包括：發放血氧偵測器、快篩試劑、視訊醫療紀錄等，確診個案平均約在7小時內就會接到醫療院所首次醫療關懷電話。</w:t>
            </w:r>
          </w:p>
          <w:p w:rsidR="00437238" w:rsidRPr="00042E02" w:rsidRDefault="00437238" w:rsidP="00571166">
            <w:pPr>
              <w:numPr>
                <w:ilvl w:val="0"/>
                <w:numId w:val="21"/>
              </w:numPr>
              <w:suppressAutoHyphens/>
              <w:overflowPunct w:val="0"/>
              <w:adjustRightInd/>
              <w:spacing w:line="300" w:lineRule="exact"/>
              <w:ind w:left="766" w:right="130" w:hanging="369"/>
              <w:rPr>
                <w:rFonts w:hAnsi="標楷體"/>
                <w:color w:val="1D1B11" w:themeColor="background2" w:themeShade="1A"/>
                <w:sz w:val="24"/>
              </w:rPr>
            </w:pPr>
            <w:bookmarkStart w:id="4" w:name="_Hlk123992854"/>
            <w:r w:rsidRPr="00042E02">
              <w:rPr>
                <w:rFonts w:hAnsi="標楷體" w:hint="eastAsia"/>
                <w:color w:val="1D1B11" w:themeColor="background2" w:themeShade="1A"/>
                <w:sz w:val="24"/>
              </w:rPr>
              <w:t>首創實施關懷包得來速服務，比擬速食店點餐、取餐的概念，只需出示確診者身分證或代領者身分證，由各區公所線上查詢確診者身分及登錄發放關懷包，即可快速領取關懷包，累計發放逾46萬個關懷包及296萬劑快篩試劑。</w:t>
            </w:r>
            <w:bookmarkEnd w:id="4"/>
          </w:p>
          <w:p w:rsidR="00437238" w:rsidRPr="00042E02" w:rsidRDefault="00437238" w:rsidP="00571166">
            <w:pPr>
              <w:numPr>
                <w:ilvl w:val="0"/>
                <w:numId w:val="21"/>
              </w:numPr>
              <w:suppressAutoHyphens/>
              <w:overflowPunct w:val="0"/>
              <w:adjustRightInd/>
              <w:spacing w:line="300" w:lineRule="exact"/>
              <w:ind w:left="766" w:right="130" w:hanging="369"/>
              <w:rPr>
                <w:rFonts w:hAnsi="標楷體"/>
                <w:color w:val="1D1B11" w:themeColor="background2" w:themeShade="1A"/>
                <w:sz w:val="24"/>
              </w:rPr>
            </w:pPr>
            <w:r w:rsidRPr="00042E02">
              <w:rPr>
                <w:rFonts w:hAnsi="標楷體" w:hint="eastAsia"/>
                <w:color w:val="1D1B11" w:themeColor="background2" w:themeShade="1A"/>
                <w:sz w:val="24"/>
              </w:rPr>
              <w:t>整合在地醫療資源建立「高雄市確診者自主回報」機制，確診者會陸續收到2封簡訊通知，進行自主回報及下載</w:t>
            </w:r>
            <w:r w:rsidRPr="00042E02">
              <w:rPr>
                <w:rFonts w:hAnsi="標楷體"/>
                <w:color w:val="1D1B11" w:themeColor="background2" w:themeShade="1A"/>
                <w:sz w:val="24"/>
              </w:rPr>
              <w:t>居隔通知書，</w:t>
            </w:r>
            <w:r w:rsidRPr="00042E02">
              <w:rPr>
                <w:rFonts w:hAnsi="標楷體" w:hint="eastAsia"/>
                <w:color w:val="1D1B11" w:themeColor="background2" w:themeShade="1A"/>
                <w:sz w:val="24"/>
              </w:rPr>
              <w:t>同時也確保每個確診者可以在4-5小時內完成自動媒合醫師</w:t>
            </w:r>
            <w:r w:rsidRPr="00042E02">
              <w:rPr>
                <w:rFonts w:hAnsi="標楷體"/>
                <w:color w:val="1D1B11" w:themeColor="background2" w:themeShade="1A"/>
                <w:sz w:val="24"/>
              </w:rPr>
              <w:t>，讓每個確診者都能獲得醫療照顧。</w:t>
            </w:r>
          </w:p>
          <w:p w:rsidR="00437238" w:rsidRPr="00042E02" w:rsidRDefault="00437238" w:rsidP="00571166">
            <w:pPr>
              <w:numPr>
                <w:ilvl w:val="0"/>
                <w:numId w:val="21"/>
              </w:numPr>
              <w:suppressAutoHyphens/>
              <w:overflowPunct w:val="0"/>
              <w:adjustRightInd/>
              <w:spacing w:line="300" w:lineRule="exact"/>
              <w:ind w:left="766" w:right="130" w:hanging="369"/>
              <w:rPr>
                <w:rFonts w:hAnsi="標楷體"/>
                <w:color w:val="1D1B11" w:themeColor="background2" w:themeShade="1A"/>
                <w:sz w:val="24"/>
              </w:rPr>
            </w:pPr>
            <w:r w:rsidRPr="00042E02">
              <w:rPr>
                <w:rFonts w:hAnsi="標楷體" w:hint="eastAsia"/>
                <w:color w:val="1D1B11" w:themeColor="background2" w:themeShade="1A"/>
                <w:sz w:val="24"/>
              </w:rPr>
              <w:t>針對</w:t>
            </w:r>
            <w:r w:rsidRPr="00042E02">
              <w:rPr>
                <w:rFonts w:hAnsi="標楷體"/>
                <w:color w:val="1D1B11" w:themeColor="background2" w:themeShade="1A"/>
                <w:sz w:val="24"/>
              </w:rPr>
              <w:t>65歲以上老人、孕婦、1歲以下嬰幼兒、長照、癌症等高風險個案建置監控管理機制，確保高風險個案均有獲得妥善照護</w:t>
            </w:r>
            <w:r w:rsidRPr="00042E02">
              <w:rPr>
                <w:rFonts w:hAnsi="標楷體" w:hint="eastAsia"/>
                <w:color w:val="1D1B11" w:themeColor="background2" w:themeShade="1A"/>
                <w:sz w:val="24"/>
              </w:rPr>
              <w:t>，累計監控逾24萬個個案，逾9萬個個案提供用藥</w:t>
            </w:r>
            <w:r w:rsidRPr="00042E02">
              <w:rPr>
                <w:rFonts w:hAnsi="標楷體"/>
                <w:color w:val="1D1B11" w:themeColor="background2" w:themeShade="1A"/>
                <w:sz w:val="24"/>
              </w:rPr>
              <w:t>。</w:t>
            </w:r>
          </w:p>
          <w:p w:rsidR="00437238" w:rsidRPr="00042E02" w:rsidRDefault="00437238" w:rsidP="00571166">
            <w:pPr>
              <w:numPr>
                <w:ilvl w:val="0"/>
                <w:numId w:val="21"/>
              </w:numPr>
              <w:suppressAutoHyphens/>
              <w:overflowPunct w:val="0"/>
              <w:adjustRightInd/>
              <w:spacing w:line="300" w:lineRule="exact"/>
              <w:ind w:left="766" w:right="130" w:hanging="369"/>
              <w:rPr>
                <w:rFonts w:hAnsi="標楷體"/>
                <w:color w:val="1D1B11" w:themeColor="background2" w:themeShade="1A"/>
                <w:sz w:val="24"/>
              </w:rPr>
            </w:pPr>
            <w:bookmarkStart w:id="5" w:name="_Hlk123992886"/>
            <w:r w:rsidRPr="00042E02">
              <w:rPr>
                <w:rFonts w:hAnsi="標楷體"/>
                <w:color w:val="1D1B11" w:themeColor="background2" w:themeShade="1A"/>
                <w:sz w:val="24"/>
              </w:rPr>
              <w:lastRenderedPageBreak/>
              <w:t>本府再度開設疫苗專診預約服務，</w:t>
            </w:r>
            <w:r w:rsidRPr="00042E02">
              <w:rPr>
                <w:rFonts w:hAnsi="標楷體" w:hint="eastAsia"/>
                <w:color w:val="1D1B11" w:themeColor="background2" w:themeShade="1A"/>
                <w:sz w:val="24"/>
              </w:rPr>
              <w:t>並整合基層診所提供疫苗接種預約服務，提供</w:t>
            </w:r>
            <w:r w:rsidRPr="00042E02">
              <w:rPr>
                <w:rFonts w:hAnsi="標楷體"/>
                <w:color w:val="1D1B11" w:themeColor="background2" w:themeShade="1A"/>
                <w:sz w:val="24"/>
              </w:rPr>
              <w:t>AZ、BNT、莫德納、高端</w:t>
            </w:r>
            <w:r w:rsidRPr="00042E02">
              <w:rPr>
                <w:rFonts w:hAnsi="標楷體" w:hint="eastAsia"/>
                <w:color w:val="1D1B11" w:themeColor="background2" w:themeShade="1A"/>
                <w:sz w:val="24"/>
              </w:rPr>
              <w:t>、</w:t>
            </w:r>
            <w:r w:rsidRPr="00042E02">
              <w:rPr>
                <w:rFonts w:hAnsi="標楷體"/>
                <w:color w:val="1D1B11" w:themeColor="background2" w:themeShade="1A"/>
                <w:sz w:val="24"/>
              </w:rPr>
              <w:t>Novavax</w:t>
            </w:r>
            <w:r w:rsidRPr="00042E02">
              <w:rPr>
                <w:rFonts w:hAnsi="標楷體" w:hint="eastAsia"/>
                <w:color w:val="1D1B11" w:themeColor="background2" w:themeShade="1A"/>
                <w:sz w:val="24"/>
              </w:rPr>
              <w:t>、次世代等各</w:t>
            </w:r>
            <w:r w:rsidRPr="00042E02">
              <w:rPr>
                <w:rFonts w:hAnsi="標楷體"/>
                <w:color w:val="1D1B11" w:themeColor="background2" w:themeShade="1A"/>
                <w:sz w:val="24"/>
              </w:rPr>
              <w:t>種疫苗及多種接種時段，讓民眾就近接種疫苗</w:t>
            </w:r>
            <w:r w:rsidRPr="00042E02">
              <w:rPr>
                <w:rFonts w:hAnsi="標楷體" w:hint="eastAsia"/>
                <w:color w:val="1D1B11" w:themeColor="background2" w:themeShade="1A"/>
                <w:sz w:val="24"/>
              </w:rPr>
              <w:t>，提供逾15萬個預約時段，服務人次逾113萬次。</w:t>
            </w:r>
            <w:bookmarkEnd w:id="2"/>
            <w:bookmarkEnd w:id="5"/>
          </w:p>
          <w:p w:rsidR="00AC396C" w:rsidRPr="00042E02" w:rsidRDefault="00AC396C" w:rsidP="00571166">
            <w:pPr>
              <w:suppressAutoHyphens/>
              <w:overflowPunct w:val="0"/>
              <w:adjustRightInd/>
              <w:spacing w:line="300" w:lineRule="exact"/>
              <w:ind w:rightChars="50" w:right="130"/>
              <w:rPr>
                <w:rFonts w:hAnsi="標楷體"/>
                <w:snapToGrid w:val="0"/>
                <w:color w:val="1D1B11" w:themeColor="background2" w:themeShade="1A"/>
                <w:kern w:val="0"/>
                <w:sz w:val="24"/>
              </w:rPr>
            </w:pPr>
          </w:p>
          <w:p w:rsidR="00133FB4" w:rsidRPr="00042E02" w:rsidRDefault="00133FB4" w:rsidP="00571166">
            <w:pPr>
              <w:suppressAutoHyphens/>
              <w:overflowPunct w:val="0"/>
              <w:adjustRightInd/>
              <w:spacing w:line="300" w:lineRule="exact"/>
              <w:ind w:rightChars="50" w:right="130"/>
              <w:rPr>
                <w:rFonts w:hAnsi="標楷體"/>
                <w:snapToGrid w:val="0"/>
                <w:color w:val="1D1B11" w:themeColor="background2" w:themeShade="1A"/>
                <w:kern w:val="0"/>
                <w:sz w:val="24"/>
              </w:rPr>
            </w:pPr>
          </w:p>
          <w:p w:rsidR="00133FB4" w:rsidRPr="00042E02" w:rsidRDefault="00133FB4" w:rsidP="00571166">
            <w:pPr>
              <w:suppressAutoHyphens/>
              <w:overflowPunct w:val="0"/>
              <w:adjustRightInd/>
              <w:spacing w:line="300" w:lineRule="exact"/>
              <w:ind w:rightChars="50" w:right="130"/>
              <w:rPr>
                <w:rFonts w:hAnsi="標楷體"/>
                <w:snapToGrid w:val="0"/>
                <w:color w:val="1D1B11" w:themeColor="background2" w:themeShade="1A"/>
                <w:kern w:val="0"/>
                <w:sz w:val="24"/>
              </w:rPr>
            </w:pPr>
          </w:p>
          <w:p w:rsidR="00437238" w:rsidRPr="00042E02" w:rsidRDefault="00437238" w:rsidP="00013A65">
            <w:pPr>
              <w:widowControl/>
              <w:numPr>
                <w:ilvl w:val="0"/>
                <w:numId w:val="23"/>
              </w:numPr>
              <w:suppressAutoHyphens/>
              <w:adjustRightInd/>
              <w:spacing w:line="300" w:lineRule="exact"/>
              <w:ind w:left="357" w:rightChars="30" w:right="78" w:hanging="227"/>
              <w:rPr>
                <w:rFonts w:hAnsi="標楷體"/>
                <w:color w:val="1D1B11" w:themeColor="background2" w:themeShade="1A"/>
                <w:kern w:val="0"/>
                <w:sz w:val="24"/>
                <w:lang w:eastAsia="zh-HK"/>
              </w:rPr>
            </w:pPr>
            <w:r w:rsidRPr="00042E02">
              <w:rPr>
                <w:rFonts w:hAnsi="標楷體" w:hint="eastAsia"/>
                <w:color w:val="1D1B11" w:themeColor="background2" w:themeShade="1A"/>
                <w:kern w:val="0"/>
                <w:sz w:val="24"/>
                <w:lang w:eastAsia="zh-HK"/>
              </w:rPr>
              <w:t>建構高彈性運用的混合式雲端資料中心提供本府各機關使用，透過資訊資源向上集中，有效降低各機關機房及資通系統維運成本，達到資源共享最大化目標。於1</w:t>
            </w:r>
            <w:r w:rsidRPr="00042E02">
              <w:rPr>
                <w:rFonts w:hAnsi="標楷體"/>
                <w:color w:val="1D1B11" w:themeColor="background2" w:themeShade="1A"/>
                <w:kern w:val="0"/>
                <w:sz w:val="24"/>
                <w:lang w:eastAsia="zh-HK"/>
              </w:rPr>
              <w:t>11</w:t>
            </w:r>
            <w:r w:rsidRPr="00042E02">
              <w:rPr>
                <w:rFonts w:hAnsi="標楷體" w:hint="eastAsia"/>
                <w:color w:val="1D1B11" w:themeColor="background2" w:themeShade="1A"/>
                <w:kern w:val="0"/>
                <w:sz w:val="24"/>
                <w:lang w:eastAsia="zh-HK"/>
              </w:rPr>
              <w:t>年3月完成雲端資料中心建置、提供混合雲服務、容器予本府所屬機關使用，並完成整併11個駐外機關小型機房及226台實體機移轉至雲端機房。</w:t>
            </w:r>
          </w:p>
          <w:p w:rsidR="00437238" w:rsidRPr="00042E02" w:rsidRDefault="00437238" w:rsidP="00013A65">
            <w:pPr>
              <w:widowControl/>
              <w:numPr>
                <w:ilvl w:val="0"/>
                <w:numId w:val="23"/>
              </w:numPr>
              <w:suppressAutoHyphens/>
              <w:adjustRightInd/>
              <w:spacing w:line="300" w:lineRule="exact"/>
              <w:ind w:left="357" w:rightChars="30" w:right="78" w:hanging="227"/>
              <w:rPr>
                <w:rFonts w:hAnsi="標楷體"/>
                <w:color w:val="1D1B11" w:themeColor="background2" w:themeShade="1A"/>
                <w:kern w:val="0"/>
                <w:sz w:val="24"/>
                <w:lang w:eastAsia="zh-HK"/>
              </w:rPr>
            </w:pPr>
            <w:r w:rsidRPr="00042E02">
              <w:rPr>
                <w:rFonts w:hAnsi="標楷體" w:hint="eastAsia"/>
                <w:color w:val="1D1B11" w:themeColor="background2" w:themeShade="1A"/>
                <w:kern w:val="0"/>
                <w:sz w:val="24"/>
                <w:lang w:eastAsia="zh-HK"/>
              </w:rPr>
              <w:t>建置骨幹網路負載平衡器、並擴充府內網路頻寬由原先1Gbps擴增至10Gbps，以因應駐外機關網路收容及雲端資料中心啟用後快速增長的資料傳輸量，所造成之網路壅塞問題，已於1</w:t>
            </w:r>
            <w:r w:rsidRPr="00042E02">
              <w:rPr>
                <w:rFonts w:hAnsi="標楷體"/>
                <w:color w:val="1D1B11" w:themeColor="background2" w:themeShade="1A"/>
                <w:kern w:val="0"/>
                <w:sz w:val="24"/>
                <w:lang w:eastAsia="zh-HK"/>
              </w:rPr>
              <w:t>11</w:t>
            </w:r>
            <w:r w:rsidRPr="00042E02">
              <w:rPr>
                <w:rFonts w:hAnsi="標楷體" w:hint="eastAsia"/>
                <w:color w:val="1D1B11" w:themeColor="background2" w:themeShade="1A"/>
                <w:kern w:val="0"/>
                <w:sz w:val="24"/>
                <w:lang w:eastAsia="zh-HK"/>
              </w:rPr>
              <w:t>年3月份完成負載平衡器建置以及府內樓層網路頻寬升級，提升連線效率。</w:t>
            </w:r>
          </w:p>
          <w:p w:rsidR="00437238" w:rsidRPr="00042E02" w:rsidRDefault="00437238" w:rsidP="00013A65">
            <w:pPr>
              <w:suppressAutoHyphens/>
              <w:overflowPunct w:val="0"/>
              <w:adjustRightInd/>
              <w:spacing w:line="300" w:lineRule="exact"/>
              <w:ind w:left="130" w:rightChars="30" w:right="78"/>
              <w:rPr>
                <w:rFonts w:hAnsi="標楷體" w:cs="標楷體"/>
                <w:color w:val="1D1B11" w:themeColor="background2" w:themeShade="1A"/>
                <w:kern w:val="0"/>
                <w:sz w:val="24"/>
              </w:rPr>
            </w:pPr>
          </w:p>
          <w:p w:rsidR="00437238" w:rsidRPr="00042E02" w:rsidRDefault="00512E27" w:rsidP="00013A65">
            <w:pPr>
              <w:widowControl/>
              <w:numPr>
                <w:ilvl w:val="0"/>
                <w:numId w:val="17"/>
              </w:numPr>
              <w:suppressAutoHyphens/>
              <w:adjustRightInd/>
              <w:spacing w:line="300" w:lineRule="exact"/>
              <w:ind w:left="470" w:rightChars="30" w:right="78" w:hanging="340"/>
              <w:rPr>
                <w:rFonts w:hAnsi="標楷體" w:cs="Helvetica"/>
                <w:color w:val="1D1B11" w:themeColor="background2" w:themeShade="1A"/>
                <w:kern w:val="0"/>
                <w:sz w:val="24"/>
              </w:rPr>
            </w:pPr>
            <w:r w:rsidRPr="00042E02">
              <w:rPr>
                <w:rFonts w:hAnsi="標楷體" w:cs="Helvetica" w:hint="eastAsia"/>
                <w:color w:val="1D1B11" w:themeColor="background2" w:themeShade="1A"/>
                <w:kern w:val="0"/>
                <w:sz w:val="24"/>
              </w:rPr>
              <w:t>推動機關導入「資安治理成熟度評估」全國資安標準，強化各機關</w:t>
            </w:r>
            <w:r w:rsidR="00437238" w:rsidRPr="00042E02">
              <w:rPr>
                <w:rFonts w:hAnsi="標楷體" w:cs="Helvetica" w:hint="eastAsia"/>
                <w:color w:val="1D1B11" w:themeColor="background2" w:themeShade="1A"/>
                <w:kern w:val="0"/>
                <w:sz w:val="24"/>
              </w:rPr>
              <w:t>對資安議題的管理與監督，確保市府整體資訊安全，</w:t>
            </w:r>
            <w:r w:rsidR="00437238" w:rsidRPr="00042E02">
              <w:rPr>
                <w:rFonts w:hAnsi="標楷體" w:hint="eastAsia"/>
                <w:snapToGrid w:val="0"/>
                <w:color w:val="1D1B11" w:themeColor="background2" w:themeShade="1A"/>
                <w:kern w:val="0"/>
                <w:sz w:val="24"/>
              </w:rPr>
              <w:t>已</w:t>
            </w:r>
            <w:r w:rsidR="00437238" w:rsidRPr="00042E02">
              <w:rPr>
                <w:rFonts w:hAnsi="標楷體" w:cs="Helvetica" w:hint="eastAsia"/>
                <w:color w:val="1D1B11" w:themeColor="background2" w:themeShade="1A"/>
                <w:kern w:val="0"/>
                <w:sz w:val="24"/>
              </w:rPr>
              <w:t>於111年上半年推動試辦機關（B級機關資訊中心及C級機關社會局）資安治理成熟度各別達Level 3及Level 1</w:t>
            </w:r>
            <w:r w:rsidR="00437238" w:rsidRPr="00042E02">
              <w:rPr>
                <w:rFonts w:hAnsi="標楷體" w:hint="eastAsia"/>
                <w:snapToGrid w:val="0"/>
                <w:color w:val="1D1B11" w:themeColor="background2" w:themeShade="1A"/>
                <w:kern w:val="0"/>
                <w:sz w:val="24"/>
              </w:rPr>
              <w:t>，</w:t>
            </w:r>
            <w:r w:rsidR="00437238" w:rsidRPr="00042E02">
              <w:rPr>
                <w:rFonts w:hAnsi="標楷體" w:hint="eastAsia"/>
                <w:snapToGrid w:val="0"/>
                <w:color w:val="1D1B11" w:themeColor="background2" w:themeShade="1A"/>
                <w:kern w:val="0"/>
                <w:sz w:val="24"/>
                <w:szCs w:val="20"/>
              </w:rPr>
              <w:t>12月底舉辦資安治理成熟度推動說明會，宣導自112年起各機關分批導入推動「資安治理成熟度評估」，協助機關提升整體資安。</w:t>
            </w:r>
          </w:p>
          <w:p w:rsidR="00437238" w:rsidRPr="00042E02" w:rsidRDefault="00437238" w:rsidP="00013A65">
            <w:pPr>
              <w:widowControl/>
              <w:numPr>
                <w:ilvl w:val="0"/>
                <w:numId w:val="17"/>
              </w:numPr>
              <w:suppressAutoHyphens/>
              <w:adjustRightInd/>
              <w:spacing w:line="300" w:lineRule="exact"/>
              <w:ind w:left="470" w:rightChars="30" w:right="78" w:hanging="340"/>
              <w:rPr>
                <w:rFonts w:hAnsi="標楷體"/>
                <w:snapToGrid w:val="0"/>
                <w:color w:val="1D1B11" w:themeColor="background2" w:themeShade="1A"/>
                <w:kern w:val="0"/>
                <w:sz w:val="24"/>
                <w:szCs w:val="20"/>
              </w:rPr>
            </w:pPr>
            <w:r w:rsidRPr="00042E02">
              <w:rPr>
                <w:rFonts w:hAnsi="標楷體" w:hint="eastAsia"/>
                <w:snapToGrid w:val="0"/>
                <w:color w:val="1D1B11" w:themeColor="background2" w:themeShade="1A"/>
                <w:kern w:val="0"/>
                <w:sz w:val="24"/>
                <w:szCs w:val="20"/>
              </w:rPr>
              <w:t>依資通安全管理法新增規定，導入「政府機關資訊系統弱點通報機制」，可事先有效掌握及通報資通系統弱點漏洞之風險等級與受影響範圍，以利弱點漏洞修補，降低資安潛在風險，於3月協助本府11個資通安全責任等級較高的B級機關(如資訊中心、地政局及交通局等)計4</w:t>
            </w:r>
            <w:r w:rsidRPr="00042E02">
              <w:rPr>
                <w:rFonts w:hAnsi="標楷體"/>
                <w:snapToGrid w:val="0"/>
                <w:color w:val="1D1B11" w:themeColor="background2" w:themeShade="1A"/>
                <w:kern w:val="0"/>
                <w:sz w:val="24"/>
                <w:szCs w:val="20"/>
              </w:rPr>
              <w:t>,</w:t>
            </w:r>
            <w:r w:rsidRPr="00042E02">
              <w:rPr>
                <w:rFonts w:hAnsi="標楷體" w:hint="eastAsia"/>
                <w:snapToGrid w:val="0"/>
                <w:color w:val="1D1B11" w:themeColor="background2" w:themeShade="1A"/>
                <w:kern w:val="0"/>
                <w:sz w:val="24"/>
                <w:szCs w:val="20"/>
              </w:rPr>
              <w:t>800台電腦，完成全面導入「政府機關資訊系統弱點通報機制（VANS）」。</w:t>
            </w:r>
          </w:p>
          <w:p w:rsidR="00437238" w:rsidRPr="00042E02" w:rsidRDefault="00437238" w:rsidP="00013A65">
            <w:pPr>
              <w:widowControl/>
              <w:numPr>
                <w:ilvl w:val="0"/>
                <w:numId w:val="17"/>
              </w:numPr>
              <w:suppressAutoHyphens/>
              <w:adjustRightInd/>
              <w:spacing w:line="300" w:lineRule="exact"/>
              <w:ind w:left="470" w:rightChars="30" w:right="78" w:hanging="340"/>
              <w:rPr>
                <w:rFonts w:hAnsi="標楷體"/>
                <w:snapToGrid w:val="0"/>
                <w:color w:val="1D1B11" w:themeColor="background2" w:themeShade="1A"/>
                <w:kern w:val="0"/>
                <w:sz w:val="24"/>
                <w:szCs w:val="20"/>
              </w:rPr>
            </w:pPr>
            <w:r w:rsidRPr="00042E02">
              <w:rPr>
                <w:rFonts w:hAnsi="標楷體" w:hint="eastAsia"/>
                <w:snapToGrid w:val="0"/>
                <w:color w:val="1D1B11" w:themeColor="background2" w:themeShade="1A"/>
                <w:kern w:val="0"/>
                <w:sz w:val="24"/>
                <w:szCs w:val="20"/>
              </w:rPr>
              <w:t>推動本府機關資通安全維護計畫實施情形稽核，1</w:t>
            </w:r>
            <w:r w:rsidRPr="00042E02">
              <w:rPr>
                <w:rFonts w:hAnsi="標楷體"/>
                <w:snapToGrid w:val="0"/>
                <w:color w:val="1D1B11" w:themeColor="background2" w:themeShade="1A"/>
                <w:kern w:val="0"/>
                <w:sz w:val="24"/>
                <w:szCs w:val="20"/>
              </w:rPr>
              <w:t>11</w:t>
            </w:r>
            <w:r w:rsidRPr="00042E02">
              <w:rPr>
                <w:rFonts w:hAnsi="標楷體" w:hint="eastAsia"/>
                <w:snapToGrid w:val="0"/>
                <w:color w:val="1D1B11" w:themeColor="background2" w:themeShade="1A"/>
                <w:kern w:val="0"/>
                <w:sz w:val="24"/>
                <w:szCs w:val="20"/>
              </w:rPr>
              <w:t>年9月完成辦理資安稽核作業，從本府各一級機關挑選資安風險相對較高的機關（如經發局等1</w:t>
            </w:r>
            <w:r w:rsidRPr="00042E02">
              <w:rPr>
                <w:rFonts w:hAnsi="標楷體"/>
                <w:snapToGrid w:val="0"/>
                <w:color w:val="1D1B11" w:themeColor="background2" w:themeShade="1A"/>
                <w:kern w:val="0"/>
                <w:sz w:val="24"/>
                <w:szCs w:val="20"/>
              </w:rPr>
              <w:t>4</w:t>
            </w:r>
            <w:r w:rsidRPr="00042E02">
              <w:rPr>
                <w:rFonts w:hAnsi="標楷體" w:hint="eastAsia"/>
                <w:snapToGrid w:val="0"/>
                <w:color w:val="1D1B11" w:themeColor="background2" w:themeShade="1A"/>
                <w:kern w:val="0"/>
                <w:sz w:val="24"/>
                <w:szCs w:val="20"/>
              </w:rPr>
              <w:t>個局處）進行實地稽核，並於稽核完成後，就發現事項提出改善建議，並要求機關提出改善報告，以確保資安維護計畫之落實。另外，為輔導各機關具備稽核所屬機關之能力，由各局處稽核員組成市府資安稽核團協同參與稽核作業，輔助機關強化資安應辦作業熟悉度及資安稽核技能，以確保機關資安管理強度。</w:t>
            </w:r>
          </w:p>
          <w:p w:rsidR="0050170F" w:rsidRPr="00042E02" w:rsidRDefault="00437238" w:rsidP="00013A65">
            <w:pPr>
              <w:widowControl/>
              <w:numPr>
                <w:ilvl w:val="0"/>
                <w:numId w:val="17"/>
              </w:numPr>
              <w:suppressAutoHyphens/>
              <w:adjustRightInd/>
              <w:spacing w:line="300" w:lineRule="exact"/>
              <w:ind w:left="470" w:rightChars="30" w:right="78" w:hanging="340"/>
              <w:rPr>
                <w:rFonts w:hAnsi="標楷體"/>
                <w:snapToGrid w:val="0"/>
                <w:color w:val="1D1B11" w:themeColor="background2" w:themeShade="1A"/>
                <w:kern w:val="0"/>
                <w:sz w:val="24"/>
                <w:szCs w:val="20"/>
              </w:rPr>
            </w:pPr>
            <w:r w:rsidRPr="00042E02">
              <w:rPr>
                <w:rFonts w:hAnsi="標楷體" w:hint="eastAsia"/>
                <w:snapToGrid w:val="0"/>
                <w:color w:val="1D1B11" w:themeColor="background2" w:themeShade="1A"/>
                <w:sz w:val="24"/>
              </w:rPr>
              <w:t>為加強資訊委外廠商的安全連線管理，建置伺服主機安全連線控管平台，對連線</w:t>
            </w:r>
            <w:r w:rsidRPr="00042E02">
              <w:rPr>
                <w:rFonts w:hAnsi="標楷體" w:cs="Helvetica" w:hint="eastAsia"/>
                <w:color w:val="1D1B11" w:themeColor="background2" w:themeShade="1A"/>
                <w:kern w:val="0"/>
                <w:sz w:val="24"/>
              </w:rPr>
              <w:t>情形</w:t>
            </w:r>
            <w:r w:rsidRPr="00042E02">
              <w:rPr>
                <w:rFonts w:hAnsi="標楷體" w:hint="eastAsia"/>
                <w:snapToGrid w:val="0"/>
                <w:color w:val="1D1B11" w:themeColor="background2" w:themeShade="1A"/>
                <w:sz w:val="24"/>
              </w:rPr>
              <w:t>進行側錄及稽核監控，提升資安管控，避免不當的行為造成重要資訊的遺失或竊取，1</w:t>
            </w:r>
            <w:r w:rsidRPr="00042E02">
              <w:rPr>
                <w:rFonts w:hAnsi="標楷體"/>
                <w:snapToGrid w:val="0"/>
                <w:color w:val="1D1B11" w:themeColor="background2" w:themeShade="1A"/>
                <w:sz w:val="24"/>
              </w:rPr>
              <w:t>11</w:t>
            </w:r>
            <w:r w:rsidRPr="00042E02">
              <w:rPr>
                <w:rFonts w:hAnsi="標楷體" w:hint="eastAsia"/>
                <w:snapToGrid w:val="0"/>
                <w:color w:val="1D1B11" w:themeColor="background2" w:themeShade="1A"/>
                <w:sz w:val="24"/>
              </w:rPr>
              <w:t>年</w:t>
            </w:r>
            <w:r w:rsidRPr="00042E02">
              <w:rPr>
                <w:rFonts w:hAnsi="標楷體" w:hint="eastAsia"/>
                <w:color w:val="1D1B11" w:themeColor="background2" w:themeShade="1A"/>
                <w:sz w:val="24"/>
              </w:rPr>
              <w:t>12月已完成系統建置開發</w:t>
            </w:r>
            <w:r w:rsidRPr="00042E02">
              <w:rPr>
                <w:rFonts w:hAnsi="標楷體" w:hint="eastAsia"/>
                <w:color w:val="1D1B11" w:themeColor="background2" w:themeShade="1A"/>
                <w:sz w:val="24"/>
                <w:lang w:eastAsia="zh-HK"/>
              </w:rPr>
              <w:t>。</w:t>
            </w:r>
          </w:p>
        </w:tc>
      </w:tr>
    </w:tbl>
    <w:p w:rsidR="005B4017" w:rsidRPr="00042E02" w:rsidRDefault="005B4017" w:rsidP="003B56AF">
      <w:pPr>
        <w:spacing w:line="360" w:lineRule="exact"/>
        <w:ind w:rightChars="30" w:right="78"/>
        <w:jc w:val="left"/>
        <w:rPr>
          <w:color w:val="1D1B11" w:themeColor="background2" w:themeShade="1A"/>
        </w:rPr>
      </w:pPr>
    </w:p>
    <w:sectPr w:rsidR="005B4017" w:rsidRPr="00042E02" w:rsidSect="00116B54">
      <w:footerReference w:type="even" r:id="rId10"/>
      <w:footerReference w:type="default" r:id="rId11"/>
      <w:pgSz w:w="11906" w:h="16838" w:code="9"/>
      <w:pgMar w:top="964" w:right="992" w:bottom="1134" w:left="992" w:header="0" w:footer="227" w:gutter="0"/>
      <w:pgNumType w:start="5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84" w:rsidRDefault="00AD4084" w:rsidP="00D81E84">
      <w:pPr>
        <w:spacing w:line="240" w:lineRule="auto"/>
      </w:pPr>
      <w:r>
        <w:separator/>
      </w:r>
    </w:p>
  </w:endnote>
  <w:endnote w:type="continuationSeparator" w:id="0">
    <w:p w:rsidR="00AD4084" w:rsidRDefault="00AD4084" w:rsidP="00D8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華康楷書體W7">
    <w:panose1 w:val="030007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Default="00A231A6" w:rsidP="00BD2C0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- 514 -</w:t>
    </w:r>
    <w:r>
      <w:rPr>
        <w:rStyle w:val="af"/>
      </w:rPr>
      <w:fldChar w:fldCharType="end"/>
    </w:r>
  </w:p>
  <w:p w:rsidR="00A231A6" w:rsidRDefault="00A231A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Pr="00843E30" w:rsidRDefault="00A231A6">
    <w:pPr>
      <w:pStyle w:val="ad"/>
      <w:jc w:val="center"/>
      <w:rPr>
        <w:rFonts w:ascii="Times New Roman"/>
      </w:rPr>
    </w:pPr>
    <w:r w:rsidRPr="00843E30">
      <w:rPr>
        <w:rFonts w:ascii="Times New Roman"/>
      </w:rPr>
      <w:fldChar w:fldCharType="begin"/>
    </w:r>
    <w:r w:rsidRPr="00843E30">
      <w:rPr>
        <w:rFonts w:ascii="Times New Roman"/>
      </w:rPr>
      <w:instrText>PAGE   \* MERGEFORMAT</w:instrText>
    </w:r>
    <w:r w:rsidRPr="00843E30">
      <w:rPr>
        <w:rFonts w:ascii="Times New Roman"/>
      </w:rPr>
      <w:fldChar w:fldCharType="separate"/>
    </w:r>
    <w:r w:rsidR="00116B54" w:rsidRPr="00116B54">
      <w:rPr>
        <w:rFonts w:ascii="Times New Roman"/>
        <w:noProof/>
        <w:lang w:val="zh-TW" w:eastAsia="zh-TW"/>
      </w:rPr>
      <w:t>514</w:t>
    </w:r>
    <w:r w:rsidRPr="00843E30">
      <w:rPr>
        <w:rFonts w:ascii="Times New Roman"/>
      </w:rPr>
      <w:fldChar w:fldCharType="end"/>
    </w:r>
  </w:p>
  <w:p w:rsidR="00A231A6" w:rsidRDefault="00A231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84" w:rsidRDefault="00AD4084" w:rsidP="00D81E84">
      <w:pPr>
        <w:spacing w:line="240" w:lineRule="auto"/>
      </w:pPr>
      <w:r>
        <w:separator/>
      </w:r>
    </w:p>
  </w:footnote>
  <w:footnote w:type="continuationSeparator" w:id="0">
    <w:p w:rsidR="00AD4084" w:rsidRDefault="00AD4084" w:rsidP="00D81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16E"/>
    <w:multiLevelType w:val="hybridMultilevel"/>
    <w:tmpl w:val="0C4897F2"/>
    <w:lvl w:ilvl="0" w:tplc="67FA4CDC">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
    <w:nsid w:val="079F048B"/>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13217D29"/>
    <w:multiLevelType w:val="hybridMultilevel"/>
    <w:tmpl w:val="B4E2D01C"/>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3">
    <w:nsid w:val="18A640BB"/>
    <w:multiLevelType w:val="hybridMultilevel"/>
    <w:tmpl w:val="1160E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206B10"/>
    <w:multiLevelType w:val="hybridMultilevel"/>
    <w:tmpl w:val="C65C35B4"/>
    <w:lvl w:ilvl="0" w:tplc="BCF82C7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F04D15"/>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6">
    <w:nsid w:val="3ACC53F9"/>
    <w:multiLevelType w:val="hybridMultilevel"/>
    <w:tmpl w:val="422AD104"/>
    <w:lvl w:ilvl="0" w:tplc="3C969C6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7">
    <w:nsid w:val="3BBD13C7"/>
    <w:multiLevelType w:val="hybridMultilevel"/>
    <w:tmpl w:val="52444E7A"/>
    <w:lvl w:ilvl="0" w:tplc="FFFFFFFF">
      <w:start w:val="1"/>
      <w:numFmt w:val="decimal"/>
      <w:suff w:val="space"/>
      <w:lvlText w:val="%1."/>
      <w:lvlJc w:val="left"/>
      <w:pPr>
        <w:ind w:left="490" w:hanging="360"/>
      </w:pPr>
      <w:rPr>
        <w:rFonts w:hint="default"/>
      </w:rPr>
    </w:lvl>
    <w:lvl w:ilvl="1" w:tplc="FFFFFFFF" w:tentative="1">
      <w:start w:val="1"/>
      <w:numFmt w:val="ideographTraditional"/>
      <w:lvlText w:val="%2、"/>
      <w:lvlJc w:val="left"/>
      <w:pPr>
        <w:ind w:left="1090" w:hanging="480"/>
      </w:pPr>
    </w:lvl>
    <w:lvl w:ilvl="2" w:tplc="FFFFFFFF" w:tentative="1">
      <w:start w:val="1"/>
      <w:numFmt w:val="lowerRoman"/>
      <w:lvlText w:val="%3."/>
      <w:lvlJc w:val="right"/>
      <w:pPr>
        <w:ind w:left="1570" w:hanging="480"/>
      </w:pPr>
    </w:lvl>
    <w:lvl w:ilvl="3" w:tplc="FFFFFFFF" w:tentative="1">
      <w:start w:val="1"/>
      <w:numFmt w:val="decimal"/>
      <w:lvlText w:val="%4."/>
      <w:lvlJc w:val="left"/>
      <w:pPr>
        <w:ind w:left="2050" w:hanging="480"/>
      </w:pPr>
    </w:lvl>
    <w:lvl w:ilvl="4" w:tplc="FFFFFFFF" w:tentative="1">
      <w:start w:val="1"/>
      <w:numFmt w:val="ideographTraditional"/>
      <w:lvlText w:val="%5、"/>
      <w:lvlJc w:val="left"/>
      <w:pPr>
        <w:ind w:left="2530" w:hanging="480"/>
      </w:pPr>
    </w:lvl>
    <w:lvl w:ilvl="5" w:tplc="FFFFFFFF" w:tentative="1">
      <w:start w:val="1"/>
      <w:numFmt w:val="lowerRoman"/>
      <w:lvlText w:val="%6."/>
      <w:lvlJc w:val="right"/>
      <w:pPr>
        <w:ind w:left="3010" w:hanging="480"/>
      </w:pPr>
    </w:lvl>
    <w:lvl w:ilvl="6" w:tplc="FFFFFFFF" w:tentative="1">
      <w:start w:val="1"/>
      <w:numFmt w:val="decimal"/>
      <w:lvlText w:val="%7."/>
      <w:lvlJc w:val="left"/>
      <w:pPr>
        <w:ind w:left="3490" w:hanging="480"/>
      </w:pPr>
    </w:lvl>
    <w:lvl w:ilvl="7" w:tplc="FFFFFFFF" w:tentative="1">
      <w:start w:val="1"/>
      <w:numFmt w:val="ideographTraditional"/>
      <w:lvlText w:val="%8、"/>
      <w:lvlJc w:val="left"/>
      <w:pPr>
        <w:ind w:left="3970" w:hanging="480"/>
      </w:pPr>
    </w:lvl>
    <w:lvl w:ilvl="8" w:tplc="FFFFFFFF" w:tentative="1">
      <w:start w:val="1"/>
      <w:numFmt w:val="lowerRoman"/>
      <w:lvlText w:val="%9."/>
      <w:lvlJc w:val="right"/>
      <w:pPr>
        <w:ind w:left="4450" w:hanging="480"/>
      </w:pPr>
    </w:lvl>
  </w:abstractNum>
  <w:abstractNum w:abstractNumId="8">
    <w:nsid w:val="3FD760AE"/>
    <w:multiLevelType w:val="hybridMultilevel"/>
    <w:tmpl w:val="D79AA660"/>
    <w:lvl w:ilvl="0" w:tplc="E49CF4FA">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9">
    <w:nsid w:val="45FD338C"/>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C66B92"/>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1">
    <w:nsid w:val="4B6E0E84"/>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2">
    <w:nsid w:val="509B004A"/>
    <w:multiLevelType w:val="hybridMultilevel"/>
    <w:tmpl w:val="7902B51A"/>
    <w:lvl w:ilvl="0" w:tplc="0F9AF0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763B6F"/>
    <w:multiLevelType w:val="hybridMultilevel"/>
    <w:tmpl w:val="34C4CE9C"/>
    <w:lvl w:ilvl="0" w:tplc="6950AAE2">
      <w:start w:val="1"/>
      <w:numFmt w:val="decimal"/>
      <w:lvlText w:val="(%1)"/>
      <w:lvlJc w:val="left"/>
      <w:pPr>
        <w:ind w:left="702" w:hanging="360"/>
      </w:pPr>
      <w:rPr>
        <w:rFonts w:hint="default"/>
      </w:rPr>
    </w:lvl>
    <w:lvl w:ilvl="1" w:tplc="04090019" w:tentative="1">
      <w:start w:val="1"/>
      <w:numFmt w:val="ideographTraditional"/>
      <w:lvlText w:val="%2、"/>
      <w:lvlJc w:val="left"/>
      <w:pPr>
        <w:ind w:left="1302" w:hanging="480"/>
      </w:pPr>
    </w:lvl>
    <w:lvl w:ilvl="2" w:tplc="0409001B" w:tentative="1">
      <w:start w:val="1"/>
      <w:numFmt w:val="lowerRoman"/>
      <w:lvlText w:val="%3."/>
      <w:lvlJc w:val="right"/>
      <w:pPr>
        <w:ind w:left="1782" w:hanging="480"/>
      </w:pPr>
    </w:lvl>
    <w:lvl w:ilvl="3" w:tplc="0409000F" w:tentative="1">
      <w:start w:val="1"/>
      <w:numFmt w:val="decimal"/>
      <w:lvlText w:val="%4."/>
      <w:lvlJc w:val="left"/>
      <w:pPr>
        <w:ind w:left="2262" w:hanging="480"/>
      </w:pPr>
    </w:lvl>
    <w:lvl w:ilvl="4" w:tplc="04090019" w:tentative="1">
      <w:start w:val="1"/>
      <w:numFmt w:val="ideographTraditional"/>
      <w:lvlText w:val="%5、"/>
      <w:lvlJc w:val="left"/>
      <w:pPr>
        <w:ind w:left="2742" w:hanging="480"/>
      </w:pPr>
    </w:lvl>
    <w:lvl w:ilvl="5" w:tplc="0409001B" w:tentative="1">
      <w:start w:val="1"/>
      <w:numFmt w:val="lowerRoman"/>
      <w:lvlText w:val="%6."/>
      <w:lvlJc w:val="right"/>
      <w:pPr>
        <w:ind w:left="3222" w:hanging="480"/>
      </w:pPr>
    </w:lvl>
    <w:lvl w:ilvl="6" w:tplc="0409000F" w:tentative="1">
      <w:start w:val="1"/>
      <w:numFmt w:val="decimal"/>
      <w:lvlText w:val="%7."/>
      <w:lvlJc w:val="left"/>
      <w:pPr>
        <w:ind w:left="3702" w:hanging="480"/>
      </w:pPr>
    </w:lvl>
    <w:lvl w:ilvl="7" w:tplc="04090019" w:tentative="1">
      <w:start w:val="1"/>
      <w:numFmt w:val="ideographTraditional"/>
      <w:lvlText w:val="%8、"/>
      <w:lvlJc w:val="left"/>
      <w:pPr>
        <w:ind w:left="4182" w:hanging="480"/>
      </w:pPr>
    </w:lvl>
    <w:lvl w:ilvl="8" w:tplc="0409001B" w:tentative="1">
      <w:start w:val="1"/>
      <w:numFmt w:val="lowerRoman"/>
      <w:lvlText w:val="%9."/>
      <w:lvlJc w:val="right"/>
      <w:pPr>
        <w:ind w:left="4662" w:hanging="480"/>
      </w:pPr>
    </w:lvl>
  </w:abstractNum>
  <w:abstractNum w:abstractNumId="14">
    <w:nsid w:val="5A525776"/>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5D252095"/>
    <w:multiLevelType w:val="hybridMultilevel"/>
    <w:tmpl w:val="464A1964"/>
    <w:lvl w:ilvl="0" w:tplc="04090017">
      <w:start w:val="1"/>
      <w:numFmt w:val="ideographLegalTraditional"/>
      <w:lvlText w:val="%1、"/>
      <w:lvlJc w:val="left"/>
      <w:pPr>
        <w:ind w:left="480" w:hanging="480"/>
      </w:pPr>
    </w:lvl>
    <w:lvl w:ilvl="1" w:tplc="620CE79E">
      <w:start w:val="1"/>
      <w:numFmt w:val="taiwaneseCountingThousand"/>
      <w:lvlText w:val="%2、"/>
      <w:lvlJc w:val="left"/>
      <w:pPr>
        <w:ind w:left="1997" w:hanging="720"/>
      </w:pPr>
      <w:rPr>
        <w:rFonts w:hint="default"/>
        <w:lang w:val="en-US"/>
      </w:rPr>
    </w:lvl>
    <w:lvl w:ilvl="2" w:tplc="97D2CCA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EF1D1D"/>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A75EDC"/>
    <w:multiLevelType w:val="hybridMultilevel"/>
    <w:tmpl w:val="A8147378"/>
    <w:name w:val="WW8Num2232"/>
    <w:lvl w:ilvl="0" w:tplc="4934C226">
      <w:start w:val="1"/>
      <w:numFmt w:val="decimal"/>
      <w:lvlText w:val="%1."/>
      <w:lvlJc w:val="left"/>
      <w:pPr>
        <w:ind w:left="810" w:hanging="480"/>
      </w:pPr>
      <w:rPr>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8">
    <w:nsid w:val="6D411E62"/>
    <w:multiLevelType w:val="hybridMultilevel"/>
    <w:tmpl w:val="520AB1AE"/>
    <w:lvl w:ilvl="0" w:tplc="883E17B8">
      <w:start w:val="1"/>
      <w:numFmt w:val="decimal"/>
      <w:lvlText w:val="%1."/>
      <w:lvlJc w:val="left"/>
      <w:pPr>
        <w:ind w:left="50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9">
    <w:nsid w:val="704379E3"/>
    <w:multiLevelType w:val="hybridMultilevel"/>
    <w:tmpl w:val="B66852B4"/>
    <w:lvl w:ilvl="0" w:tplc="0A7A6796">
      <w:start w:val="1"/>
      <w:numFmt w:val="taiwaneseCountingThousand"/>
      <w:lvlText w:val="(%1)"/>
      <w:lvlJc w:val="left"/>
      <w:pPr>
        <w:ind w:left="724" w:hanging="480"/>
      </w:pPr>
      <w:rPr>
        <w:rFonts w:hint="eastAsia"/>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20">
    <w:nsid w:val="74F81DF1"/>
    <w:multiLevelType w:val="hybridMultilevel"/>
    <w:tmpl w:val="DC66F832"/>
    <w:lvl w:ilvl="0" w:tplc="485AF184">
      <w:start w:val="1"/>
      <w:numFmt w:val="decimal"/>
      <w:lvlText w:val="(%1)"/>
      <w:lvlJc w:val="left"/>
      <w:pPr>
        <w:ind w:left="982" w:hanging="492"/>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num w:numId="1">
    <w:abstractNumId w:val="2"/>
  </w:num>
  <w:num w:numId="2">
    <w:abstractNumId w:val="15"/>
  </w:num>
  <w:num w:numId="3">
    <w:abstractNumId w:val="12"/>
  </w:num>
  <w:num w:numId="4">
    <w:abstractNumId w:val="3"/>
  </w:num>
  <w:num w:numId="5">
    <w:abstractNumId w:val="9"/>
  </w:num>
  <w:num w:numId="6">
    <w:abstractNumId w:val="16"/>
  </w:num>
  <w:num w:numId="7">
    <w:abstractNumId w:val="4"/>
  </w:num>
  <w:num w:numId="8">
    <w:abstractNumId w:val="19"/>
  </w:num>
  <w:num w:numId="9">
    <w:abstractNumId w:val="11"/>
  </w:num>
  <w:num w:numId="10">
    <w:abstractNumId w:val="18"/>
  </w:num>
  <w:num w:numId="11">
    <w:abstractNumId w:val="17"/>
  </w:num>
  <w:num w:numId="12">
    <w:abstractNumId w:val="8"/>
  </w:num>
  <w:num w:numId="13">
    <w:abstractNumId w:val="6"/>
  </w:num>
  <w:num w:numId="14">
    <w:abstractNumId w:val="10"/>
  </w:num>
  <w:num w:numId="15">
    <w:abstractNumId w:val="5"/>
  </w:num>
  <w:num w:numId="16">
    <w:abstractNumId w:val="13"/>
  </w:num>
  <w:num w:numId="17">
    <w:abstractNumId w:val="7"/>
  </w:num>
  <w:num w:numId="18">
    <w:abstractNumId w:val="14"/>
  </w:num>
  <w:num w:numId="19">
    <w:abstractNumId w:val="1"/>
  </w:num>
  <w:num w:numId="20">
    <w:abstractNumId w:val="0"/>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149D"/>
    <w:rsid w:val="000127F4"/>
    <w:rsid w:val="00013A65"/>
    <w:rsid w:val="000154EF"/>
    <w:rsid w:val="00016E39"/>
    <w:rsid w:val="00017017"/>
    <w:rsid w:val="00020FDA"/>
    <w:rsid w:val="00021F44"/>
    <w:rsid w:val="00024A27"/>
    <w:rsid w:val="00024E9C"/>
    <w:rsid w:val="00026909"/>
    <w:rsid w:val="000308C4"/>
    <w:rsid w:val="00031A02"/>
    <w:rsid w:val="00031D96"/>
    <w:rsid w:val="00033335"/>
    <w:rsid w:val="00034CC4"/>
    <w:rsid w:val="000361F1"/>
    <w:rsid w:val="000379A4"/>
    <w:rsid w:val="00041514"/>
    <w:rsid w:val="0004256A"/>
    <w:rsid w:val="00042A22"/>
    <w:rsid w:val="00042D9A"/>
    <w:rsid w:val="00042E02"/>
    <w:rsid w:val="00043BD8"/>
    <w:rsid w:val="00044AE3"/>
    <w:rsid w:val="00047FF3"/>
    <w:rsid w:val="00050002"/>
    <w:rsid w:val="00050AFE"/>
    <w:rsid w:val="00052583"/>
    <w:rsid w:val="0005465E"/>
    <w:rsid w:val="000556C5"/>
    <w:rsid w:val="00055A4D"/>
    <w:rsid w:val="00057A27"/>
    <w:rsid w:val="000602A0"/>
    <w:rsid w:val="000674C4"/>
    <w:rsid w:val="00072A74"/>
    <w:rsid w:val="00073CF0"/>
    <w:rsid w:val="00073DCE"/>
    <w:rsid w:val="00074D66"/>
    <w:rsid w:val="00077192"/>
    <w:rsid w:val="00080A61"/>
    <w:rsid w:val="00080E1B"/>
    <w:rsid w:val="00081A2C"/>
    <w:rsid w:val="00082804"/>
    <w:rsid w:val="00082C01"/>
    <w:rsid w:val="00082E82"/>
    <w:rsid w:val="00085C4D"/>
    <w:rsid w:val="000865D1"/>
    <w:rsid w:val="0008675A"/>
    <w:rsid w:val="000867FC"/>
    <w:rsid w:val="00087BF4"/>
    <w:rsid w:val="00087EC1"/>
    <w:rsid w:val="000906C1"/>
    <w:rsid w:val="00091A86"/>
    <w:rsid w:val="000935C7"/>
    <w:rsid w:val="000952EC"/>
    <w:rsid w:val="00095BB8"/>
    <w:rsid w:val="00096A84"/>
    <w:rsid w:val="000A14F0"/>
    <w:rsid w:val="000A2DDA"/>
    <w:rsid w:val="000B13D4"/>
    <w:rsid w:val="000B1865"/>
    <w:rsid w:val="000B3683"/>
    <w:rsid w:val="000B3EEA"/>
    <w:rsid w:val="000B57F1"/>
    <w:rsid w:val="000B6701"/>
    <w:rsid w:val="000B6EEF"/>
    <w:rsid w:val="000B7205"/>
    <w:rsid w:val="000C04ED"/>
    <w:rsid w:val="000C074E"/>
    <w:rsid w:val="000C3C6D"/>
    <w:rsid w:val="000C5748"/>
    <w:rsid w:val="000C6EB2"/>
    <w:rsid w:val="000C77B7"/>
    <w:rsid w:val="000D1FF0"/>
    <w:rsid w:val="000D239C"/>
    <w:rsid w:val="000D2907"/>
    <w:rsid w:val="000D659F"/>
    <w:rsid w:val="000E0F02"/>
    <w:rsid w:val="000E120C"/>
    <w:rsid w:val="000E12B6"/>
    <w:rsid w:val="000E168E"/>
    <w:rsid w:val="000E4D80"/>
    <w:rsid w:val="000E73A1"/>
    <w:rsid w:val="000F0C6C"/>
    <w:rsid w:val="000F221B"/>
    <w:rsid w:val="000F4091"/>
    <w:rsid w:val="000F78E4"/>
    <w:rsid w:val="0010211F"/>
    <w:rsid w:val="001025CE"/>
    <w:rsid w:val="00103743"/>
    <w:rsid w:val="00103832"/>
    <w:rsid w:val="00103BFF"/>
    <w:rsid w:val="001040D4"/>
    <w:rsid w:val="001048A2"/>
    <w:rsid w:val="00106C01"/>
    <w:rsid w:val="00106C30"/>
    <w:rsid w:val="00111057"/>
    <w:rsid w:val="00111D91"/>
    <w:rsid w:val="00113292"/>
    <w:rsid w:val="00115A99"/>
    <w:rsid w:val="0011621C"/>
    <w:rsid w:val="00116B54"/>
    <w:rsid w:val="00117B3A"/>
    <w:rsid w:val="00121096"/>
    <w:rsid w:val="00121264"/>
    <w:rsid w:val="00124754"/>
    <w:rsid w:val="001256E7"/>
    <w:rsid w:val="0012767E"/>
    <w:rsid w:val="001279CB"/>
    <w:rsid w:val="00127CBA"/>
    <w:rsid w:val="001302E9"/>
    <w:rsid w:val="00133B83"/>
    <w:rsid w:val="00133FB4"/>
    <w:rsid w:val="00134420"/>
    <w:rsid w:val="00137E6A"/>
    <w:rsid w:val="00137EA4"/>
    <w:rsid w:val="001425E0"/>
    <w:rsid w:val="001429C3"/>
    <w:rsid w:val="00145092"/>
    <w:rsid w:val="0014560A"/>
    <w:rsid w:val="00151CF4"/>
    <w:rsid w:val="001552ED"/>
    <w:rsid w:val="001553E1"/>
    <w:rsid w:val="001567F9"/>
    <w:rsid w:val="00162761"/>
    <w:rsid w:val="00163849"/>
    <w:rsid w:val="00164380"/>
    <w:rsid w:val="001648B8"/>
    <w:rsid w:val="00164A5E"/>
    <w:rsid w:val="00166225"/>
    <w:rsid w:val="001674A0"/>
    <w:rsid w:val="00167DBA"/>
    <w:rsid w:val="001707C7"/>
    <w:rsid w:val="00176DC4"/>
    <w:rsid w:val="00176EFE"/>
    <w:rsid w:val="00181A32"/>
    <w:rsid w:val="00183201"/>
    <w:rsid w:val="00184136"/>
    <w:rsid w:val="00184919"/>
    <w:rsid w:val="001901B5"/>
    <w:rsid w:val="00194034"/>
    <w:rsid w:val="001941F5"/>
    <w:rsid w:val="00197E4E"/>
    <w:rsid w:val="00197F12"/>
    <w:rsid w:val="001A18CE"/>
    <w:rsid w:val="001A2A0A"/>
    <w:rsid w:val="001A5593"/>
    <w:rsid w:val="001A7D65"/>
    <w:rsid w:val="001A7DCC"/>
    <w:rsid w:val="001B195F"/>
    <w:rsid w:val="001B2070"/>
    <w:rsid w:val="001B2A67"/>
    <w:rsid w:val="001B4BF1"/>
    <w:rsid w:val="001C13A0"/>
    <w:rsid w:val="001C50B1"/>
    <w:rsid w:val="001C7D48"/>
    <w:rsid w:val="001D284C"/>
    <w:rsid w:val="001D663A"/>
    <w:rsid w:val="001E1B34"/>
    <w:rsid w:val="001E68B2"/>
    <w:rsid w:val="001E6A5A"/>
    <w:rsid w:val="001E75C1"/>
    <w:rsid w:val="001F1271"/>
    <w:rsid w:val="001F2B0B"/>
    <w:rsid w:val="001F6303"/>
    <w:rsid w:val="001F6D03"/>
    <w:rsid w:val="001F7CB4"/>
    <w:rsid w:val="00201150"/>
    <w:rsid w:val="00201907"/>
    <w:rsid w:val="00203C99"/>
    <w:rsid w:val="002042FA"/>
    <w:rsid w:val="002044CA"/>
    <w:rsid w:val="002073B2"/>
    <w:rsid w:val="0021104B"/>
    <w:rsid w:val="002126B3"/>
    <w:rsid w:val="00214EDD"/>
    <w:rsid w:val="0022058F"/>
    <w:rsid w:val="00223256"/>
    <w:rsid w:val="0022521F"/>
    <w:rsid w:val="0023039E"/>
    <w:rsid w:val="00231D1B"/>
    <w:rsid w:val="00235CA5"/>
    <w:rsid w:val="002376D2"/>
    <w:rsid w:val="0024278B"/>
    <w:rsid w:val="002525FC"/>
    <w:rsid w:val="00257BC8"/>
    <w:rsid w:val="00257D6B"/>
    <w:rsid w:val="00261141"/>
    <w:rsid w:val="00261237"/>
    <w:rsid w:val="002632E9"/>
    <w:rsid w:val="00266F5B"/>
    <w:rsid w:val="00270604"/>
    <w:rsid w:val="00271DFA"/>
    <w:rsid w:val="0027375E"/>
    <w:rsid w:val="00273C3E"/>
    <w:rsid w:val="0027471F"/>
    <w:rsid w:val="0028082A"/>
    <w:rsid w:val="00283186"/>
    <w:rsid w:val="00284020"/>
    <w:rsid w:val="00284A52"/>
    <w:rsid w:val="00285C25"/>
    <w:rsid w:val="002864FD"/>
    <w:rsid w:val="00291E65"/>
    <w:rsid w:val="00294427"/>
    <w:rsid w:val="0029458E"/>
    <w:rsid w:val="00294D5B"/>
    <w:rsid w:val="002A0323"/>
    <w:rsid w:val="002A0EAA"/>
    <w:rsid w:val="002A1033"/>
    <w:rsid w:val="002A1450"/>
    <w:rsid w:val="002A1A6E"/>
    <w:rsid w:val="002A391C"/>
    <w:rsid w:val="002A3DC1"/>
    <w:rsid w:val="002A3FCB"/>
    <w:rsid w:val="002A682A"/>
    <w:rsid w:val="002A7164"/>
    <w:rsid w:val="002B0FB1"/>
    <w:rsid w:val="002B3E19"/>
    <w:rsid w:val="002B3E2E"/>
    <w:rsid w:val="002B7564"/>
    <w:rsid w:val="002C11F1"/>
    <w:rsid w:val="002C4497"/>
    <w:rsid w:val="002C4851"/>
    <w:rsid w:val="002C593B"/>
    <w:rsid w:val="002C5D2A"/>
    <w:rsid w:val="002C65DD"/>
    <w:rsid w:val="002D1290"/>
    <w:rsid w:val="002D6C07"/>
    <w:rsid w:val="002D7363"/>
    <w:rsid w:val="002D7469"/>
    <w:rsid w:val="002D7F3B"/>
    <w:rsid w:val="002E23BF"/>
    <w:rsid w:val="002E2951"/>
    <w:rsid w:val="002E2EDF"/>
    <w:rsid w:val="002E3532"/>
    <w:rsid w:val="002E51DA"/>
    <w:rsid w:val="002F2484"/>
    <w:rsid w:val="002F4088"/>
    <w:rsid w:val="002F60F2"/>
    <w:rsid w:val="002F7D4B"/>
    <w:rsid w:val="003009A5"/>
    <w:rsid w:val="00307A64"/>
    <w:rsid w:val="00310127"/>
    <w:rsid w:val="00310FF3"/>
    <w:rsid w:val="00311C68"/>
    <w:rsid w:val="00314A10"/>
    <w:rsid w:val="00315AA4"/>
    <w:rsid w:val="003176C8"/>
    <w:rsid w:val="003178DD"/>
    <w:rsid w:val="00317E2D"/>
    <w:rsid w:val="00320051"/>
    <w:rsid w:val="00322ADC"/>
    <w:rsid w:val="00330319"/>
    <w:rsid w:val="00331331"/>
    <w:rsid w:val="003335A8"/>
    <w:rsid w:val="003358AE"/>
    <w:rsid w:val="00335D8A"/>
    <w:rsid w:val="00336D49"/>
    <w:rsid w:val="00340663"/>
    <w:rsid w:val="00344A20"/>
    <w:rsid w:val="00351B92"/>
    <w:rsid w:val="003532E4"/>
    <w:rsid w:val="00354071"/>
    <w:rsid w:val="0035665A"/>
    <w:rsid w:val="00357797"/>
    <w:rsid w:val="003579AE"/>
    <w:rsid w:val="0036123D"/>
    <w:rsid w:val="00361380"/>
    <w:rsid w:val="0036212F"/>
    <w:rsid w:val="003667F5"/>
    <w:rsid w:val="003728FA"/>
    <w:rsid w:val="00372C65"/>
    <w:rsid w:val="0037555E"/>
    <w:rsid w:val="00384F63"/>
    <w:rsid w:val="00385F94"/>
    <w:rsid w:val="003861A4"/>
    <w:rsid w:val="0038631D"/>
    <w:rsid w:val="00387B79"/>
    <w:rsid w:val="003910B0"/>
    <w:rsid w:val="003926E6"/>
    <w:rsid w:val="00393750"/>
    <w:rsid w:val="0039403B"/>
    <w:rsid w:val="003957D4"/>
    <w:rsid w:val="003959EB"/>
    <w:rsid w:val="00396091"/>
    <w:rsid w:val="003A0C13"/>
    <w:rsid w:val="003A1F89"/>
    <w:rsid w:val="003A261D"/>
    <w:rsid w:val="003A34CB"/>
    <w:rsid w:val="003A3984"/>
    <w:rsid w:val="003A6303"/>
    <w:rsid w:val="003A7E73"/>
    <w:rsid w:val="003B4B27"/>
    <w:rsid w:val="003B56AF"/>
    <w:rsid w:val="003B660B"/>
    <w:rsid w:val="003C21E2"/>
    <w:rsid w:val="003C25B4"/>
    <w:rsid w:val="003C4BFC"/>
    <w:rsid w:val="003C54DA"/>
    <w:rsid w:val="003C5508"/>
    <w:rsid w:val="003C58B8"/>
    <w:rsid w:val="003C6896"/>
    <w:rsid w:val="003D0553"/>
    <w:rsid w:val="003D06EC"/>
    <w:rsid w:val="003D1BFC"/>
    <w:rsid w:val="003D28BD"/>
    <w:rsid w:val="003D3633"/>
    <w:rsid w:val="003D39E3"/>
    <w:rsid w:val="003D4311"/>
    <w:rsid w:val="003D4B33"/>
    <w:rsid w:val="003D5781"/>
    <w:rsid w:val="003D5D30"/>
    <w:rsid w:val="003E2AF3"/>
    <w:rsid w:val="003E4E39"/>
    <w:rsid w:val="003F03A6"/>
    <w:rsid w:val="003F2157"/>
    <w:rsid w:val="003F3364"/>
    <w:rsid w:val="003F3ABE"/>
    <w:rsid w:val="003F58BD"/>
    <w:rsid w:val="003F5D06"/>
    <w:rsid w:val="00400D7B"/>
    <w:rsid w:val="004022C7"/>
    <w:rsid w:val="00411B8B"/>
    <w:rsid w:val="0041575C"/>
    <w:rsid w:val="00415DDF"/>
    <w:rsid w:val="00416771"/>
    <w:rsid w:val="00417633"/>
    <w:rsid w:val="00417A49"/>
    <w:rsid w:val="00420760"/>
    <w:rsid w:val="0042290B"/>
    <w:rsid w:val="0042356A"/>
    <w:rsid w:val="004245DD"/>
    <w:rsid w:val="004246FB"/>
    <w:rsid w:val="004251A5"/>
    <w:rsid w:val="00427044"/>
    <w:rsid w:val="00435EAF"/>
    <w:rsid w:val="00437238"/>
    <w:rsid w:val="00440AC7"/>
    <w:rsid w:val="00442077"/>
    <w:rsid w:val="004423E8"/>
    <w:rsid w:val="00442D4E"/>
    <w:rsid w:val="00443F19"/>
    <w:rsid w:val="0044522E"/>
    <w:rsid w:val="00445F6B"/>
    <w:rsid w:val="0045073A"/>
    <w:rsid w:val="00450CEA"/>
    <w:rsid w:val="00452005"/>
    <w:rsid w:val="00452D68"/>
    <w:rsid w:val="00453B5C"/>
    <w:rsid w:val="0045522F"/>
    <w:rsid w:val="0045528A"/>
    <w:rsid w:val="004570B1"/>
    <w:rsid w:val="0046154E"/>
    <w:rsid w:val="00462FDE"/>
    <w:rsid w:val="00464AAE"/>
    <w:rsid w:val="00465924"/>
    <w:rsid w:val="00466BF3"/>
    <w:rsid w:val="00467BD8"/>
    <w:rsid w:val="0047044F"/>
    <w:rsid w:val="004713CE"/>
    <w:rsid w:val="004719BB"/>
    <w:rsid w:val="00471C8A"/>
    <w:rsid w:val="004804A5"/>
    <w:rsid w:val="00480D2B"/>
    <w:rsid w:val="0048113A"/>
    <w:rsid w:val="00481E96"/>
    <w:rsid w:val="00482302"/>
    <w:rsid w:val="004846CE"/>
    <w:rsid w:val="00485FB8"/>
    <w:rsid w:val="00497076"/>
    <w:rsid w:val="004A0768"/>
    <w:rsid w:val="004A145C"/>
    <w:rsid w:val="004A2645"/>
    <w:rsid w:val="004A26E0"/>
    <w:rsid w:val="004A2CDC"/>
    <w:rsid w:val="004A71B0"/>
    <w:rsid w:val="004A744D"/>
    <w:rsid w:val="004B2AC5"/>
    <w:rsid w:val="004B386E"/>
    <w:rsid w:val="004B6194"/>
    <w:rsid w:val="004C3B65"/>
    <w:rsid w:val="004C7583"/>
    <w:rsid w:val="004D0AB5"/>
    <w:rsid w:val="004D2911"/>
    <w:rsid w:val="004D5C8B"/>
    <w:rsid w:val="004E3B53"/>
    <w:rsid w:val="004E4B12"/>
    <w:rsid w:val="004E7E29"/>
    <w:rsid w:val="004F0376"/>
    <w:rsid w:val="004F1A29"/>
    <w:rsid w:val="004F28A3"/>
    <w:rsid w:val="004F493B"/>
    <w:rsid w:val="004F5228"/>
    <w:rsid w:val="004F7F0D"/>
    <w:rsid w:val="0050170F"/>
    <w:rsid w:val="00503111"/>
    <w:rsid w:val="0050333C"/>
    <w:rsid w:val="00512E27"/>
    <w:rsid w:val="00513089"/>
    <w:rsid w:val="00513857"/>
    <w:rsid w:val="0051570E"/>
    <w:rsid w:val="00515A5A"/>
    <w:rsid w:val="00523B8C"/>
    <w:rsid w:val="00525174"/>
    <w:rsid w:val="005252A3"/>
    <w:rsid w:val="00530DF2"/>
    <w:rsid w:val="00530FD8"/>
    <w:rsid w:val="0053105A"/>
    <w:rsid w:val="00531877"/>
    <w:rsid w:val="00534C13"/>
    <w:rsid w:val="00535F93"/>
    <w:rsid w:val="0053797C"/>
    <w:rsid w:val="005443ED"/>
    <w:rsid w:val="00544E68"/>
    <w:rsid w:val="00550AFE"/>
    <w:rsid w:val="00552736"/>
    <w:rsid w:val="00552D1F"/>
    <w:rsid w:val="005534C4"/>
    <w:rsid w:val="00554560"/>
    <w:rsid w:val="005559BE"/>
    <w:rsid w:val="00555AB7"/>
    <w:rsid w:val="00557EF8"/>
    <w:rsid w:val="00560476"/>
    <w:rsid w:val="00561B16"/>
    <w:rsid w:val="005634B2"/>
    <w:rsid w:val="005638F9"/>
    <w:rsid w:val="005643E0"/>
    <w:rsid w:val="00564C04"/>
    <w:rsid w:val="005651F2"/>
    <w:rsid w:val="00565A1A"/>
    <w:rsid w:val="00565D41"/>
    <w:rsid w:val="00570304"/>
    <w:rsid w:val="00571166"/>
    <w:rsid w:val="00573F92"/>
    <w:rsid w:val="005741DB"/>
    <w:rsid w:val="005773A4"/>
    <w:rsid w:val="005854EF"/>
    <w:rsid w:val="005874D0"/>
    <w:rsid w:val="005903BD"/>
    <w:rsid w:val="00590487"/>
    <w:rsid w:val="0059176F"/>
    <w:rsid w:val="0059464D"/>
    <w:rsid w:val="0059465D"/>
    <w:rsid w:val="00594F94"/>
    <w:rsid w:val="00595317"/>
    <w:rsid w:val="005964A7"/>
    <w:rsid w:val="00596609"/>
    <w:rsid w:val="005A17B7"/>
    <w:rsid w:val="005A1BDE"/>
    <w:rsid w:val="005A385C"/>
    <w:rsid w:val="005A3FBA"/>
    <w:rsid w:val="005A59B6"/>
    <w:rsid w:val="005B0995"/>
    <w:rsid w:val="005B1E1E"/>
    <w:rsid w:val="005B1E38"/>
    <w:rsid w:val="005B4017"/>
    <w:rsid w:val="005B4EDA"/>
    <w:rsid w:val="005B7C08"/>
    <w:rsid w:val="005C0982"/>
    <w:rsid w:val="005C14D2"/>
    <w:rsid w:val="005C451A"/>
    <w:rsid w:val="005C4F35"/>
    <w:rsid w:val="005C7728"/>
    <w:rsid w:val="005D0CE4"/>
    <w:rsid w:val="005D13DC"/>
    <w:rsid w:val="005D1D45"/>
    <w:rsid w:val="005D2864"/>
    <w:rsid w:val="005D54BE"/>
    <w:rsid w:val="005D5909"/>
    <w:rsid w:val="005D5C04"/>
    <w:rsid w:val="005D6A9C"/>
    <w:rsid w:val="005E079C"/>
    <w:rsid w:val="005E086B"/>
    <w:rsid w:val="005E1BD9"/>
    <w:rsid w:val="005E1C3E"/>
    <w:rsid w:val="005E2783"/>
    <w:rsid w:val="005E2D3E"/>
    <w:rsid w:val="005E3E67"/>
    <w:rsid w:val="005E5636"/>
    <w:rsid w:val="005F17C7"/>
    <w:rsid w:val="005F1C5E"/>
    <w:rsid w:val="005F2691"/>
    <w:rsid w:val="005F299F"/>
    <w:rsid w:val="005F3884"/>
    <w:rsid w:val="005F447C"/>
    <w:rsid w:val="005F4B34"/>
    <w:rsid w:val="005F6A9D"/>
    <w:rsid w:val="005F7485"/>
    <w:rsid w:val="00602AEA"/>
    <w:rsid w:val="00603040"/>
    <w:rsid w:val="00603FBA"/>
    <w:rsid w:val="00605E73"/>
    <w:rsid w:val="00606F64"/>
    <w:rsid w:val="00611843"/>
    <w:rsid w:val="0061209F"/>
    <w:rsid w:val="00612B06"/>
    <w:rsid w:val="00612EAE"/>
    <w:rsid w:val="00613E81"/>
    <w:rsid w:val="0061431A"/>
    <w:rsid w:val="006146ED"/>
    <w:rsid w:val="00617A32"/>
    <w:rsid w:val="00617E74"/>
    <w:rsid w:val="00620BAC"/>
    <w:rsid w:val="0062323F"/>
    <w:rsid w:val="00624A90"/>
    <w:rsid w:val="00625401"/>
    <w:rsid w:val="00626894"/>
    <w:rsid w:val="00630E6D"/>
    <w:rsid w:val="0063258E"/>
    <w:rsid w:val="006342DA"/>
    <w:rsid w:val="00634D03"/>
    <w:rsid w:val="00635029"/>
    <w:rsid w:val="0063599E"/>
    <w:rsid w:val="00635BF3"/>
    <w:rsid w:val="00635DAD"/>
    <w:rsid w:val="00635F00"/>
    <w:rsid w:val="0063770E"/>
    <w:rsid w:val="00643997"/>
    <w:rsid w:val="00643C11"/>
    <w:rsid w:val="006441A1"/>
    <w:rsid w:val="00645220"/>
    <w:rsid w:val="00645D45"/>
    <w:rsid w:val="00650F3B"/>
    <w:rsid w:val="006513E8"/>
    <w:rsid w:val="00653CE0"/>
    <w:rsid w:val="00654C62"/>
    <w:rsid w:val="006553C4"/>
    <w:rsid w:val="00657B42"/>
    <w:rsid w:val="00662CE0"/>
    <w:rsid w:val="00664D5C"/>
    <w:rsid w:val="00666615"/>
    <w:rsid w:val="0066762B"/>
    <w:rsid w:val="006717BC"/>
    <w:rsid w:val="006723A8"/>
    <w:rsid w:val="0067273A"/>
    <w:rsid w:val="00673A04"/>
    <w:rsid w:val="00673E06"/>
    <w:rsid w:val="0067581E"/>
    <w:rsid w:val="00676E13"/>
    <w:rsid w:val="006770CA"/>
    <w:rsid w:val="00681F41"/>
    <w:rsid w:val="00682641"/>
    <w:rsid w:val="0068336B"/>
    <w:rsid w:val="0068515A"/>
    <w:rsid w:val="00687A2C"/>
    <w:rsid w:val="006901E1"/>
    <w:rsid w:val="0069036A"/>
    <w:rsid w:val="0069446E"/>
    <w:rsid w:val="0069492F"/>
    <w:rsid w:val="006959E4"/>
    <w:rsid w:val="006965FD"/>
    <w:rsid w:val="00697B97"/>
    <w:rsid w:val="006A2E9D"/>
    <w:rsid w:val="006A376B"/>
    <w:rsid w:val="006A462A"/>
    <w:rsid w:val="006A4C2E"/>
    <w:rsid w:val="006A4FBF"/>
    <w:rsid w:val="006A62EA"/>
    <w:rsid w:val="006A7931"/>
    <w:rsid w:val="006B1954"/>
    <w:rsid w:val="006B234F"/>
    <w:rsid w:val="006B4CB4"/>
    <w:rsid w:val="006C12CF"/>
    <w:rsid w:val="006C2BAD"/>
    <w:rsid w:val="006C4D17"/>
    <w:rsid w:val="006C4DA5"/>
    <w:rsid w:val="006C5B63"/>
    <w:rsid w:val="006C680C"/>
    <w:rsid w:val="006C7417"/>
    <w:rsid w:val="006D09FD"/>
    <w:rsid w:val="006D0C6E"/>
    <w:rsid w:val="006D28C2"/>
    <w:rsid w:val="006D6309"/>
    <w:rsid w:val="006D72D9"/>
    <w:rsid w:val="006D7C3E"/>
    <w:rsid w:val="006E0CFA"/>
    <w:rsid w:val="006E0DD4"/>
    <w:rsid w:val="006E0DE1"/>
    <w:rsid w:val="006E1224"/>
    <w:rsid w:val="006E7ED0"/>
    <w:rsid w:val="006F1D51"/>
    <w:rsid w:val="006F1D5D"/>
    <w:rsid w:val="006F341B"/>
    <w:rsid w:val="006F37C4"/>
    <w:rsid w:val="006F5148"/>
    <w:rsid w:val="006F5773"/>
    <w:rsid w:val="006F5B15"/>
    <w:rsid w:val="006F7799"/>
    <w:rsid w:val="006F7BB4"/>
    <w:rsid w:val="006F7F62"/>
    <w:rsid w:val="0070135E"/>
    <w:rsid w:val="00703CF5"/>
    <w:rsid w:val="007044D9"/>
    <w:rsid w:val="007114A9"/>
    <w:rsid w:val="007116A7"/>
    <w:rsid w:val="00713D8F"/>
    <w:rsid w:val="00714E54"/>
    <w:rsid w:val="007204B4"/>
    <w:rsid w:val="00727448"/>
    <w:rsid w:val="00732376"/>
    <w:rsid w:val="007361D2"/>
    <w:rsid w:val="00741586"/>
    <w:rsid w:val="007426C5"/>
    <w:rsid w:val="00743720"/>
    <w:rsid w:val="007438B8"/>
    <w:rsid w:val="007446F5"/>
    <w:rsid w:val="00744738"/>
    <w:rsid w:val="00745FD8"/>
    <w:rsid w:val="00747590"/>
    <w:rsid w:val="00751C68"/>
    <w:rsid w:val="0075436B"/>
    <w:rsid w:val="007560A3"/>
    <w:rsid w:val="0075733C"/>
    <w:rsid w:val="007606E2"/>
    <w:rsid w:val="007646EF"/>
    <w:rsid w:val="0076496F"/>
    <w:rsid w:val="00766CC9"/>
    <w:rsid w:val="007672BD"/>
    <w:rsid w:val="00767AE4"/>
    <w:rsid w:val="00767E7D"/>
    <w:rsid w:val="00772D99"/>
    <w:rsid w:val="00775AB8"/>
    <w:rsid w:val="007801C7"/>
    <w:rsid w:val="0078054E"/>
    <w:rsid w:val="00782088"/>
    <w:rsid w:val="0078242B"/>
    <w:rsid w:val="007837B3"/>
    <w:rsid w:val="0078397C"/>
    <w:rsid w:val="00785301"/>
    <w:rsid w:val="00786820"/>
    <w:rsid w:val="00786E11"/>
    <w:rsid w:val="00793803"/>
    <w:rsid w:val="00794EC7"/>
    <w:rsid w:val="007A0B71"/>
    <w:rsid w:val="007A0ED5"/>
    <w:rsid w:val="007A6DAE"/>
    <w:rsid w:val="007A7BE6"/>
    <w:rsid w:val="007B16F3"/>
    <w:rsid w:val="007B1CC3"/>
    <w:rsid w:val="007B232F"/>
    <w:rsid w:val="007B2CD3"/>
    <w:rsid w:val="007B37E4"/>
    <w:rsid w:val="007B4486"/>
    <w:rsid w:val="007B5AC0"/>
    <w:rsid w:val="007C038C"/>
    <w:rsid w:val="007C1F68"/>
    <w:rsid w:val="007C45ED"/>
    <w:rsid w:val="007C4F62"/>
    <w:rsid w:val="007D4862"/>
    <w:rsid w:val="007D4FCB"/>
    <w:rsid w:val="007D6929"/>
    <w:rsid w:val="007D6B76"/>
    <w:rsid w:val="007D7614"/>
    <w:rsid w:val="007E0F03"/>
    <w:rsid w:val="007E1E37"/>
    <w:rsid w:val="007E75C0"/>
    <w:rsid w:val="007E7B8B"/>
    <w:rsid w:val="007E7E9C"/>
    <w:rsid w:val="007F30ED"/>
    <w:rsid w:val="007F4A9D"/>
    <w:rsid w:val="007F4D3C"/>
    <w:rsid w:val="007F4E80"/>
    <w:rsid w:val="008017BF"/>
    <w:rsid w:val="0080464D"/>
    <w:rsid w:val="00804EB6"/>
    <w:rsid w:val="00811F1A"/>
    <w:rsid w:val="00812078"/>
    <w:rsid w:val="00813A6F"/>
    <w:rsid w:val="00814329"/>
    <w:rsid w:val="00815C75"/>
    <w:rsid w:val="00816760"/>
    <w:rsid w:val="00817625"/>
    <w:rsid w:val="008222FA"/>
    <w:rsid w:val="00822758"/>
    <w:rsid w:val="008236EB"/>
    <w:rsid w:val="00824007"/>
    <w:rsid w:val="008247ED"/>
    <w:rsid w:val="00824951"/>
    <w:rsid w:val="00825A32"/>
    <w:rsid w:val="00825AEE"/>
    <w:rsid w:val="00832278"/>
    <w:rsid w:val="008329CD"/>
    <w:rsid w:val="008340A4"/>
    <w:rsid w:val="008344BD"/>
    <w:rsid w:val="008374F6"/>
    <w:rsid w:val="0083796E"/>
    <w:rsid w:val="00837C0A"/>
    <w:rsid w:val="008400D3"/>
    <w:rsid w:val="00840154"/>
    <w:rsid w:val="00842DAE"/>
    <w:rsid w:val="0084370D"/>
    <w:rsid w:val="00843E30"/>
    <w:rsid w:val="00843FB1"/>
    <w:rsid w:val="00844342"/>
    <w:rsid w:val="00845235"/>
    <w:rsid w:val="00846A18"/>
    <w:rsid w:val="00846FBE"/>
    <w:rsid w:val="008505CD"/>
    <w:rsid w:val="008513E6"/>
    <w:rsid w:val="008519FD"/>
    <w:rsid w:val="008552E4"/>
    <w:rsid w:val="008577D4"/>
    <w:rsid w:val="00861012"/>
    <w:rsid w:val="00861375"/>
    <w:rsid w:val="00861AA7"/>
    <w:rsid w:val="00862152"/>
    <w:rsid w:val="00863349"/>
    <w:rsid w:val="00864B3B"/>
    <w:rsid w:val="00870E08"/>
    <w:rsid w:val="0088042C"/>
    <w:rsid w:val="00883BFD"/>
    <w:rsid w:val="00885118"/>
    <w:rsid w:val="00885135"/>
    <w:rsid w:val="008916DB"/>
    <w:rsid w:val="00892BFF"/>
    <w:rsid w:val="008948CC"/>
    <w:rsid w:val="00894A68"/>
    <w:rsid w:val="00895F30"/>
    <w:rsid w:val="008A361B"/>
    <w:rsid w:val="008A4EAB"/>
    <w:rsid w:val="008A59D2"/>
    <w:rsid w:val="008A6652"/>
    <w:rsid w:val="008B095B"/>
    <w:rsid w:val="008B2AD4"/>
    <w:rsid w:val="008B3506"/>
    <w:rsid w:val="008B3DE8"/>
    <w:rsid w:val="008C0F55"/>
    <w:rsid w:val="008C27E3"/>
    <w:rsid w:val="008C29B4"/>
    <w:rsid w:val="008C3B6B"/>
    <w:rsid w:val="008C6598"/>
    <w:rsid w:val="008C74D0"/>
    <w:rsid w:val="008D0AC7"/>
    <w:rsid w:val="008D13EA"/>
    <w:rsid w:val="008D2878"/>
    <w:rsid w:val="008D29F7"/>
    <w:rsid w:val="008D4383"/>
    <w:rsid w:val="008D4F3E"/>
    <w:rsid w:val="008D72A8"/>
    <w:rsid w:val="008E04CD"/>
    <w:rsid w:val="008E16E2"/>
    <w:rsid w:val="008E3918"/>
    <w:rsid w:val="008E68CA"/>
    <w:rsid w:val="008E6CC4"/>
    <w:rsid w:val="008F16DA"/>
    <w:rsid w:val="008F33D4"/>
    <w:rsid w:val="008F3665"/>
    <w:rsid w:val="008F367D"/>
    <w:rsid w:val="008F5AD7"/>
    <w:rsid w:val="008F6F67"/>
    <w:rsid w:val="008F72A3"/>
    <w:rsid w:val="0090049E"/>
    <w:rsid w:val="009010E7"/>
    <w:rsid w:val="009037C1"/>
    <w:rsid w:val="00904045"/>
    <w:rsid w:val="009051B5"/>
    <w:rsid w:val="00905955"/>
    <w:rsid w:val="00910C60"/>
    <w:rsid w:val="009120DE"/>
    <w:rsid w:val="0091385A"/>
    <w:rsid w:val="009156FB"/>
    <w:rsid w:val="00921B4A"/>
    <w:rsid w:val="00925C20"/>
    <w:rsid w:val="00926795"/>
    <w:rsid w:val="009279E9"/>
    <w:rsid w:val="009343DD"/>
    <w:rsid w:val="00937457"/>
    <w:rsid w:val="00940497"/>
    <w:rsid w:val="009425B5"/>
    <w:rsid w:val="00945457"/>
    <w:rsid w:val="00945727"/>
    <w:rsid w:val="00945F94"/>
    <w:rsid w:val="00953D09"/>
    <w:rsid w:val="009540E3"/>
    <w:rsid w:val="00954F71"/>
    <w:rsid w:val="009562B1"/>
    <w:rsid w:val="00956EFD"/>
    <w:rsid w:val="00957756"/>
    <w:rsid w:val="0096391D"/>
    <w:rsid w:val="0096399E"/>
    <w:rsid w:val="00963EDE"/>
    <w:rsid w:val="00964933"/>
    <w:rsid w:val="00965E16"/>
    <w:rsid w:val="009675A8"/>
    <w:rsid w:val="00970A18"/>
    <w:rsid w:val="0097350D"/>
    <w:rsid w:val="00973637"/>
    <w:rsid w:val="00973F90"/>
    <w:rsid w:val="009743BF"/>
    <w:rsid w:val="009744EB"/>
    <w:rsid w:val="009770BF"/>
    <w:rsid w:val="0097717D"/>
    <w:rsid w:val="009774DC"/>
    <w:rsid w:val="00980334"/>
    <w:rsid w:val="00983B0B"/>
    <w:rsid w:val="00985045"/>
    <w:rsid w:val="009854E0"/>
    <w:rsid w:val="00985C39"/>
    <w:rsid w:val="00987F3F"/>
    <w:rsid w:val="009920BB"/>
    <w:rsid w:val="0099323E"/>
    <w:rsid w:val="00993E44"/>
    <w:rsid w:val="00994614"/>
    <w:rsid w:val="009A20AA"/>
    <w:rsid w:val="009A32B0"/>
    <w:rsid w:val="009A3477"/>
    <w:rsid w:val="009A5281"/>
    <w:rsid w:val="009A5987"/>
    <w:rsid w:val="009B025C"/>
    <w:rsid w:val="009B02E0"/>
    <w:rsid w:val="009B2DEE"/>
    <w:rsid w:val="009B7EBE"/>
    <w:rsid w:val="009C645B"/>
    <w:rsid w:val="009D0B55"/>
    <w:rsid w:val="009D0FD8"/>
    <w:rsid w:val="009D275D"/>
    <w:rsid w:val="009D3A9A"/>
    <w:rsid w:val="009D4368"/>
    <w:rsid w:val="009D4FBB"/>
    <w:rsid w:val="009D6229"/>
    <w:rsid w:val="009D64ED"/>
    <w:rsid w:val="009D68C5"/>
    <w:rsid w:val="009D7356"/>
    <w:rsid w:val="009E0EF3"/>
    <w:rsid w:val="009E241F"/>
    <w:rsid w:val="009E7D65"/>
    <w:rsid w:val="009F2AFC"/>
    <w:rsid w:val="009F393A"/>
    <w:rsid w:val="009F3D5B"/>
    <w:rsid w:val="009F6E7D"/>
    <w:rsid w:val="00A03C4E"/>
    <w:rsid w:val="00A04981"/>
    <w:rsid w:val="00A06EFC"/>
    <w:rsid w:val="00A1314E"/>
    <w:rsid w:val="00A147BE"/>
    <w:rsid w:val="00A1484F"/>
    <w:rsid w:val="00A20559"/>
    <w:rsid w:val="00A219AC"/>
    <w:rsid w:val="00A231A6"/>
    <w:rsid w:val="00A2353E"/>
    <w:rsid w:val="00A248C2"/>
    <w:rsid w:val="00A2542F"/>
    <w:rsid w:val="00A25FA4"/>
    <w:rsid w:val="00A2740F"/>
    <w:rsid w:val="00A27BE6"/>
    <w:rsid w:val="00A30E1B"/>
    <w:rsid w:val="00A33849"/>
    <w:rsid w:val="00A35460"/>
    <w:rsid w:val="00A368BC"/>
    <w:rsid w:val="00A36BA3"/>
    <w:rsid w:val="00A3718E"/>
    <w:rsid w:val="00A406A2"/>
    <w:rsid w:val="00A41E21"/>
    <w:rsid w:val="00A42FC8"/>
    <w:rsid w:val="00A44B2E"/>
    <w:rsid w:val="00A4568D"/>
    <w:rsid w:val="00A50811"/>
    <w:rsid w:val="00A515EA"/>
    <w:rsid w:val="00A560ED"/>
    <w:rsid w:val="00A570AB"/>
    <w:rsid w:val="00A57577"/>
    <w:rsid w:val="00A578E6"/>
    <w:rsid w:val="00A61548"/>
    <w:rsid w:val="00A61C43"/>
    <w:rsid w:val="00A61E69"/>
    <w:rsid w:val="00A66AB5"/>
    <w:rsid w:val="00A72319"/>
    <w:rsid w:val="00A73AFD"/>
    <w:rsid w:val="00A74268"/>
    <w:rsid w:val="00A771D2"/>
    <w:rsid w:val="00A77F3C"/>
    <w:rsid w:val="00A817C7"/>
    <w:rsid w:val="00A845E6"/>
    <w:rsid w:val="00A8782F"/>
    <w:rsid w:val="00A91937"/>
    <w:rsid w:val="00A92DFB"/>
    <w:rsid w:val="00A93527"/>
    <w:rsid w:val="00AA35D8"/>
    <w:rsid w:val="00AA3BF1"/>
    <w:rsid w:val="00AA4700"/>
    <w:rsid w:val="00AA6049"/>
    <w:rsid w:val="00AA662F"/>
    <w:rsid w:val="00AB32BE"/>
    <w:rsid w:val="00AB4300"/>
    <w:rsid w:val="00AB4BC0"/>
    <w:rsid w:val="00AB5D00"/>
    <w:rsid w:val="00AB5FD5"/>
    <w:rsid w:val="00AB78A7"/>
    <w:rsid w:val="00AC1341"/>
    <w:rsid w:val="00AC20A3"/>
    <w:rsid w:val="00AC2D11"/>
    <w:rsid w:val="00AC396C"/>
    <w:rsid w:val="00AC445A"/>
    <w:rsid w:val="00AC49AC"/>
    <w:rsid w:val="00AC789E"/>
    <w:rsid w:val="00AC78D3"/>
    <w:rsid w:val="00AD0261"/>
    <w:rsid w:val="00AD029A"/>
    <w:rsid w:val="00AD08FC"/>
    <w:rsid w:val="00AD16C4"/>
    <w:rsid w:val="00AD2719"/>
    <w:rsid w:val="00AD4084"/>
    <w:rsid w:val="00AD62D2"/>
    <w:rsid w:val="00AD68B8"/>
    <w:rsid w:val="00AE0042"/>
    <w:rsid w:val="00AE06BD"/>
    <w:rsid w:val="00AE24D6"/>
    <w:rsid w:val="00AE6058"/>
    <w:rsid w:val="00AF476F"/>
    <w:rsid w:val="00AF66AE"/>
    <w:rsid w:val="00AF6794"/>
    <w:rsid w:val="00AF68B8"/>
    <w:rsid w:val="00AF6AFF"/>
    <w:rsid w:val="00AF79E0"/>
    <w:rsid w:val="00B01415"/>
    <w:rsid w:val="00B016C7"/>
    <w:rsid w:val="00B01E8B"/>
    <w:rsid w:val="00B02B0C"/>
    <w:rsid w:val="00B0474D"/>
    <w:rsid w:val="00B1336C"/>
    <w:rsid w:val="00B13C7C"/>
    <w:rsid w:val="00B14524"/>
    <w:rsid w:val="00B20DB4"/>
    <w:rsid w:val="00B210D3"/>
    <w:rsid w:val="00B26764"/>
    <w:rsid w:val="00B274FB"/>
    <w:rsid w:val="00B32EEC"/>
    <w:rsid w:val="00B331E2"/>
    <w:rsid w:val="00B34728"/>
    <w:rsid w:val="00B3477B"/>
    <w:rsid w:val="00B34E5E"/>
    <w:rsid w:val="00B353B8"/>
    <w:rsid w:val="00B3747C"/>
    <w:rsid w:val="00B41ACB"/>
    <w:rsid w:val="00B4324F"/>
    <w:rsid w:val="00B474CB"/>
    <w:rsid w:val="00B47746"/>
    <w:rsid w:val="00B52066"/>
    <w:rsid w:val="00B52EA9"/>
    <w:rsid w:val="00B554CF"/>
    <w:rsid w:val="00B55DEB"/>
    <w:rsid w:val="00B56755"/>
    <w:rsid w:val="00B5692A"/>
    <w:rsid w:val="00B623DA"/>
    <w:rsid w:val="00B6260E"/>
    <w:rsid w:val="00B644E6"/>
    <w:rsid w:val="00B64967"/>
    <w:rsid w:val="00B6774A"/>
    <w:rsid w:val="00B70B97"/>
    <w:rsid w:val="00B70BFD"/>
    <w:rsid w:val="00B77386"/>
    <w:rsid w:val="00B80B37"/>
    <w:rsid w:val="00B81173"/>
    <w:rsid w:val="00B825CD"/>
    <w:rsid w:val="00B83B09"/>
    <w:rsid w:val="00B85E42"/>
    <w:rsid w:val="00B9269D"/>
    <w:rsid w:val="00B93D38"/>
    <w:rsid w:val="00BA03D5"/>
    <w:rsid w:val="00BA2719"/>
    <w:rsid w:val="00BA2B22"/>
    <w:rsid w:val="00BA6732"/>
    <w:rsid w:val="00BA7003"/>
    <w:rsid w:val="00BA7460"/>
    <w:rsid w:val="00BB083E"/>
    <w:rsid w:val="00BB28ED"/>
    <w:rsid w:val="00BB44C5"/>
    <w:rsid w:val="00BB5473"/>
    <w:rsid w:val="00BB5FA6"/>
    <w:rsid w:val="00BB6346"/>
    <w:rsid w:val="00BC013F"/>
    <w:rsid w:val="00BC256F"/>
    <w:rsid w:val="00BC3449"/>
    <w:rsid w:val="00BC59DD"/>
    <w:rsid w:val="00BC59E9"/>
    <w:rsid w:val="00BD1DD6"/>
    <w:rsid w:val="00BD204B"/>
    <w:rsid w:val="00BD2C08"/>
    <w:rsid w:val="00BD4BDF"/>
    <w:rsid w:val="00BD4BF7"/>
    <w:rsid w:val="00BD6D53"/>
    <w:rsid w:val="00BD6DCD"/>
    <w:rsid w:val="00BD726F"/>
    <w:rsid w:val="00BE1425"/>
    <w:rsid w:val="00BE68A6"/>
    <w:rsid w:val="00BE6F87"/>
    <w:rsid w:val="00BF115C"/>
    <w:rsid w:val="00BF144E"/>
    <w:rsid w:val="00BF1AA2"/>
    <w:rsid w:val="00BF2F04"/>
    <w:rsid w:val="00BF381C"/>
    <w:rsid w:val="00BF3B7A"/>
    <w:rsid w:val="00BF77BF"/>
    <w:rsid w:val="00C01EF0"/>
    <w:rsid w:val="00C049B2"/>
    <w:rsid w:val="00C05757"/>
    <w:rsid w:val="00C11C2D"/>
    <w:rsid w:val="00C16FA9"/>
    <w:rsid w:val="00C20453"/>
    <w:rsid w:val="00C24BC9"/>
    <w:rsid w:val="00C273B3"/>
    <w:rsid w:val="00C27757"/>
    <w:rsid w:val="00C32864"/>
    <w:rsid w:val="00C34AF5"/>
    <w:rsid w:val="00C34DCC"/>
    <w:rsid w:val="00C41E3C"/>
    <w:rsid w:val="00C4386A"/>
    <w:rsid w:val="00C4779F"/>
    <w:rsid w:val="00C517DB"/>
    <w:rsid w:val="00C51D90"/>
    <w:rsid w:val="00C54E0C"/>
    <w:rsid w:val="00C6038B"/>
    <w:rsid w:val="00C61A65"/>
    <w:rsid w:val="00C61B7B"/>
    <w:rsid w:val="00C62343"/>
    <w:rsid w:val="00C6275B"/>
    <w:rsid w:val="00C63453"/>
    <w:rsid w:val="00C64786"/>
    <w:rsid w:val="00C65576"/>
    <w:rsid w:val="00C738DA"/>
    <w:rsid w:val="00C73D5A"/>
    <w:rsid w:val="00C758C1"/>
    <w:rsid w:val="00C771A8"/>
    <w:rsid w:val="00C801FB"/>
    <w:rsid w:val="00C809B4"/>
    <w:rsid w:val="00C80FB5"/>
    <w:rsid w:val="00C81734"/>
    <w:rsid w:val="00C81A82"/>
    <w:rsid w:val="00C833FE"/>
    <w:rsid w:val="00C84C20"/>
    <w:rsid w:val="00C85443"/>
    <w:rsid w:val="00C86FAB"/>
    <w:rsid w:val="00C871FC"/>
    <w:rsid w:val="00C9205D"/>
    <w:rsid w:val="00C92A3A"/>
    <w:rsid w:val="00C932B2"/>
    <w:rsid w:val="00C96015"/>
    <w:rsid w:val="00C96435"/>
    <w:rsid w:val="00C97182"/>
    <w:rsid w:val="00CA0A44"/>
    <w:rsid w:val="00CA1C25"/>
    <w:rsid w:val="00CA2EA3"/>
    <w:rsid w:val="00CA7222"/>
    <w:rsid w:val="00CB18AC"/>
    <w:rsid w:val="00CB25D1"/>
    <w:rsid w:val="00CB68FF"/>
    <w:rsid w:val="00CB7703"/>
    <w:rsid w:val="00CB7EF2"/>
    <w:rsid w:val="00CC4EE5"/>
    <w:rsid w:val="00CC6C80"/>
    <w:rsid w:val="00CD17C2"/>
    <w:rsid w:val="00CD4546"/>
    <w:rsid w:val="00CD7F5D"/>
    <w:rsid w:val="00CE06BB"/>
    <w:rsid w:val="00CE349B"/>
    <w:rsid w:val="00CF0615"/>
    <w:rsid w:val="00CF1244"/>
    <w:rsid w:val="00CF3F6C"/>
    <w:rsid w:val="00CF4577"/>
    <w:rsid w:val="00CF75E3"/>
    <w:rsid w:val="00D02E2F"/>
    <w:rsid w:val="00D04E58"/>
    <w:rsid w:val="00D061D7"/>
    <w:rsid w:val="00D0668E"/>
    <w:rsid w:val="00D10CE1"/>
    <w:rsid w:val="00D145DE"/>
    <w:rsid w:val="00D14AA0"/>
    <w:rsid w:val="00D15E84"/>
    <w:rsid w:val="00D22487"/>
    <w:rsid w:val="00D23713"/>
    <w:rsid w:val="00D23A84"/>
    <w:rsid w:val="00D24451"/>
    <w:rsid w:val="00D26E97"/>
    <w:rsid w:val="00D317BF"/>
    <w:rsid w:val="00D3236A"/>
    <w:rsid w:val="00D33109"/>
    <w:rsid w:val="00D377B6"/>
    <w:rsid w:val="00D427D8"/>
    <w:rsid w:val="00D44099"/>
    <w:rsid w:val="00D440E4"/>
    <w:rsid w:val="00D507DB"/>
    <w:rsid w:val="00D544B6"/>
    <w:rsid w:val="00D54BC1"/>
    <w:rsid w:val="00D55039"/>
    <w:rsid w:val="00D557EE"/>
    <w:rsid w:val="00D56B9D"/>
    <w:rsid w:val="00D57ADD"/>
    <w:rsid w:val="00D60257"/>
    <w:rsid w:val="00D6190C"/>
    <w:rsid w:val="00D65407"/>
    <w:rsid w:val="00D70797"/>
    <w:rsid w:val="00D7199C"/>
    <w:rsid w:val="00D73422"/>
    <w:rsid w:val="00D74488"/>
    <w:rsid w:val="00D746CB"/>
    <w:rsid w:val="00D74A70"/>
    <w:rsid w:val="00D76522"/>
    <w:rsid w:val="00D80271"/>
    <w:rsid w:val="00D81E84"/>
    <w:rsid w:val="00D838E9"/>
    <w:rsid w:val="00D851F7"/>
    <w:rsid w:val="00D86291"/>
    <w:rsid w:val="00D9692F"/>
    <w:rsid w:val="00D96958"/>
    <w:rsid w:val="00D97E87"/>
    <w:rsid w:val="00DA1A2D"/>
    <w:rsid w:val="00DA2FA5"/>
    <w:rsid w:val="00DA5A67"/>
    <w:rsid w:val="00DA689E"/>
    <w:rsid w:val="00DB000C"/>
    <w:rsid w:val="00DB1C08"/>
    <w:rsid w:val="00DB1DE8"/>
    <w:rsid w:val="00DB27A6"/>
    <w:rsid w:val="00DB4336"/>
    <w:rsid w:val="00DB4C93"/>
    <w:rsid w:val="00DB560B"/>
    <w:rsid w:val="00DB62BB"/>
    <w:rsid w:val="00DB6430"/>
    <w:rsid w:val="00DC0847"/>
    <w:rsid w:val="00DC09CD"/>
    <w:rsid w:val="00DC3D10"/>
    <w:rsid w:val="00DC5497"/>
    <w:rsid w:val="00DC5E3F"/>
    <w:rsid w:val="00DC73DA"/>
    <w:rsid w:val="00DD1CC1"/>
    <w:rsid w:val="00DD3E0A"/>
    <w:rsid w:val="00DD52C3"/>
    <w:rsid w:val="00DE5A18"/>
    <w:rsid w:val="00DE64DF"/>
    <w:rsid w:val="00DE74E6"/>
    <w:rsid w:val="00DF0421"/>
    <w:rsid w:val="00DF11F5"/>
    <w:rsid w:val="00DF1B5F"/>
    <w:rsid w:val="00E00FB7"/>
    <w:rsid w:val="00E024A8"/>
    <w:rsid w:val="00E02BD0"/>
    <w:rsid w:val="00E03F4D"/>
    <w:rsid w:val="00E049BE"/>
    <w:rsid w:val="00E23990"/>
    <w:rsid w:val="00E25E2F"/>
    <w:rsid w:val="00E267AE"/>
    <w:rsid w:val="00E303B8"/>
    <w:rsid w:val="00E30E93"/>
    <w:rsid w:val="00E34305"/>
    <w:rsid w:val="00E34B23"/>
    <w:rsid w:val="00E35436"/>
    <w:rsid w:val="00E35536"/>
    <w:rsid w:val="00E36A9A"/>
    <w:rsid w:val="00E40788"/>
    <w:rsid w:val="00E40A22"/>
    <w:rsid w:val="00E40A6F"/>
    <w:rsid w:val="00E42982"/>
    <w:rsid w:val="00E43F41"/>
    <w:rsid w:val="00E45203"/>
    <w:rsid w:val="00E475AD"/>
    <w:rsid w:val="00E47AE2"/>
    <w:rsid w:val="00E47BF0"/>
    <w:rsid w:val="00E519FD"/>
    <w:rsid w:val="00E568B8"/>
    <w:rsid w:val="00E61C5E"/>
    <w:rsid w:val="00E62810"/>
    <w:rsid w:val="00E64F91"/>
    <w:rsid w:val="00E66ED9"/>
    <w:rsid w:val="00E70EF8"/>
    <w:rsid w:val="00E73D2A"/>
    <w:rsid w:val="00E73F6E"/>
    <w:rsid w:val="00E74679"/>
    <w:rsid w:val="00E75B09"/>
    <w:rsid w:val="00E76F97"/>
    <w:rsid w:val="00E820D6"/>
    <w:rsid w:val="00E84C55"/>
    <w:rsid w:val="00E90CC1"/>
    <w:rsid w:val="00E90F2D"/>
    <w:rsid w:val="00E935A4"/>
    <w:rsid w:val="00EA3567"/>
    <w:rsid w:val="00EA5C81"/>
    <w:rsid w:val="00EB07BB"/>
    <w:rsid w:val="00EB30F5"/>
    <w:rsid w:val="00EB3760"/>
    <w:rsid w:val="00EB607F"/>
    <w:rsid w:val="00EB77B7"/>
    <w:rsid w:val="00EC179B"/>
    <w:rsid w:val="00EC2214"/>
    <w:rsid w:val="00EC4495"/>
    <w:rsid w:val="00EC618C"/>
    <w:rsid w:val="00EC6497"/>
    <w:rsid w:val="00EC7F41"/>
    <w:rsid w:val="00ED1E81"/>
    <w:rsid w:val="00ED253D"/>
    <w:rsid w:val="00ED3D77"/>
    <w:rsid w:val="00ED59B6"/>
    <w:rsid w:val="00EE0E77"/>
    <w:rsid w:val="00EE7244"/>
    <w:rsid w:val="00EF241A"/>
    <w:rsid w:val="00EF5718"/>
    <w:rsid w:val="00EF5ABB"/>
    <w:rsid w:val="00EF7886"/>
    <w:rsid w:val="00F01963"/>
    <w:rsid w:val="00F03BEC"/>
    <w:rsid w:val="00F03CFB"/>
    <w:rsid w:val="00F04E6D"/>
    <w:rsid w:val="00F0660D"/>
    <w:rsid w:val="00F07596"/>
    <w:rsid w:val="00F11AA6"/>
    <w:rsid w:val="00F12210"/>
    <w:rsid w:val="00F12B11"/>
    <w:rsid w:val="00F134C8"/>
    <w:rsid w:val="00F14535"/>
    <w:rsid w:val="00F16C74"/>
    <w:rsid w:val="00F218F1"/>
    <w:rsid w:val="00F23DAF"/>
    <w:rsid w:val="00F27211"/>
    <w:rsid w:val="00F277FE"/>
    <w:rsid w:val="00F316A6"/>
    <w:rsid w:val="00F31C3F"/>
    <w:rsid w:val="00F32A5A"/>
    <w:rsid w:val="00F37D25"/>
    <w:rsid w:val="00F406BC"/>
    <w:rsid w:val="00F427B2"/>
    <w:rsid w:val="00F42EFC"/>
    <w:rsid w:val="00F45983"/>
    <w:rsid w:val="00F46EC2"/>
    <w:rsid w:val="00F47607"/>
    <w:rsid w:val="00F51E75"/>
    <w:rsid w:val="00F54740"/>
    <w:rsid w:val="00F54E3E"/>
    <w:rsid w:val="00F55780"/>
    <w:rsid w:val="00F55BC2"/>
    <w:rsid w:val="00F620F1"/>
    <w:rsid w:val="00F64693"/>
    <w:rsid w:val="00F65EA6"/>
    <w:rsid w:val="00F67418"/>
    <w:rsid w:val="00F705F8"/>
    <w:rsid w:val="00F71185"/>
    <w:rsid w:val="00F717DB"/>
    <w:rsid w:val="00F731B3"/>
    <w:rsid w:val="00F7504E"/>
    <w:rsid w:val="00F814DB"/>
    <w:rsid w:val="00F8189E"/>
    <w:rsid w:val="00F81F74"/>
    <w:rsid w:val="00F82BF9"/>
    <w:rsid w:val="00F833B9"/>
    <w:rsid w:val="00F83C91"/>
    <w:rsid w:val="00F85009"/>
    <w:rsid w:val="00F85067"/>
    <w:rsid w:val="00F85581"/>
    <w:rsid w:val="00F85A98"/>
    <w:rsid w:val="00F87827"/>
    <w:rsid w:val="00F91C63"/>
    <w:rsid w:val="00F9310D"/>
    <w:rsid w:val="00FA0024"/>
    <w:rsid w:val="00FA1E3A"/>
    <w:rsid w:val="00FA23C1"/>
    <w:rsid w:val="00FA2ECD"/>
    <w:rsid w:val="00FA5F1B"/>
    <w:rsid w:val="00FA74A4"/>
    <w:rsid w:val="00FA7593"/>
    <w:rsid w:val="00FA7EF8"/>
    <w:rsid w:val="00FA7F47"/>
    <w:rsid w:val="00FB11CE"/>
    <w:rsid w:val="00FB4558"/>
    <w:rsid w:val="00FB58F7"/>
    <w:rsid w:val="00FB7B90"/>
    <w:rsid w:val="00FC4444"/>
    <w:rsid w:val="00FC6BE7"/>
    <w:rsid w:val="00FC7F3B"/>
    <w:rsid w:val="00FD28C8"/>
    <w:rsid w:val="00FD42DD"/>
    <w:rsid w:val="00FD434C"/>
    <w:rsid w:val="00FD4C3E"/>
    <w:rsid w:val="00FE0C4C"/>
    <w:rsid w:val="00FE3501"/>
    <w:rsid w:val="00FE44CF"/>
    <w:rsid w:val="00FE599F"/>
    <w:rsid w:val="00FF3CC2"/>
    <w:rsid w:val="00FF3FA6"/>
    <w:rsid w:val="00FF484A"/>
    <w:rsid w:val="00FF7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lang w:val="x-none" w:eastAsia="x-none"/>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lang w:val="x-none" w:eastAsia="x-none"/>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table" w:styleId="af0">
    <w:name w:val="Table Grid"/>
    <w:basedOn w:val="a1"/>
    <w:uiPriority w:val="59"/>
    <w:rsid w:val="005A3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1">
    <w:name w:val="字元 字元 字元 字元 字元 字元 字元 字元 字元 字元"/>
    <w:basedOn w:val="a"/>
    <w:link w:val="af2"/>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3">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2">
    <w:name w:val="字元 字元 字元 字元 字元 字元 字元 字元 字元 字元 字元"/>
    <w:link w:val="af1"/>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4">
    <w:name w:val="Body Text Indent"/>
    <w:basedOn w:val="a"/>
    <w:link w:val="af5"/>
    <w:rsid w:val="00134420"/>
    <w:pPr>
      <w:spacing w:after="120"/>
      <w:ind w:leftChars="200" w:left="480"/>
    </w:pPr>
    <w:rPr>
      <w:lang w:val="x-none" w:eastAsia="x-none"/>
    </w:rPr>
  </w:style>
  <w:style w:type="character" w:customStyle="1" w:styleId="af5">
    <w:name w:val="本文縮排 字元"/>
    <w:link w:val="af4"/>
    <w:rsid w:val="00134420"/>
    <w:rPr>
      <w:rFonts w:ascii="標楷體" w:eastAsia="標楷體"/>
      <w:kern w:val="2"/>
      <w:sz w:val="26"/>
      <w:szCs w:val="24"/>
    </w:rPr>
  </w:style>
  <w:style w:type="paragraph" w:styleId="af6">
    <w:name w:val="List Paragraph"/>
    <w:basedOn w:val="a"/>
    <w:link w:val="af7"/>
    <w:uiPriority w:val="34"/>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8">
    <w:name w:val="annotation reference"/>
    <w:rsid w:val="00D44099"/>
    <w:rPr>
      <w:sz w:val="18"/>
      <w:szCs w:val="18"/>
    </w:rPr>
  </w:style>
  <w:style w:type="paragraph" w:styleId="af9">
    <w:name w:val="annotation text"/>
    <w:basedOn w:val="a"/>
    <w:link w:val="afa"/>
    <w:rsid w:val="00D44099"/>
    <w:pPr>
      <w:jc w:val="left"/>
    </w:pPr>
    <w:rPr>
      <w:lang w:val="x-none" w:eastAsia="x-none"/>
    </w:rPr>
  </w:style>
  <w:style w:type="character" w:customStyle="1" w:styleId="afa">
    <w:name w:val="註解文字 字元"/>
    <w:link w:val="af9"/>
    <w:rsid w:val="00D44099"/>
    <w:rPr>
      <w:rFonts w:ascii="標楷體" w:eastAsia="標楷體"/>
      <w:kern w:val="2"/>
      <w:sz w:val="26"/>
      <w:szCs w:val="24"/>
    </w:rPr>
  </w:style>
  <w:style w:type="paragraph" w:styleId="afb">
    <w:name w:val="annotation subject"/>
    <w:basedOn w:val="af9"/>
    <w:next w:val="af9"/>
    <w:link w:val="afc"/>
    <w:rsid w:val="00D44099"/>
    <w:rPr>
      <w:b/>
      <w:bCs/>
    </w:rPr>
  </w:style>
  <w:style w:type="character" w:customStyle="1" w:styleId="afc">
    <w:name w:val="註解主旨 字元"/>
    <w:link w:val="afb"/>
    <w:rsid w:val="00D44099"/>
    <w:rPr>
      <w:rFonts w:ascii="標楷體" w:eastAsia="標楷體"/>
      <w:b/>
      <w:bCs/>
      <w:kern w:val="2"/>
      <w:sz w:val="26"/>
      <w:szCs w:val="24"/>
    </w:rPr>
  </w:style>
  <w:style w:type="paragraph" w:styleId="afd">
    <w:name w:val="Balloon Text"/>
    <w:basedOn w:val="a"/>
    <w:link w:val="afe"/>
    <w:rsid w:val="00D44099"/>
    <w:pPr>
      <w:spacing w:line="240" w:lineRule="auto"/>
    </w:pPr>
    <w:rPr>
      <w:rFonts w:ascii="Cambria" w:eastAsia="新細明體" w:hAnsi="Cambria"/>
      <w:sz w:val="18"/>
      <w:szCs w:val="18"/>
      <w:lang w:val="x-none" w:eastAsia="x-none"/>
    </w:rPr>
  </w:style>
  <w:style w:type="character" w:customStyle="1" w:styleId="afe">
    <w:name w:val="註解方塊文字 字元"/>
    <w:link w:val="afd"/>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
    <w:name w:val="Emphasis"/>
    <w:uiPriority w:val="20"/>
    <w:qFormat/>
    <w:rsid w:val="00BF115C"/>
    <w:rPr>
      <w:i/>
      <w:iCs/>
    </w:rPr>
  </w:style>
  <w:style w:type="character" w:customStyle="1" w:styleId="af7">
    <w:name w:val="清單段落 字元"/>
    <w:link w:val="af6"/>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lang w:val="x-none" w:eastAsia="x-none"/>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lang w:val="x-none" w:eastAsia="x-none"/>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table" w:styleId="af0">
    <w:name w:val="Table Grid"/>
    <w:basedOn w:val="a1"/>
    <w:uiPriority w:val="59"/>
    <w:rsid w:val="005A3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1">
    <w:name w:val="字元 字元 字元 字元 字元 字元 字元 字元 字元 字元"/>
    <w:basedOn w:val="a"/>
    <w:link w:val="af2"/>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3">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2">
    <w:name w:val="字元 字元 字元 字元 字元 字元 字元 字元 字元 字元 字元"/>
    <w:link w:val="af1"/>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4">
    <w:name w:val="Body Text Indent"/>
    <w:basedOn w:val="a"/>
    <w:link w:val="af5"/>
    <w:rsid w:val="00134420"/>
    <w:pPr>
      <w:spacing w:after="120"/>
      <w:ind w:leftChars="200" w:left="480"/>
    </w:pPr>
    <w:rPr>
      <w:lang w:val="x-none" w:eastAsia="x-none"/>
    </w:rPr>
  </w:style>
  <w:style w:type="character" w:customStyle="1" w:styleId="af5">
    <w:name w:val="本文縮排 字元"/>
    <w:link w:val="af4"/>
    <w:rsid w:val="00134420"/>
    <w:rPr>
      <w:rFonts w:ascii="標楷體" w:eastAsia="標楷體"/>
      <w:kern w:val="2"/>
      <w:sz w:val="26"/>
      <w:szCs w:val="24"/>
    </w:rPr>
  </w:style>
  <w:style w:type="paragraph" w:styleId="af6">
    <w:name w:val="List Paragraph"/>
    <w:basedOn w:val="a"/>
    <w:link w:val="af7"/>
    <w:uiPriority w:val="34"/>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8">
    <w:name w:val="annotation reference"/>
    <w:rsid w:val="00D44099"/>
    <w:rPr>
      <w:sz w:val="18"/>
      <w:szCs w:val="18"/>
    </w:rPr>
  </w:style>
  <w:style w:type="paragraph" w:styleId="af9">
    <w:name w:val="annotation text"/>
    <w:basedOn w:val="a"/>
    <w:link w:val="afa"/>
    <w:rsid w:val="00D44099"/>
    <w:pPr>
      <w:jc w:val="left"/>
    </w:pPr>
    <w:rPr>
      <w:lang w:val="x-none" w:eastAsia="x-none"/>
    </w:rPr>
  </w:style>
  <w:style w:type="character" w:customStyle="1" w:styleId="afa">
    <w:name w:val="註解文字 字元"/>
    <w:link w:val="af9"/>
    <w:rsid w:val="00D44099"/>
    <w:rPr>
      <w:rFonts w:ascii="標楷體" w:eastAsia="標楷體"/>
      <w:kern w:val="2"/>
      <w:sz w:val="26"/>
      <w:szCs w:val="24"/>
    </w:rPr>
  </w:style>
  <w:style w:type="paragraph" w:styleId="afb">
    <w:name w:val="annotation subject"/>
    <w:basedOn w:val="af9"/>
    <w:next w:val="af9"/>
    <w:link w:val="afc"/>
    <w:rsid w:val="00D44099"/>
    <w:rPr>
      <w:b/>
      <w:bCs/>
    </w:rPr>
  </w:style>
  <w:style w:type="character" w:customStyle="1" w:styleId="afc">
    <w:name w:val="註解主旨 字元"/>
    <w:link w:val="afb"/>
    <w:rsid w:val="00D44099"/>
    <w:rPr>
      <w:rFonts w:ascii="標楷體" w:eastAsia="標楷體"/>
      <w:b/>
      <w:bCs/>
      <w:kern w:val="2"/>
      <w:sz w:val="26"/>
      <w:szCs w:val="24"/>
    </w:rPr>
  </w:style>
  <w:style w:type="paragraph" w:styleId="afd">
    <w:name w:val="Balloon Text"/>
    <w:basedOn w:val="a"/>
    <w:link w:val="afe"/>
    <w:rsid w:val="00D44099"/>
    <w:pPr>
      <w:spacing w:line="240" w:lineRule="auto"/>
    </w:pPr>
    <w:rPr>
      <w:rFonts w:ascii="Cambria" w:eastAsia="新細明體" w:hAnsi="Cambria"/>
      <w:sz w:val="18"/>
      <w:szCs w:val="18"/>
      <w:lang w:val="x-none" w:eastAsia="x-none"/>
    </w:rPr>
  </w:style>
  <w:style w:type="character" w:customStyle="1" w:styleId="afe">
    <w:name w:val="註解方塊文字 字元"/>
    <w:link w:val="afd"/>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
    <w:name w:val="Emphasis"/>
    <w:uiPriority w:val="20"/>
    <w:qFormat/>
    <w:rsid w:val="00BF115C"/>
    <w:rPr>
      <w:i/>
      <w:iCs/>
    </w:rPr>
  </w:style>
  <w:style w:type="character" w:customStyle="1" w:styleId="af7">
    <w:name w:val="清單段落 字元"/>
    <w:link w:val="af6"/>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4616">
      <w:bodyDiv w:val="1"/>
      <w:marLeft w:val="0"/>
      <w:marRight w:val="0"/>
      <w:marTop w:val="0"/>
      <w:marBottom w:val="0"/>
      <w:divBdr>
        <w:top w:val="none" w:sz="0" w:space="0" w:color="auto"/>
        <w:left w:val="none" w:sz="0" w:space="0" w:color="auto"/>
        <w:bottom w:val="none" w:sz="0" w:space="0" w:color="auto"/>
        <w:right w:val="none" w:sz="0" w:space="0" w:color="auto"/>
      </w:divBdr>
    </w:div>
    <w:div w:id="53046284">
      <w:bodyDiv w:val="1"/>
      <w:marLeft w:val="0"/>
      <w:marRight w:val="0"/>
      <w:marTop w:val="0"/>
      <w:marBottom w:val="0"/>
      <w:divBdr>
        <w:top w:val="none" w:sz="0" w:space="0" w:color="auto"/>
        <w:left w:val="none" w:sz="0" w:space="0" w:color="auto"/>
        <w:bottom w:val="none" w:sz="0" w:space="0" w:color="auto"/>
        <w:right w:val="none" w:sz="0" w:space="0" w:color="auto"/>
      </w:divBdr>
    </w:div>
    <w:div w:id="96604931">
      <w:bodyDiv w:val="1"/>
      <w:marLeft w:val="0"/>
      <w:marRight w:val="0"/>
      <w:marTop w:val="0"/>
      <w:marBottom w:val="0"/>
      <w:divBdr>
        <w:top w:val="none" w:sz="0" w:space="0" w:color="auto"/>
        <w:left w:val="none" w:sz="0" w:space="0" w:color="auto"/>
        <w:bottom w:val="none" w:sz="0" w:space="0" w:color="auto"/>
        <w:right w:val="none" w:sz="0" w:space="0" w:color="auto"/>
      </w:divBdr>
      <w:divsChild>
        <w:div w:id="694502889">
          <w:marLeft w:val="1166"/>
          <w:marRight w:val="0"/>
          <w:marTop w:val="96"/>
          <w:marBottom w:val="0"/>
          <w:divBdr>
            <w:top w:val="none" w:sz="0" w:space="0" w:color="auto"/>
            <w:left w:val="none" w:sz="0" w:space="0" w:color="auto"/>
            <w:bottom w:val="none" w:sz="0" w:space="0" w:color="auto"/>
            <w:right w:val="none" w:sz="0" w:space="0" w:color="auto"/>
          </w:divBdr>
        </w:div>
      </w:divsChild>
    </w:div>
    <w:div w:id="153105957">
      <w:bodyDiv w:val="1"/>
      <w:marLeft w:val="0"/>
      <w:marRight w:val="0"/>
      <w:marTop w:val="0"/>
      <w:marBottom w:val="0"/>
      <w:divBdr>
        <w:top w:val="none" w:sz="0" w:space="0" w:color="auto"/>
        <w:left w:val="none" w:sz="0" w:space="0" w:color="auto"/>
        <w:bottom w:val="none" w:sz="0" w:space="0" w:color="auto"/>
        <w:right w:val="none" w:sz="0" w:space="0" w:color="auto"/>
      </w:divBdr>
    </w:div>
    <w:div w:id="158733203">
      <w:bodyDiv w:val="1"/>
      <w:marLeft w:val="0"/>
      <w:marRight w:val="0"/>
      <w:marTop w:val="0"/>
      <w:marBottom w:val="0"/>
      <w:divBdr>
        <w:top w:val="none" w:sz="0" w:space="0" w:color="auto"/>
        <w:left w:val="none" w:sz="0" w:space="0" w:color="auto"/>
        <w:bottom w:val="none" w:sz="0" w:space="0" w:color="auto"/>
        <w:right w:val="none" w:sz="0" w:space="0" w:color="auto"/>
      </w:divBdr>
    </w:div>
    <w:div w:id="170262543">
      <w:bodyDiv w:val="1"/>
      <w:marLeft w:val="0"/>
      <w:marRight w:val="0"/>
      <w:marTop w:val="0"/>
      <w:marBottom w:val="0"/>
      <w:divBdr>
        <w:top w:val="none" w:sz="0" w:space="0" w:color="auto"/>
        <w:left w:val="none" w:sz="0" w:space="0" w:color="auto"/>
        <w:bottom w:val="none" w:sz="0" w:space="0" w:color="auto"/>
        <w:right w:val="none" w:sz="0" w:space="0" w:color="auto"/>
      </w:divBdr>
    </w:div>
    <w:div w:id="186261784">
      <w:bodyDiv w:val="1"/>
      <w:marLeft w:val="0"/>
      <w:marRight w:val="0"/>
      <w:marTop w:val="0"/>
      <w:marBottom w:val="0"/>
      <w:divBdr>
        <w:top w:val="none" w:sz="0" w:space="0" w:color="auto"/>
        <w:left w:val="none" w:sz="0" w:space="0" w:color="auto"/>
        <w:bottom w:val="none" w:sz="0" w:space="0" w:color="auto"/>
        <w:right w:val="none" w:sz="0" w:space="0" w:color="auto"/>
      </w:divBdr>
    </w:div>
    <w:div w:id="234778693">
      <w:bodyDiv w:val="1"/>
      <w:marLeft w:val="0"/>
      <w:marRight w:val="0"/>
      <w:marTop w:val="0"/>
      <w:marBottom w:val="0"/>
      <w:divBdr>
        <w:top w:val="none" w:sz="0" w:space="0" w:color="auto"/>
        <w:left w:val="none" w:sz="0" w:space="0" w:color="auto"/>
        <w:bottom w:val="none" w:sz="0" w:space="0" w:color="auto"/>
        <w:right w:val="none" w:sz="0" w:space="0" w:color="auto"/>
      </w:divBdr>
    </w:div>
    <w:div w:id="397095057">
      <w:bodyDiv w:val="1"/>
      <w:marLeft w:val="0"/>
      <w:marRight w:val="0"/>
      <w:marTop w:val="0"/>
      <w:marBottom w:val="0"/>
      <w:divBdr>
        <w:top w:val="none" w:sz="0" w:space="0" w:color="auto"/>
        <w:left w:val="none" w:sz="0" w:space="0" w:color="auto"/>
        <w:bottom w:val="none" w:sz="0" w:space="0" w:color="auto"/>
        <w:right w:val="none" w:sz="0" w:space="0" w:color="auto"/>
      </w:divBdr>
    </w:div>
    <w:div w:id="466895902">
      <w:bodyDiv w:val="1"/>
      <w:marLeft w:val="0"/>
      <w:marRight w:val="0"/>
      <w:marTop w:val="0"/>
      <w:marBottom w:val="0"/>
      <w:divBdr>
        <w:top w:val="none" w:sz="0" w:space="0" w:color="auto"/>
        <w:left w:val="none" w:sz="0" w:space="0" w:color="auto"/>
        <w:bottom w:val="none" w:sz="0" w:space="0" w:color="auto"/>
        <w:right w:val="none" w:sz="0" w:space="0" w:color="auto"/>
      </w:divBdr>
    </w:div>
    <w:div w:id="631906482">
      <w:bodyDiv w:val="1"/>
      <w:marLeft w:val="0"/>
      <w:marRight w:val="0"/>
      <w:marTop w:val="0"/>
      <w:marBottom w:val="0"/>
      <w:divBdr>
        <w:top w:val="none" w:sz="0" w:space="0" w:color="auto"/>
        <w:left w:val="none" w:sz="0" w:space="0" w:color="auto"/>
        <w:bottom w:val="none" w:sz="0" w:space="0" w:color="auto"/>
        <w:right w:val="none" w:sz="0" w:space="0" w:color="auto"/>
      </w:divBdr>
    </w:div>
    <w:div w:id="664209614">
      <w:bodyDiv w:val="1"/>
      <w:marLeft w:val="0"/>
      <w:marRight w:val="0"/>
      <w:marTop w:val="0"/>
      <w:marBottom w:val="0"/>
      <w:divBdr>
        <w:top w:val="none" w:sz="0" w:space="0" w:color="auto"/>
        <w:left w:val="none" w:sz="0" w:space="0" w:color="auto"/>
        <w:bottom w:val="none" w:sz="0" w:space="0" w:color="auto"/>
        <w:right w:val="none" w:sz="0" w:space="0" w:color="auto"/>
      </w:divBdr>
    </w:div>
    <w:div w:id="677387364">
      <w:bodyDiv w:val="1"/>
      <w:marLeft w:val="0"/>
      <w:marRight w:val="0"/>
      <w:marTop w:val="0"/>
      <w:marBottom w:val="0"/>
      <w:divBdr>
        <w:top w:val="none" w:sz="0" w:space="0" w:color="auto"/>
        <w:left w:val="none" w:sz="0" w:space="0" w:color="auto"/>
        <w:bottom w:val="none" w:sz="0" w:space="0" w:color="auto"/>
        <w:right w:val="none" w:sz="0" w:space="0" w:color="auto"/>
      </w:divBdr>
    </w:div>
    <w:div w:id="682127308">
      <w:bodyDiv w:val="1"/>
      <w:marLeft w:val="0"/>
      <w:marRight w:val="0"/>
      <w:marTop w:val="0"/>
      <w:marBottom w:val="0"/>
      <w:divBdr>
        <w:top w:val="none" w:sz="0" w:space="0" w:color="auto"/>
        <w:left w:val="none" w:sz="0" w:space="0" w:color="auto"/>
        <w:bottom w:val="none" w:sz="0" w:space="0" w:color="auto"/>
        <w:right w:val="none" w:sz="0" w:space="0" w:color="auto"/>
      </w:divBdr>
    </w:div>
    <w:div w:id="701319910">
      <w:bodyDiv w:val="1"/>
      <w:marLeft w:val="0"/>
      <w:marRight w:val="0"/>
      <w:marTop w:val="0"/>
      <w:marBottom w:val="0"/>
      <w:divBdr>
        <w:top w:val="none" w:sz="0" w:space="0" w:color="auto"/>
        <w:left w:val="none" w:sz="0" w:space="0" w:color="auto"/>
        <w:bottom w:val="none" w:sz="0" w:space="0" w:color="auto"/>
        <w:right w:val="none" w:sz="0" w:space="0" w:color="auto"/>
      </w:divBdr>
    </w:div>
    <w:div w:id="744955139">
      <w:bodyDiv w:val="1"/>
      <w:marLeft w:val="0"/>
      <w:marRight w:val="0"/>
      <w:marTop w:val="0"/>
      <w:marBottom w:val="0"/>
      <w:divBdr>
        <w:top w:val="none" w:sz="0" w:space="0" w:color="auto"/>
        <w:left w:val="none" w:sz="0" w:space="0" w:color="auto"/>
        <w:bottom w:val="none" w:sz="0" w:space="0" w:color="auto"/>
        <w:right w:val="none" w:sz="0" w:space="0" w:color="auto"/>
      </w:divBdr>
    </w:div>
    <w:div w:id="763455927">
      <w:bodyDiv w:val="1"/>
      <w:marLeft w:val="0"/>
      <w:marRight w:val="0"/>
      <w:marTop w:val="0"/>
      <w:marBottom w:val="0"/>
      <w:divBdr>
        <w:top w:val="none" w:sz="0" w:space="0" w:color="auto"/>
        <w:left w:val="none" w:sz="0" w:space="0" w:color="auto"/>
        <w:bottom w:val="none" w:sz="0" w:space="0" w:color="auto"/>
        <w:right w:val="none" w:sz="0" w:space="0" w:color="auto"/>
      </w:divBdr>
    </w:div>
    <w:div w:id="768085723">
      <w:bodyDiv w:val="1"/>
      <w:marLeft w:val="0"/>
      <w:marRight w:val="0"/>
      <w:marTop w:val="0"/>
      <w:marBottom w:val="0"/>
      <w:divBdr>
        <w:top w:val="none" w:sz="0" w:space="0" w:color="auto"/>
        <w:left w:val="none" w:sz="0" w:space="0" w:color="auto"/>
        <w:bottom w:val="none" w:sz="0" w:space="0" w:color="auto"/>
        <w:right w:val="none" w:sz="0" w:space="0" w:color="auto"/>
      </w:divBdr>
    </w:div>
    <w:div w:id="791559178">
      <w:bodyDiv w:val="1"/>
      <w:marLeft w:val="0"/>
      <w:marRight w:val="0"/>
      <w:marTop w:val="0"/>
      <w:marBottom w:val="0"/>
      <w:divBdr>
        <w:top w:val="none" w:sz="0" w:space="0" w:color="auto"/>
        <w:left w:val="none" w:sz="0" w:space="0" w:color="auto"/>
        <w:bottom w:val="none" w:sz="0" w:space="0" w:color="auto"/>
        <w:right w:val="none" w:sz="0" w:space="0" w:color="auto"/>
      </w:divBdr>
    </w:div>
    <w:div w:id="804157082">
      <w:bodyDiv w:val="1"/>
      <w:marLeft w:val="0"/>
      <w:marRight w:val="0"/>
      <w:marTop w:val="0"/>
      <w:marBottom w:val="0"/>
      <w:divBdr>
        <w:top w:val="none" w:sz="0" w:space="0" w:color="auto"/>
        <w:left w:val="none" w:sz="0" w:space="0" w:color="auto"/>
        <w:bottom w:val="none" w:sz="0" w:space="0" w:color="auto"/>
        <w:right w:val="none" w:sz="0" w:space="0" w:color="auto"/>
      </w:divBdr>
    </w:div>
    <w:div w:id="834418847">
      <w:bodyDiv w:val="1"/>
      <w:marLeft w:val="0"/>
      <w:marRight w:val="0"/>
      <w:marTop w:val="0"/>
      <w:marBottom w:val="0"/>
      <w:divBdr>
        <w:top w:val="none" w:sz="0" w:space="0" w:color="auto"/>
        <w:left w:val="none" w:sz="0" w:space="0" w:color="auto"/>
        <w:bottom w:val="none" w:sz="0" w:space="0" w:color="auto"/>
        <w:right w:val="none" w:sz="0" w:space="0" w:color="auto"/>
      </w:divBdr>
    </w:div>
    <w:div w:id="848058279">
      <w:bodyDiv w:val="1"/>
      <w:marLeft w:val="0"/>
      <w:marRight w:val="0"/>
      <w:marTop w:val="0"/>
      <w:marBottom w:val="0"/>
      <w:divBdr>
        <w:top w:val="none" w:sz="0" w:space="0" w:color="auto"/>
        <w:left w:val="none" w:sz="0" w:space="0" w:color="auto"/>
        <w:bottom w:val="none" w:sz="0" w:space="0" w:color="auto"/>
        <w:right w:val="none" w:sz="0" w:space="0" w:color="auto"/>
      </w:divBdr>
    </w:div>
    <w:div w:id="882599510">
      <w:bodyDiv w:val="1"/>
      <w:marLeft w:val="0"/>
      <w:marRight w:val="0"/>
      <w:marTop w:val="0"/>
      <w:marBottom w:val="0"/>
      <w:divBdr>
        <w:top w:val="none" w:sz="0" w:space="0" w:color="auto"/>
        <w:left w:val="none" w:sz="0" w:space="0" w:color="auto"/>
        <w:bottom w:val="none" w:sz="0" w:space="0" w:color="auto"/>
        <w:right w:val="none" w:sz="0" w:space="0" w:color="auto"/>
      </w:divBdr>
    </w:div>
    <w:div w:id="924190688">
      <w:bodyDiv w:val="1"/>
      <w:marLeft w:val="0"/>
      <w:marRight w:val="0"/>
      <w:marTop w:val="0"/>
      <w:marBottom w:val="0"/>
      <w:divBdr>
        <w:top w:val="none" w:sz="0" w:space="0" w:color="auto"/>
        <w:left w:val="none" w:sz="0" w:space="0" w:color="auto"/>
        <w:bottom w:val="none" w:sz="0" w:space="0" w:color="auto"/>
        <w:right w:val="none" w:sz="0" w:space="0" w:color="auto"/>
      </w:divBdr>
    </w:div>
    <w:div w:id="958217285">
      <w:bodyDiv w:val="1"/>
      <w:marLeft w:val="0"/>
      <w:marRight w:val="0"/>
      <w:marTop w:val="0"/>
      <w:marBottom w:val="0"/>
      <w:divBdr>
        <w:top w:val="none" w:sz="0" w:space="0" w:color="auto"/>
        <w:left w:val="none" w:sz="0" w:space="0" w:color="auto"/>
        <w:bottom w:val="none" w:sz="0" w:space="0" w:color="auto"/>
        <w:right w:val="none" w:sz="0" w:space="0" w:color="auto"/>
      </w:divBdr>
    </w:div>
    <w:div w:id="989596212">
      <w:bodyDiv w:val="1"/>
      <w:marLeft w:val="0"/>
      <w:marRight w:val="0"/>
      <w:marTop w:val="0"/>
      <w:marBottom w:val="0"/>
      <w:divBdr>
        <w:top w:val="none" w:sz="0" w:space="0" w:color="auto"/>
        <w:left w:val="none" w:sz="0" w:space="0" w:color="auto"/>
        <w:bottom w:val="none" w:sz="0" w:space="0" w:color="auto"/>
        <w:right w:val="none" w:sz="0" w:space="0" w:color="auto"/>
      </w:divBdr>
    </w:div>
    <w:div w:id="1015107437">
      <w:bodyDiv w:val="1"/>
      <w:marLeft w:val="0"/>
      <w:marRight w:val="0"/>
      <w:marTop w:val="0"/>
      <w:marBottom w:val="0"/>
      <w:divBdr>
        <w:top w:val="none" w:sz="0" w:space="0" w:color="auto"/>
        <w:left w:val="none" w:sz="0" w:space="0" w:color="auto"/>
        <w:bottom w:val="none" w:sz="0" w:space="0" w:color="auto"/>
        <w:right w:val="none" w:sz="0" w:space="0" w:color="auto"/>
      </w:divBdr>
    </w:div>
    <w:div w:id="1031805570">
      <w:bodyDiv w:val="1"/>
      <w:marLeft w:val="0"/>
      <w:marRight w:val="0"/>
      <w:marTop w:val="0"/>
      <w:marBottom w:val="0"/>
      <w:divBdr>
        <w:top w:val="none" w:sz="0" w:space="0" w:color="auto"/>
        <w:left w:val="none" w:sz="0" w:space="0" w:color="auto"/>
        <w:bottom w:val="none" w:sz="0" w:space="0" w:color="auto"/>
        <w:right w:val="none" w:sz="0" w:space="0" w:color="auto"/>
      </w:divBdr>
    </w:div>
    <w:div w:id="1036389291">
      <w:bodyDiv w:val="1"/>
      <w:marLeft w:val="0"/>
      <w:marRight w:val="0"/>
      <w:marTop w:val="0"/>
      <w:marBottom w:val="0"/>
      <w:divBdr>
        <w:top w:val="none" w:sz="0" w:space="0" w:color="auto"/>
        <w:left w:val="none" w:sz="0" w:space="0" w:color="auto"/>
        <w:bottom w:val="none" w:sz="0" w:space="0" w:color="auto"/>
        <w:right w:val="none" w:sz="0" w:space="0" w:color="auto"/>
      </w:divBdr>
    </w:div>
    <w:div w:id="1075935609">
      <w:bodyDiv w:val="1"/>
      <w:marLeft w:val="0"/>
      <w:marRight w:val="0"/>
      <w:marTop w:val="0"/>
      <w:marBottom w:val="0"/>
      <w:divBdr>
        <w:top w:val="none" w:sz="0" w:space="0" w:color="auto"/>
        <w:left w:val="none" w:sz="0" w:space="0" w:color="auto"/>
        <w:bottom w:val="none" w:sz="0" w:space="0" w:color="auto"/>
        <w:right w:val="none" w:sz="0" w:space="0" w:color="auto"/>
      </w:divBdr>
    </w:div>
    <w:div w:id="1137338948">
      <w:bodyDiv w:val="1"/>
      <w:marLeft w:val="0"/>
      <w:marRight w:val="0"/>
      <w:marTop w:val="0"/>
      <w:marBottom w:val="0"/>
      <w:divBdr>
        <w:top w:val="none" w:sz="0" w:space="0" w:color="auto"/>
        <w:left w:val="none" w:sz="0" w:space="0" w:color="auto"/>
        <w:bottom w:val="none" w:sz="0" w:space="0" w:color="auto"/>
        <w:right w:val="none" w:sz="0" w:space="0" w:color="auto"/>
      </w:divBdr>
    </w:div>
    <w:div w:id="1149790897">
      <w:bodyDiv w:val="1"/>
      <w:marLeft w:val="0"/>
      <w:marRight w:val="0"/>
      <w:marTop w:val="0"/>
      <w:marBottom w:val="0"/>
      <w:divBdr>
        <w:top w:val="none" w:sz="0" w:space="0" w:color="auto"/>
        <w:left w:val="none" w:sz="0" w:space="0" w:color="auto"/>
        <w:bottom w:val="none" w:sz="0" w:space="0" w:color="auto"/>
        <w:right w:val="none" w:sz="0" w:space="0" w:color="auto"/>
      </w:divBdr>
    </w:div>
    <w:div w:id="1182162161">
      <w:bodyDiv w:val="1"/>
      <w:marLeft w:val="0"/>
      <w:marRight w:val="0"/>
      <w:marTop w:val="0"/>
      <w:marBottom w:val="0"/>
      <w:divBdr>
        <w:top w:val="none" w:sz="0" w:space="0" w:color="auto"/>
        <w:left w:val="none" w:sz="0" w:space="0" w:color="auto"/>
        <w:bottom w:val="none" w:sz="0" w:space="0" w:color="auto"/>
        <w:right w:val="none" w:sz="0" w:space="0" w:color="auto"/>
      </w:divBdr>
    </w:div>
    <w:div w:id="1189637779">
      <w:bodyDiv w:val="1"/>
      <w:marLeft w:val="0"/>
      <w:marRight w:val="0"/>
      <w:marTop w:val="0"/>
      <w:marBottom w:val="0"/>
      <w:divBdr>
        <w:top w:val="none" w:sz="0" w:space="0" w:color="auto"/>
        <w:left w:val="none" w:sz="0" w:space="0" w:color="auto"/>
        <w:bottom w:val="none" w:sz="0" w:space="0" w:color="auto"/>
        <w:right w:val="none" w:sz="0" w:space="0" w:color="auto"/>
      </w:divBdr>
    </w:div>
    <w:div w:id="1192762810">
      <w:bodyDiv w:val="1"/>
      <w:marLeft w:val="0"/>
      <w:marRight w:val="0"/>
      <w:marTop w:val="0"/>
      <w:marBottom w:val="0"/>
      <w:divBdr>
        <w:top w:val="none" w:sz="0" w:space="0" w:color="auto"/>
        <w:left w:val="none" w:sz="0" w:space="0" w:color="auto"/>
        <w:bottom w:val="none" w:sz="0" w:space="0" w:color="auto"/>
        <w:right w:val="none" w:sz="0" w:space="0" w:color="auto"/>
      </w:divBdr>
    </w:div>
    <w:div w:id="1326473928">
      <w:bodyDiv w:val="1"/>
      <w:marLeft w:val="0"/>
      <w:marRight w:val="0"/>
      <w:marTop w:val="0"/>
      <w:marBottom w:val="0"/>
      <w:divBdr>
        <w:top w:val="none" w:sz="0" w:space="0" w:color="auto"/>
        <w:left w:val="none" w:sz="0" w:space="0" w:color="auto"/>
        <w:bottom w:val="none" w:sz="0" w:space="0" w:color="auto"/>
        <w:right w:val="none" w:sz="0" w:space="0" w:color="auto"/>
      </w:divBdr>
    </w:div>
    <w:div w:id="1328359651">
      <w:bodyDiv w:val="1"/>
      <w:marLeft w:val="0"/>
      <w:marRight w:val="0"/>
      <w:marTop w:val="0"/>
      <w:marBottom w:val="0"/>
      <w:divBdr>
        <w:top w:val="none" w:sz="0" w:space="0" w:color="auto"/>
        <w:left w:val="none" w:sz="0" w:space="0" w:color="auto"/>
        <w:bottom w:val="none" w:sz="0" w:space="0" w:color="auto"/>
        <w:right w:val="none" w:sz="0" w:space="0" w:color="auto"/>
      </w:divBdr>
    </w:div>
    <w:div w:id="1421025911">
      <w:bodyDiv w:val="1"/>
      <w:marLeft w:val="0"/>
      <w:marRight w:val="0"/>
      <w:marTop w:val="0"/>
      <w:marBottom w:val="0"/>
      <w:divBdr>
        <w:top w:val="none" w:sz="0" w:space="0" w:color="auto"/>
        <w:left w:val="none" w:sz="0" w:space="0" w:color="auto"/>
        <w:bottom w:val="none" w:sz="0" w:space="0" w:color="auto"/>
        <w:right w:val="none" w:sz="0" w:space="0" w:color="auto"/>
      </w:divBdr>
    </w:div>
    <w:div w:id="1429082560">
      <w:bodyDiv w:val="1"/>
      <w:marLeft w:val="0"/>
      <w:marRight w:val="0"/>
      <w:marTop w:val="0"/>
      <w:marBottom w:val="0"/>
      <w:divBdr>
        <w:top w:val="none" w:sz="0" w:space="0" w:color="auto"/>
        <w:left w:val="none" w:sz="0" w:space="0" w:color="auto"/>
        <w:bottom w:val="none" w:sz="0" w:space="0" w:color="auto"/>
        <w:right w:val="none" w:sz="0" w:space="0" w:color="auto"/>
      </w:divBdr>
    </w:div>
    <w:div w:id="1473018806">
      <w:bodyDiv w:val="1"/>
      <w:marLeft w:val="0"/>
      <w:marRight w:val="0"/>
      <w:marTop w:val="0"/>
      <w:marBottom w:val="0"/>
      <w:divBdr>
        <w:top w:val="none" w:sz="0" w:space="0" w:color="auto"/>
        <w:left w:val="none" w:sz="0" w:space="0" w:color="auto"/>
        <w:bottom w:val="none" w:sz="0" w:space="0" w:color="auto"/>
        <w:right w:val="none" w:sz="0" w:space="0" w:color="auto"/>
      </w:divBdr>
    </w:div>
    <w:div w:id="1515538980">
      <w:bodyDiv w:val="1"/>
      <w:marLeft w:val="0"/>
      <w:marRight w:val="0"/>
      <w:marTop w:val="0"/>
      <w:marBottom w:val="0"/>
      <w:divBdr>
        <w:top w:val="none" w:sz="0" w:space="0" w:color="auto"/>
        <w:left w:val="none" w:sz="0" w:space="0" w:color="auto"/>
        <w:bottom w:val="none" w:sz="0" w:space="0" w:color="auto"/>
        <w:right w:val="none" w:sz="0" w:space="0" w:color="auto"/>
      </w:divBdr>
    </w:div>
    <w:div w:id="1602638560">
      <w:bodyDiv w:val="1"/>
      <w:marLeft w:val="0"/>
      <w:marRight w:val="0"/>
      <w:marTop w:val="0"/>
      <w:marBottom w:val="0"/>
      <w:divBdr>
        <w:top w:val="none" w:sz="0" w:space="0" w:color="auto"/>
        <w:left w:val="none" w:sz="0" w:space="0" w:color="auto"/>
        <w:bottom w:val="none" w:sz="0" w:space="0" w:color="auto"/>
        <w:right w:val="none" w:sz="0" w:space="0" w:color="auto"/>
      </w:divBdr>
    </w:div>
    <w:div w:id="1682051344">
      <w:bodyDiv w:val="1"/>
      <w:marLeft w:val="0"/>
      <w:marRight w:val="0"/>
      <w:marTop w:val="0"/>
      <w:marBottom w:val="0"/>
      <w:divBdr>
        <w:top w:val="none" w:sz="0" w:space="0" w:color="auto"/>
        <w:left w:val="none" w:sz="0" w:space="0" w:color="auto"/>
        <w:bottom w:val="none" w:sz="0" w:space="0" w:color="auto"/>
        <w:right w:val="none" w:sz="0" w:space="0" w:color="auto"/>
      </w:divBdr>
    </w:div>
    <w:div w:id="1682472198">
      <w:bodyDiv w:val="1"/>
      <w:marLeft w:val="0"/>
      <w:marRight w:val="0"/>
      <w:marTop w:val="0"/>
      <w:marBottom w:val="0"/>
      <w:divBdr>
        <w:top w:val="none" w:sz="0" w:space="0" w:color="auto"/>
        <w:left w:val="none" w:sz="0" w:space="0" w:color="auto"/>
        <w:bottom w:val="none" w:sz="0" w:space="0" w:color="auto"/>
        <w:right w:val="none" w:sz="0" w:space="0" w:color="auto"/>
      </w:divBdr>
    </w:div>
    <w:div w:id="1729066333">
      <w:bodyDiv w:val="1"/>
      <w:marLeft w:val="0"/>
      <w:marRight w:val="0"/>
      <w:marTop w:val="0"/>
      <w:marBottom w:val="0"/>
      <w:divBdr>
        <w:top w:val="none" w:sz="0" w:space="0" w:color="auto"/>
        <w:left w:val="none" w:sz="0" w:space="0" w:color="auto"/>
        <w:bottom w:val="none" w:sz="0" w:space="0" w:color="auto"/>
        <w:right w:val="none" w:sz="0" w:space="0" w:color="auto"/>
      </w:divBdr>
    </w:div>
    <w:div w:id="1730684625">
      <w:bodyDiv w:val="1"/>
      <w:marLeft w:val="0"/>
      <w:marRight w:val="0"/>
      <w:marTop w:val="0"/>
      <w:marBottom w:val="0"/>
      <w:divBdr>
        <w:top w:val="none" w:sz="0" w:space="0" w:color="auto"/>
        <w:left w:val="none" w:sz="0" w:space="0" w:color="auto"/>
        <w:bottom w:val="none" w:sz="0" w:space="0" w:color="auto"/>
        <w:right w:val="none" w:sz="0" w:space="0" w:color="auto"/>
      </w:divBdr>
    </w:div>
    <w:div w:id="1777361849">
      <w:bodyDiv w:val="1"/>
      <w:marLeft w:val="0"/>
      <w:marRight w:val="0"/>
      <w:marTop w:val="0"/>
      <w:marBottom w:val="0"/>
      <w:divBdr>
        <w:top w:val="none" w:sz="0" w:space="0" w:color="auto"/>
        <w:left w:val="none" w:sz="0" w:space="0" w:color="auto"/>
        <w:bottom w:val="none" w:sz="0" w:space="0" w:color="auto"/>
        <w:right w:val="none" w:sz="0" w:space="0" w:color="auto"/>
      </w:divBdr>
    </w:div>
    <w:div w:id="1906797873">
      <w:bodyDiv w:val="1"/>
      <w:marLeft w:val="0"/>
      <w:marRight w:val="0"/>
      <w:marTop w:val="0"/>
      <w:marBottom w:val="0"/>
      <w:divBdr>
        <w:top w:val="none" w:sz="0" w:space="0" w:color="auto"/>
        <w:left w:val="none" w:sz="0" w:space="0" w:color="auto"/>
        <w:bottom w:val="none" w:sz="0" w:space="0" w:color="auto"/>
        <w:right w:val="none" w:sz="0" w:space="0" w:color="auto"/>
      </w:divBdr>
    </w:div>
    <w:div w:id="1964654302">
      <w:bodyDiv w:val="1"/>
      <w:marLeft w:val="0"/>
      <w:marRight w:val="0"/>
      <w:marTop w:val="0"/>
      <w:marBottom w:val="0"/>
      <w:divBdr>
        <w:top w:val="none" w:sz="0" w:space="0" w:color="auto"/>
        <w:left w:val="none" w:sz="0" w:space="0" w:color="auto"/>
        <w:bottom w:val="none" w:sz="0" w:space="0" w:color="auto"/>
        <w:right w:val="none" w:sz="0" w:space="0" w:color="auto"/>
      </w:divBdr>
    </w:div>
    <w:div w:id="2023239976">
      <w:bodyDiv w:val="1"/>
      <w:marLeft w:val="0"/>
      <w:marRight w:val="0"/>
      <w:marTop w:val="0"/>
      <w:marBottom w:val="0"/>
      <w:divBdr>
        <w:top w:val="none" w:sz="0" w:space="0" w:color="auto"/>
        <w:left w:val="none" w:sz="0" w:space="0" w:color="auto"/>
        <w:bottom w:val="none" w:sz="0" w:space="0" w:color="auto"/>
        <w:right w:val="none" w:sz="0" w:space="0" w:color="auto"/>
      </w:divBdr>
    </w:div>
    <w:div w:id="2028483507">
      <w:bodyDiv w:val="1"/>
      <w:marLeft w:val="0"/>
      <w:marRight w:val="0"/>
      <w:marTop w:val="0"/>
      <w:marBottom w:val="0"/>
      <w:divBdr>
        <w:top w:val="none" w:sz="0" w:space="0" w:color="auto"/>
        <w:left w:val="none" w:sz="0" w:space="0" w:color="auto"/>
        <w:bottom w:val="none" w:sz="0" w:space="0" w:color="auto"/>
        <w:right w:val="none" w:sz="0" w:space="0" w:color="auto"/>
      </w:divBdr>
    </w:div>
    <w:div w:id="20541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hreport.kcg.gov.tw/KHARS_RW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D028-AA88-4957-A35A-7DEFFA72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9307</Words>
  <Characters>1415</Characters>
  <Application>Microsoft Office Word</Application>
  <DocSecurity>0</DocSecurity>
  <Lines>11</Lines>
  <Paragraphs>21</Paragraphs>
  <ScaleCrop>false</ScaleCrop>
  <Company>Hewlett-Packard Company</Company>
  <LinksUpToDate>false</LinksUpToDate>
  <CharactersWithSpaces>10701</CharactersWithSpaces>
  <SharedDoc>false</SharedDoc>
  <HLinks>
    <vt:vector size="6" baseType="variant">
      <vt:variant>
        <vt:i4>5177383</vt:i4>
      </vt:variant>
      <vt:variant>
        <vt:i4>0</vt:i4>
      </vt:variant>
      <vt:variant>
        <vt:i4>0</vt:i4>
      </vt:variant>
      <vt:variant>
        <vt:i4>5</vt:i4>
      </vt:variant>
      <vt:variant>
        <vt:lpwstr>https://khreport.kcg.gov.tw/KHARS_RWD/</vt:lpwstr>
      </vt:variant>
      <vt:variant>
        <vt:lpwst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14</cp:revision>
  <cp:lastPrinted>2023-01-18T00:54:00Z</cp:lastPrinted>
  <dcterms:created xsi:type="dcterms:W3CDTF">2023-02-04T06:37:00Z</dcterms:created>
  <dcterms:modified xsi:type="dcterms:W3CDTF">2023-04-10T04:24:00Z</dcterms:modified>
</cp:coreProperties>
</file>