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F9" w:rsidRPr="00F62D87" w:rsidRDefault="005638F9" w:rsidP="001963A5">
      <w:pPr>
        <w:pStyle w:val="000-"/>
        <w:spacing w:before="180" w:after="180"/>
        <w:ind w:left="78" w:right="78"/>
        <w:rPr>
          <w:color w:val="1D1B11" w:themeColor="background2" w:themeShade="1A"/>
          <w:sz w:val="40"/>
          <w:szCs w:val="40"/>
        </w:rPr>
      </w:pPr>
      <w:bookmarkStart w:id="0" w:name="_GoBack"/>
      <w:bookmarkEnd w:id="0"/>
      <w:r w:rsidRPr="00F62D87">
        <w:rPr>
          <w:rFonts w:hint="eastAsia"/>
          <w:color w:val="1D1B11" w:themeColor="background2" w:themeShade="1A"/>
          <w:sz w:val="40"/>
          <w:szCs w:val="40"/>
        </w:rPr>
        <w:t>高雄市</w:t>
      </w:r>
      <w:r w:rsidR="001E45B1" w:rsidRPr="00F62D87">
        <w:rPr>
          <w:rFonts w:hint="eastAsia"/>
          <w:color w:val="1D1B11" w:themeColor="background2" w:themeShade="1A"/>
          <w:sz w:val="40"/>
          <w:szCs w:val="40"/>
        </w:rPr>
        <w:t>立</w:t>
      </w:r>
      <w:r w:rsidR="00F46EC2" w:rsidRPr="00F62D87">
        <w:rPr>
          <w:rFonts w:hint="eastAsia"/>
          <w:color w:val="1D1B11" w:themeColor="background2" w:themeShade="1A"/>
          <w:sz w:val="40"/>
          <w:szCs w:val="40"/>
        </w:rPr>
        <w:t>空中大學</w:t>
      </w:r>
      <w:r w:rsidR="00FE7025" w:rsidRPr="00F62D87">
        <w:rPr>
          <w:rFonts w:hint="eastAsia"/>
          <w:color w:val="1D1B11" w:themeColor="background2" w:themeShade="1A"/>
          <w:sz w:val="40"/>
          <w:szCs w:val="40"/>
        </w:rPr>
        <w:t>11</w:t>
      </w:r>
      <w:r w:rsidR="00164CBE" w:rsidRPr="00F62D87">
        <w:rPr>
          <w:rFonts w:hint="eastAsia"/>
          <w:color w:val="1D1B11" w:themeColor="background2" w:themeShade="1A"/>
          <w:sz w:val="40"/>
          <w:szCs w:val="40"/>
        </w:rPr>
        <w:t>1</w:t>
      </w:r>
      <w:r w:rsidRPr="00F62D87">
        <w:rPr>
          <w:rFonts w:hint="eastAsia"/>
          <w:color w:val="1D1B11" w:themeColor="background2" w:themeShade="1A"/>
          <w:sz w:val="40"/>
          <w:szCs w:val="40"/>
        </w:rPr>
        <w:t>年度施政績效成果報告</w:t>
      </w:r>
    </w:p>
    <w:tbl>
      <w:tblPr>
        <w:tblW w:w="99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7405"/>
      </w:tblGrid>
      <w:tr w:rsidR="00F62D87" w:rsidRPr="00A72837" w:rsidTr="00A72837">
        <w:trPr>
          <w:trHeight w:val="567"/>
          <w:tblHeader/>
          <w:jc w:val="center"/>
        </w:trPr>
        <w:tc>
          <w:tcPr>
            <w:tcW w:w="2496" w:type="dxa"/>
            <w:vAlign w:val="center"/>
          </w:tcPr>
          <w:p w:rsidR="005638F9" w:rsidRPr="00A72837" w:rsidRDefault="005638F9" w:rsidP="00A72837">
            <w:pPr>
              <w:overflowPunct w:val="0"/>
              <w:spacing w:line="360" w:lineRule="exact"/>
              <w:ind w:leftChars="50" w:left="130" w:rightChars="50" w:right="130"/>
              <w:jc w:val="center"/>
              <w:rPr>
                <w:rFonts w:hAnsi="標楷體"/>
                <w:b/>
                <w:snapToGrid w:val="0"/>
                <w:color w:val="1D1B11" w:themeColor="background2" w:themeShade="1A"/>
                <w:kern w:val="0"/>
                <w:sz w:val="28"/>
                <w:szCs w:val="28"/>
              </w:rPr>
            </w:pPr>
            <w:r w:rsidRPr="00A72837">
              <w:rPr>
                <w:rFonts w:hAnsi="標楷體" w:hint="eastAsia"/>
                <w:b/>
                <w:snapToGrid w:val="0"/>
                <w:color w:val="1D1B11" w:themeColor="background2" w:themeShade="1A"/>
                <w:kern w:val="0"/>
                <w:sz w:val="28"/>
                <w:szCs w:val="28"/>
              </w:rPr>
              <w:t>重要施政項目</w:t>
            </w:r>
          </w:p>
        </w:tc>
        <w:tc>
          <w:tcPr>
            <w:tcW w:w="7405" w:type="dxa"/>
            <w:vAlign w:val="center"/>
          </w:tcPr>
          <w:p w:rsidR="005638F9" w:rsidRPr="00A72837" w:rsidRDefault="005638F9" w:rsidP="00A72837">
            <w:pPr>
              <w:overflowPunct w:val="0"/>
              <w:spacing w:line="360" w:lineRule="exact"/>
              <w:ind w:leftChars="50" w:left="130" w:rightChars="50" w:right="130"/>
              <w:jc w:val="center"/>
              <w:rPr>
                <w:rFonts w:hAnsi="標楷體"/>
                <w:b/>
                <w:snapToGrid w:val="0"/>
                <w:color w:val="1D1B11" w:themeColor="background2" w:themeShade="1A"/>
                <w:kern w:val="0"/>
                <w:sz w:val="28"/>
                <w:szCs w:val="28"/>
              </w:rPr>
            </w:pPr>
            <w:r w:rsidRPr="00A72837">
              <w:rPr>
                <w:rFonts w:hAnsi="標楷體" w:hint="eastAsia"/>
                <w:b/>
                <w:snapToGrid w:val="0"/>
                <w:color w:val="1D1B11" w:themeColor="background2" w:themeShade="1A"/>
                <w:kern w:val="0"/>
                <w:sz w:val="28"/>
                <w:szCs w:val="28"/>
              </w:rPr>
              <w:t>執　　行　　成　　果   與    效    益</w:t>
            </w:r>
          </w:p>
        </w:tc>
      </w:tr>
      <w:tr w:rsidR="00553B48" w:rsidRPr="00F62D87" w:rsidTr="00A72837">
        <w:tblPrEx>
          <w:tblCellMar>
            <w:left w:w="28" w:type="dxa"/>
            <w:right w:w="28" w:type="dxa"/>
          </w:tblCellMar>
        </w:tblPrEx>
        <w:trPr>
          <w:trHeight w:val="12849"/>
          <w:jc w:val="center"/>
        </w:trPr>
        <w:tc>
          <w:tcPr>
            <w:tcW w:w="2496" w:type="dxa"/>
          </w:tcPr>
          <w:p w:rsidR="00F46EC2" w:rsidRPr="00F62D87" w:rsidRDefault="00F46EC2" w:rsidP="00710BE8">
            <w:pPr>
              <w:pStyle w:val="001-"/>
              <w:numPr>
                <w:ilvl w:val="0"/>
                <w:numId w:val="1"/>
              </w:numPr>
              <w:spacing w:line="300" w:lineRule="exact"/>
              <w:ind w:leftChars="50" w:left="659" w:right="130" w:hangingChars="220" w:hanging="529"/>
              <w:rPr>
                <w:b/>
                <w:color w:val="1D1B11" w:themeColor="background2" w:themeShade="1A"/>
              </w:rPr>
            </w:pPr>
            <w:r w:rsidRPr="00F62D87">
              <w:rPr>
                <w:rFonts w:hint="eastAsia"/>
                <w:b/>
                <w:color w:val="1D1B11" w:themeColor="background2" w:themeShade="1A"/>
              </w:rPr>
              <w:t>教學研究及訓輔</w:t>
            </w:r>
          </w:p>
          <w:p w:rsidR="00571A11" w:rsidRPr="00F62D87" w:rsidRDefault="00571A11" w:rsidP="00710BE8">
            <w:pPr>
              <w:pStyle w:val="001-"/>
              <w:spacing w:line="300" w:lineRule="exact"/>
              <w:ind w:left="740" w:right="130" w:hanging="480"/>
              <w:rPr>
                <w:color w:val="1D1B11" w:themeColor="background2" w:themeShade="1A"/>
              </w:rPr>
            </w:pPr>
            <w:r w:rsidRPr="00F62D87">
              <w:rPr>
                <w:rFonts w:hint="eastAsia"/>
                <w:color w:val="1D1B11" w:themeColor="background2" w:themeShade="1A"/>
              </w:rPr>
              <w:t>一、推動教務行政</w:t>
            </w:r>
          </w:p>
          <w:p w:rsidR="0056730E" w:rsidRPr="00F62D87" w:rsidRDefault="00105C7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(一)</w:t>
            </w:r>
            <w:r w:rsidR="00FA32E2" w:rsidRPr="00F62D87">
              <w:rPr>
                <w:rFonts w:hAnsi="標楷體" w:hint="eastAsia"/>
                <w:color w:val="1D1B11" w:themeColor="background2" w:themeShade="1A"/>
                <w:sz w:val="24"/>
              </w:rPr>
              <w:t>積極招生、拓展生源，持續推動終身學習與繼續教育理念，致力成為實用取向的幸福大學</w:t>
            </w: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730E" w:rsidRPr="00F62D87" w:rsidRDefault="005673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5D81" w:rsidRPr="00F62D87" w:rsidRDefault="007C5D8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5D81" w:rsidRPr="00F62D87" w:rsidRDefault="007C5D8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5D81" w:rsidRPr="00F62D87" w:rsidRDefault="007C5D8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5D81" w:rsidRPr="00F62D87" w:rsidRDefault="007C5D8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5D81" w:rsidRPr="00F62D87" w:rsidRDefault="007C5D8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63D11" w:rsidRPr="00F62D87" w:rsidRDefault="00763D1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A2502B" w:rsidRPr="00F62D87" w:rsidRDefault="00A2502B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0249C" w:rsidRPr="00F62D87" w:rsidRDefault="00F0249C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63D11" w:rsidRPr="00F62D87" w:rsidRDefault="00763D1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30FD6" w:rsidRPr="00F62D87" w:rsidRDefault="00F30FD6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B1A88" w:rsidRPr="00F62D87" w:rsidRDefault="006B1A8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B1A88" w:rsidRPr="00F62D87" w:rsidRDefault="006B1A8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B1A88" w:rsidRPr="00F62D87" w:rsidRDefault="006B1A8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6A9A" w:rsidRPr="00F62D87" w:rsidRDefault="00106A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B1A88" w:rsidRPr="00F62D87" w:rsidRDefault="006B1A8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C0631" w:rsidRPr="00F62D87" w:rsidRDefault="008C063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D6EF0" w:rsidRPr="00F62D87" w:rsidRDefault="00CD6EF0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F4F54" w:rsidRPr="00F62D87" w:rsidRDefault="00BF4F5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F4F54" w:rsidRPr="00F62D87" w:rsidRDefault="00BF4F5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F4F54" w:rsidRPr="00F62D87" w:rsidRDefault="00BF4F5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F4F54" w:rsidRPr="00F62D87" w:rsidRDefault="00BF4F5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127C4" w:rsidRPr="00F62D87" w:rsidRDefault="007127C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B564F" w:rsidRPr="00F62D87" w:rsidRDefault="009B564F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358CF" w:rsidRPr="00F62D87" w:rsidRDefault="00D358CF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358CF" w:rsidRPr="00F62D87" w:rsidRDefault="00D358CF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F4F54" w:rsidRPr="00F62D87" w:rsidRDefault="00BF4F5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F656E" w:rsidRPr="00F62D87" w:rsidRDefault="001F656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2D04" w:rsidRPr="00F62D87" w:rsidRDefault="007C2D0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07C27" w:rsidRPr="00F62D87" w:rsidRDefault="00907C27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B7326" w:rsidRPr="00F62D87" w:rsidRDefault="002B7326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F77E3" w:rsidRPr="00F62D87" w:rsidRDefault="007F77E3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(二)提升學生學習成效、健全教務行政</w:t>
            </w: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10822" w:rsidRPr="00F62D87" w:rsidRDefault="00E1082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842D5" w:rsidRPr="00F62D87" w:rsidRDefault="000842D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842D5" w:rsidRPr="00F62D87" w:rsidRDefault="000842D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D7735" w:rsidRPr="00F62D87" w:rsidRDefault="004D773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07C27" w:rsidRPr="00F62D87" w:rsidRDefault="00907C27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15976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F15976" w:rsidRPr="00F62D87">
              <w:rPr>
                <w:rFonts w:hAnsi="標楷體" w:hint="eastAsia"/>
                <w:color w:val="1D1B11" w:themeColor="background2" w:themeShade="1A"/>
                <w:sz w:val="24"/>
              </w:rPr>
              <w:t>三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F15976" w:rsidRPr="00F62D87">
              <w:rPr>
                <w:rFonts w:hAnsi="標楷體" w:hint="eastAsia"/>
                <w:color w:val="1D1B11" w:themeColor="background2" w:themeShade="1A"/>
                <w:sz w:val="24"/>
              </w:rPr>
              <w:t>規劃審議優質課程</w:t>
            </w:r>
          </w:p>
          <w:p w:rsidR="00F15976" w:rsidRPr="00F62D87" w:rsidRDefault="00F15976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F15976" w:rsidRPr="00F62D87" w:rsidRDefault="00F15976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F15976" w:rsidRPr="00F62D87" w:rsidRDefault="00F15976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7476CC" w:rsidRPr="00F62D87" w:rsidRDefault="007476CC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854943" w:rsidRPr="00F62D87" w:rsidRDefault="00854943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4D7735" w:rsidRPr="00F62D87" w:rsidRDefault="004D7735" w:rsidP="00710BE8">
            <w:pPr>
              <w:pStyle w:val="10"/>
              <w:snapToGrid w:val="0"/>
              <w:spacing w:line="300" w:lineRule="exact"/>
              <w:ind w:leftChars="50" w:left="130" w:rightChars="50" w:right="130" w:firstLineChars="17" w:firstLine="41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F15976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7C5D81" w:rsidRPr="00F62D87">
              <w:rPr>
                <w:rFonts w:hAnsi="標楷體" w:hint="eastAsia"/>
                <w:color w:val="1D1B11" w:themeColor="background2" w:themeShade="1A"/>
                <w:sz w:val="24"/>
              </w:rPr>
              <w:t>四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F15976" w:rsidRPr="00F62D87">
              <w:rPr>
                <w:rFonts w:hAnsi="標楷體" w:hint="eastAsia"/>
                <w:color w:val="1D1B11" w:themeColor="background2" w:themeShade="1A"/>
                <w:sz w:val="24"/>
              </w:rPr>
              <w:t>設置認證課程</w:t>
            </w:r>
          </w:p>
          <w:p w:rsidR="00B53DFA" w:rsidRPr="00F62D87" w:rsidRDefault="00B53DF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D6EF0" w:rsidRPr="00F62D87" w:rsidRDefault="00CD6EF0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2E43" w:rsidRPr="00F62D87" w:rsidRDefault="00DD2E4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633CE" w:rsidRPr="00F62D87" w:rsidRDefault="002633C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(五)辦理教師專業成長研習活動</w:t>
            </w:r>
          </w:p>
          <w:p w:rsidR="007476CC" w:rsidRPr="00F62D87" w:rsidRDefault="007476CC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D7735" w:rsidRPr="00F62D87" w:rsidRDefault="004D773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817B1" w:rsidRPr="00F62D87" w:rsidRDefault="009817B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896E49" w:rsidP="00710BE8">
            <w:pPr>
              <w:pStyle w:val="001-"/>
              <w:spacing w:line="300" w:lineRule="exact"/>
              <w:ind w:left="740" w:right="130" w:hanging="480"/>
              <w:rPr>
                <w:color w:val="1D1B11" w:themeColor="background2" w:themeShade="1A"/>
              </w:rPr>
            </w:pPr>
            <w:r w:rsidRPr="00F62D87">
              <w:rPr>
                <w:rFonts w:hint="eastAsia"/>
                <w:color w:val="1D1B11" w:themeColor="background2" w:themeShade="1A"/>
              </w:rPr>
              <w:t>二、提升奬勵研究</w:t>
            </w:r>
          </w:p>
          <w:p w:rsidR="00A81CE4" w:rsidRPr="00F62D87" w:rsidRDefault="002F36DF" w:rsidP="00710BE8">
            <w:pPr>
              <w:spacing w:line="300" w:lineRule="exact"/>
              <w:ind w:leftChars="149" w:left="677" w:rightChars="50" w:right="130" w:hangingChars="121" w:hanging="29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(一)</w:t>
            </w:r>
            <w:r w:rsidR="00A81CE4" w:rsidRPr="00F62D87">
              <w:rPr>
                <w:rFonts w:hAnsi="標楷體" w:hint="eastAsia"/>
                <w:color w:val="1D1B11" w:themeColor="background2" w:themeShade="1A"/>
                <w:sz w:val="24"/>
              </w:rPr>
              <w:t>城市相關議題業務</w:t>
            </w: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C7FEA" w:rsidRPr="00F62D87" w:rsidRDefault="00FC7FE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0" w:left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C2D04" w:rsidRPr="00F62D87" w:rsidRDefault="007C2D04" w:rsidP="00710BE8">
            <w:pPr>
              <w:spacing w:line="300" w:lineRule="exact"/>
              <w:ind w:leftChars="0" w:left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lastRenderedPageBreak/>
              <w:t>(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二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)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奬勵學術研究</w:t>
            </w: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F36DF" w:rsidRPr="00F62D87" w:rsidRDefault="002F36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817B1" w:rsidRPr="00F62D87" w:rsidRDefault="009817B1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D5928" w:rsidRPr="00F62D87" w:rsidRDefault="004D5928" w:rsidP="00710BE8">
            <w:pPr>
              <w:pStyle w:val="001-"/>
              <w:spacing w:line="300" w:lineRule="exact"/>
              <w:ind w:left="620" w:right="130" w:hangingChars="150" w:hanging="360"/>
              <w:rPr>
                <w:color w:val="1D1B11" w:themeColor="background2" w:themeShade="1A"/>
              </w:rPr>
            </w:pPr>
            <w:r w:rsidRPr="00F62D87">
              <w:rPr>
                <w:rFonts w:hint="eastAsia"/>
                <w:color w:val="1D1B11" w:themeColor="background2" w:themeShade="1A"/>
              </w:rPr>
              <w:t>三、</w:t>
            </w:r>
            <w:r w:rsidRPr="00F62D87">
              <w:rPr>
                <w:rFonts w:hint="eastAsia"/>
                <w:color w:val="1D1B11" w:themeColor="background2" w:themeShade="1A"/>
                <w:spacing w:val="-16"/>
              </w:rPr>
              <w:t>製作遠距教學媒體</w:t>
            </w:r>
          </w:p>
          <w:p w:rsidR="00C31D0E" w:rsidRPr="00F62D87" w:rsidRDefault="00C31D0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(一)提升城市開放大學數位學習平台功能</w:t>
            </w:r>
          </w:p>
          <w:p w:rsidR="00E4246D" w:rsidRPr="00F62D87" w:rsidRDefault="00E4246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46BC6" w:rsidRPr="00F62D87" w:rsidRDefault="00046BC6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46BC6" w:rsidRPr="00F62D87" w:rsidRDefault="00046BC6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A72628" w:rsidRPr="00F62D87" w:rsidRDefault="00A72628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358CF" w:rsidRPr="00F62D87" w:rsidRDefault="00D358C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7F88" w:rsidRPr="00F62D87" w:rsidRDefault="00B57F88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62C87" w:rsidRPr="00F62D87" w:rsidRDefault="00C62C8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71C01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(二)</w:t>
            </w:r>
            <w:r w:rsidR="00910F57" w:rsidRPr="00F62D87">
              <w:rPr>
                <w:rFonts w:hAnsi="標楷體" w:hint="eastAsia"/>
                <w:color w:val="1D1B11" w:themeColor="background2" w:themeShade="1A"/>
                <w:sz w:val="24"/>
              </w:rPr>
              <w:t>製作電視</w:t>
            </w:r>
            <w:r w:rsidR="00315936" w:rsidRPr="00F62D87">
              <w:rPr>
                <w:rFonts w:hAnsi="標楷體" w:hint="eastAsia"/>
                <w:color w:val="1D1B11" w:themeColor="background2" w:themeShade="1A"/>
                <w:sz w:val="24"/>
              </w:rPr>
              <w:t>教學節目</w:t>
            </w:r>
          </w:p>
          <w:p w:rsidR="00844723" w:rsidRPr="00F62D87" w:rsidRDefault="0084472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44723" w:rsidRPr="00F62D87" w:rsidRDefault="0084472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A06369" w:rsidRPr="00F62D87" w:rsidRDefault="00A06369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E0EA1" w:rsidRPr="00F62D87" w:rsidRDefault="00BE0EA1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D3478" w:rsidRPr="00F62D87" w:rsidRDefault="007D347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D3478" w:rsidRPr="00F62D87" w:rsidRDefault="007D347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tabs>
                <w:tab w:val="left" w:pos="682"/>
              </w:tabs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1D0E" w:rsidRPr="00F62D87" w:rsidRDefault="00C31D0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(三)教師自製網路教學節目</w:t>
            </w:r>
          </w:p>
          <w:p w:rsidR="00690483" w:rsidRPr="00F62D87" w:rsidRDefault="0069048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1D0E" w:rsidRPr="00F62D87" w:rsidRDefault="00C31D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1D0E" w:rsidRPr="00F62D87" w:rsidRDefault="00C31D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1D0E" w:rsidRPr="00F62D87" w:rsidRDefault="00C31D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1D0E" w:rsidRPr="00F62D87" w:rsidRDefault="00C31D0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D20A2" w:rsidRPr="00F62D87" w:rsidRDefault="00ED20A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C3299" w:rsidRPr="00F62D87" w:rsidRDefault="00DC3299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C12B9" w:rsidRPr="00F62D87" w:rsidRDefault="00C467B4" w:rsidP="00710BE8">
            <w:pPr>
              <w:pStyle w:val="001-"/>
              <w:spacing w:line="300" w:lineRule="exact"/>
              <w:ind w:left="740" w:right="130" w:hanging="480"/>
              <w:rPr>
                <w:color w:val="1D1B11" w:themeColor="background2" w:themeShade="1A"/>
              </w:rPr>
            </w:pPr>
            <w:r w:rsidRPr="00F62D87">
              <w:rPr>
                <w:rFonts w:hint="eastAsia"/>
                <w:color w:val="1D1B11" w:themeColor="background2" w:themeShade="1A"/>
              </w:rPr>
              <w:t>四、落實學生輔導</w:t>
            </w:r>
          </w:p>
          <w:p w:rsidR="00BC12B9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072B12" w:rsidRPr="00F62D87">
              <w:rPr>
                <w:rFonts w:hAnsi="標楷體" w:hint="eastAsia"/>
                <w:color w:val="1D1B11" w:themeColor="background2" w:themeShade="1A"/>
                <w:sz w:val="24"/>
              </w:rPr>
              <w:t>一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0D1F56" w:rsidRPr="00F62D87">
              <w:rPr>
                <w:rFonts w:hAnsi="標楷體" w:hint="eastAsia"/>
                <w:color w:val="1D1B11" w:themeColor="background2" w:themeShade="1A"/>
                <w:sz w:val="24"/>
              </w:rPr>
              <w:t>輔導、補助及</w:t>
            </w:r>
            <w:r w:rsidR="0028487E" w:rsidRPr="00F62D87">
              <w:rPr>
                <w:rFonts w:hAnsi="標楷體" w:hint="eastAsia"/>
                <w:color w:val="1D1B11" w:themeColor="background2" w:themeShade="1A"/>
                <w:sz w:val="24"/>
              </w:rPr>
              <w:t>培植</w:t>
            </w:r>
            <w:r w:rsidR="00A2502B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="000D1F56" w:rsidRPr="00F62D87">
              <w:rPr>
                <w:rFonts w:hAnsi="標楷體" w:hint="eastAsia"/>
                <w:color w:val="1D1B11" w:themeColor="background2" w:themeShade="1A"/>
                <w:sz w:val="24"/>
              </w:rPr>
              <w:t>學生社團及各項自治組織</w:t>
            </w:r>
          </w:p>
          <w:p w:rsidR="0081790A" w:rsidRPr="00F62D87" w:rsidRDefault="0081790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1790A" w:rsidRPr="00F62D87" w:rsidRDefault="0081790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6029A" w:rsidRPr="00F62D87" w:rsidRDefault="00E602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6029A" w:rsidRPr="00F62D87" w:rsidRDefault="00E602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6029A" w:rsidRPr="00F62D87" w:rsidRDefault="00E602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1790A" w:rsidRPr="00F62D87" w:rsidRDefault="0081790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E2D00" w:rsidRPr="00F62D87" w:rsidRDefault="009E2D00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558DF" w:rsidRPr="00F62D87" w:rsidRDefault="007558DF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A7E04" w:rsidRPr="00F62D87" w:rsidRDefault="000A7E04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817B1" w:rsidRPr="00F62D87" w:rsidRDefault="009817B1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16CC5" w:rsidRPr="00F62D87" w:rsidRDefault="00916CC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6029A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81790A" w:rsidRPr="00F62D87">
              <w:rPr>
                <w:rFonts w:hAnsi="標楷體" w:hint="eastAsia"/>
                <w:color w:val="1D1B11" w:themeColor="background2" w:themeShade="1A"/>
                <w:sz w:val="24"/>
              </w:rPr>
              <w:t>二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81790A" w:rsidRPr="00F62D87">
              <w:rPr>
                <w:rFonts w:hAnsi="標楷體" w:hint="eastAsia"/>
                <w:color w:val="1D1B11" w:themeColor="background2" w:themeShade="1A"/>
                <w:sz w:val="24"/>
              </w:rPr>
              <w:t>學生輔導、諮商服務</w:t>
            </w:r>
            <w:r w:rsidR="0083553D" w:rsidRPr="00F62D87">
              <w:rPr>
                <w:rFonts w:hAnsi="標楷體" w:hint="eastAsia"/>
                <w:color w:val="1D1B11" w:themeColor="background2" w:themeShade="1A"/>
                <w:sz w:val="24"/>
              </w:rPr>
              <w:t>暨活動</w:t>
            </w:r>
          </w:p>
          <w:p w:rsidR="009A200F" w:rsidRPr="00F62D87" w:rsidRDefault="009A200F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E6029A" w:rsidRPr="00F62D87" w:rsidRDefault="00E6029A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45C5" w:rsidRPr="00F62D87" w:rsidRDefault="00B545C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45C5" w:rsidRPr="00F62D87" w:rsidRDefault="00B545C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45C5" w:rsidRPr="00F62D87" w:rsidRDefault="00B545C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45C5" w:rsidRPr="00F62D87" w:rsidRDefault="00B545C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D4E03" w:rsidRPr="00F62D87" w:rsidRDefault="000D4E0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D4E03" w:rsidRPr="00F62D87" w:rsidRDefault="000D4E0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545C5" w:rsidRPr="00F62D87" w:rsidRDefault="00B545C5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D0E33" w:rsidRPr="00F62D87" w:rsidRDefault="001D0E3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1758E" w:rsidRPr="00F62D87" w:rsidRDefault="0041758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1758E" w:rsidRPr="00F62D87" w:rsidRDefault="0041758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41758E" w:rsidRPr="00F62D87" w:rsidRDefault="0041758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D6EF0" w:rsidRPr="00F62D87" w:rsidRDefault="00CD6EF0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2599D" w:rsidRPr="00F62D87" w:rsidRDefault="00C2599D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558DF" w:rsidRPr="00F62D87" w:rsidRDefault="007558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558DF" w:rsidRPr="00F62D87" w:rsidRDefault="007558DF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46F77" w:rsidRPr="00F62D87" w:rsidRDefault="00646F7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C3299" w:rsidRPr="00F62D87" w:rsidRDefault="00DC3299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B7326" w:rsidRPr="00F62D87" w:rsidRDefault="002B7326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B37D9" w:rsidRPr="00F62D87" w:rsidRDefault="003B37D9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C7AD6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0F3CC5" w:rsidRPr="00F62D87">
              <w:rPr>
                <w:rFonts w:hAnsi="標楷體" w:hint="eastAsia"/>
                <w:color w:val="1D1B11" w:themeColor="background2" w:themeShade="1A"/>
                <w:sz w:val="24"/>
              </w:rPr>
              <w:t>三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0F3CC5" w:rsidRPr="00F62D87">
              <w:rPr>
                <w:rFonts w:hAnsi="標楷體" w:hint="eastAsia"/>
                <w:color w:val="1D1B11" w:themeColor="background2" w:themeShade="1A"/>
                <w:sz w:val="24"/>
              </w:rPr>
              <w:t>提供各項奬學金奬勵、輔助優異及特殊教育學生及提供工讀計畫</w:t>
            </w:r>
            <w:r w:rsidR="00CC7AD6" w:rsidRPr="00F62D87">
              <w:rPr>
                <w:rFonts w:hAnsi="標楷體" w:hint="eastAsia"/>
                <w:color w:val="1D1B11" w:themeColor="background2" w:themeShade="1A"/>
                <w:sz w:val="24"/>
              </w:rPr>
              <w:t>保障弱勢族群受教權益</w:t>
            </w:r>
          </w:p>
          <w:p w:rsidR="00F46EC2" w:rsidRPr="00F62D87" w:rsidRDefault="00F46EC2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5326" w:rsidRPr="00F62D87" w:rsidRDefault="00105326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A751B" w:rsidRPr="00F62D87" w:rsidRDefault="00FA751B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E20A1" w:rsidRPr="00F62D87" w:rsidRDefault="00DE20A1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A47B1" w:rsidRPr="00F62D87" w:rsidRDefault="001A47B1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375DE" w:rsidRPr="00F62D87" w:rsidRDefault="001375DE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105326" w:rsidRPr="00F62D87" w:rsidRDefault="00C12847" w:rsidP="00710BE8">
            <w:pPr>
              <w:spacing w:line="300" w:lineRule="exact"/>
              <w:ind w:leftChars="150" w:left="870" w:rightChars="50" w:right="130" w:hangingChars="200" w:hanging="48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="007045BB" w:rsidRPr="00F62D87">
              <w:rPr>
                <w:rFonts w:hAnsi="標楷體" w:hint="eastAsia"/>
                <w:color w:val="1D1B11" w:themeColor="background2" w:themeShade="1A"/>
                <w:sz w:val="24"/>
              </w:rPr>
              <w:t>四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="002C7EA5" w:rsidRPr="00F62D87">
              <w:rPr>
                <w:rFonts w:hAnsi="標楷體" w:hint="eastAsia"/>
                <w:color w:val="1D1B11" w:themeColor="background2" w:themeShade="1A"/>
                <w:sz w:val="24"/>
              </w:rPr>
              <w:t>推動志願服務工作</w:t>
            </w:r>
          </w:p>
          <w:p w:rsidR="00155E4C" w:rsidRPr="00F62D87" w:rsidRDefault="00155E4C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F4455" w:rsidRPr="00F62D87" w:rsidRDefault="00DF4455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558DF" w:rsidRPr="00F62D87" w:rsidRDefault="007558DF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30747" w:rsidRPr="00F62D87" w:rsidRDefault="00C3074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五、</w:t>
            </w:r>
            <w:r w:rsidRPr="00F62D87">
              <w:rPr>
                <w:rFonts w:hAnsi="標楷體" w:hint="eastAsia"/>
                <w:color w:val="1D1B11" w:themeColor="background2" w:themeShade="1A"/>
                <w:spacing w:val="-16"/>
                <w:sz w:val="24"/>
              </w:rPr>
              <w:t>加強資訊安全管理</w:t>
            </w:r>
          </w:p>
          <w:p w:rsidR="00F46EC2" w:rsidRPr="00F62D87" w:rsidRDefault="00F46EC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F2829" w:rsidRPr="00F62D87" w:rsidRDefault="006F2829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638A2" w:rsidRPr="00F62D87" w:rsidRDefault="006638A2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16CC5" w:rsidRPr="00F62D87" w:rsidRDefault="00916CC5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553D" w:rsidRPr="00F62D87" w:rsidRDefault="0083553D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六、提升資訊服務品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lastRenderedPageBreak/>
              <w:t>質</w:t>
            </w: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76994" w:rsidRPr="00F62D87" w:rsidRDefault="00376994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4B90" w:rsidRPr="00F62D87" w:rsidRDefault="00834B90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834B90" w:rsidRPr="00F62D87" w:rsidRDefault="00834B90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D3DF7" w:rsidRPr="00F62D87" w:rsidRDefault="00DD3DF7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16CC5" w:rsidRPr="00F62D87" w:rsidRDefault="00916CC5" w:rsidP="00710BE8">
            <w:pPr>
              <w:spacing w:line="300" w:lineRule="exact"/>
              <w:ind w:leftChars="100" w:left="620" w:rightChars="50" w:right="130" w:hangingChars="150" w:hanging="36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574F3" w:rsidRPr="00F62D87" w:rsidRDefault="00C058FD" w:rsidP="00710BE8">
            <w:pPr>
              <w:pStyle w:val="001-"/>
              <w:numPr>
                <w:ilvl w:val="0"/>
                <w:numId w:val="1"/>
              </w:numPr>
              <w:spacing w:line="300" w:lineRule="exact"/>
              <w:ind w:leftChars="50" w:left="659" w:right="130" w:hangingChars="220" w:hanging="529"/>
              <w:rPr>
                <w:b/>
                <w:color w:val="1D1B11" w:themeColor="background2" w:themeShade="1A"/>
              </w:rPr>
            </w:pPr>
            <w:r w:rsidRPr="00F62D87">
              <w:rPr>
                <w:rFonts w:hint="eastAsia"/>
                <w:b/>
                <w:color w:val="1D1B11" w:themeColor="background2" w:themeShade="1A"/>
              </w:rPr>
              <w:t>推廣教育計畫</w:t>
            </w:r>
          </w:p>
          <w:p w:rsidR="00C058FD" w:rsidRPr="00F62D87" w:rsidRDefault="00C058FD" w:rsidP="00710BE8">
            <w:pPr>
              <w:spacing w:line="300" w:lineRule="exact"/>
              <w:ind w:leftChars="250" w:left="65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籌辦各種職業訓練專班</w:t>
            </w:r>
          </w:p>
          <w:p w:rsidR="002C4A64" w:rsidRPr="00F62D87" w:rsidRDefault="002C4A64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BD24B2" w:rsidRPr="00F62D87" w:rsidRDefault="00BD24B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32BB2" w:rsidRPr="00F62D87" w:rsidRDefault="00332BB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32BB2" w:rsidRPr="00F62D87" w:rsidRDefault="00332BB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332BB2" w:rsidRPr="00F62D87" w:rsidRDefault="006F72D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 xml:space="preserve">  </w:t>
            </w:r>
          </w:p>
          <w:p w:rsidR="00332BB2" w:rsidRPr="00F62D87" w:rsidRDefault="006F72D8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 xml:space="preserve"> </w:t>
            </w:r>
          </w:p>
          <w:p w:rsidR="00332BB2" w:rsidRPr="00F62D87" w:rsidRDefault="00332BB2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5659FE" w:rsidRPr="00F62D87" w:rsidRDefault="005659FE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1489B" w:rsidRPr="00F62D87" w:rsidRDefault="00D1489B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1489B" w:rsidRPr="00F62D87" w:rsidRDefault="00D1489B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1489B" w:rsidRPr="00F62D87" w:rsidRDefault="00D1489B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7FE6" w:rsidRPr="00F62D87" w:rsidRDefault="00F57FE6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F55093" w:rsidRPr="00F62D87" w:rsidRDefault="00F55093" w:rsidP="00710BE8">
            <w:pPr>
              <w:spacing w:line="300" w:lineRule="exact"/>
              <w:ind w:leftChars="50" w:left="13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0" w:left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000FC4" w:rsidRPr="00F62D87" w:rsidRDefault="00360771" w:rsidP="00710BE8">
            <w:pPr>
              <w:numPr>
                <w:ilvl w:val="0"/>
                <w:numId w:val="1"/>
              </w:numPr>
              <w:spacing w:line="300" w:lineRule="exact"/>
              <w:ind w:leftChars="50" w:left="640" w:rightChars="50" w:right="130"/>
              <w:rPr>
                <w:rFonts w:hAnsi="標楷體"/>
                <w:b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t>其他教學及活動</w:t>
            </w:r>
            <w:r w:rsidR="00000FC4"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lastRenderedPageBreak/>
              <w:t>計畫</w:t>
            </w:r>
          </w:p>
          <w:p w:rsidR="007D3478" w:rsidRPr="00F62D87" w:rsidRDefault="006048C3" w:rsidP="00710BE8">
            <w:pPr>
              <w:spacing w:line="300" w:lineRule="exact"/>
              <w:ind w:leftChars="0" w:left="644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刊物編撰落實學校與學生間訊息傳遞</w:t>
            </w:r>
          </w:p>
          <w:p w:rsidR="007D3478" w:rsidRPr="00F62D87" w:rsidRDefault="007D3478" w:rsidP="00710BE8">
            <w:pPr>
              <w:spacing w:line="300" w:lineRule="exact"/>
              <w:ind w:leftChars="0" w:rightChars="50" w:right="130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6638A2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b/>
                <w:color w:val="1D1B11" w:themeColor="background2" w:themeShade="1A"/>
                <w:sz w:val="24"/>
              </w:rPr>
              <w:t>肆</w:t>
            </w:r>
            <w:r w:rsidR="00EC64C9"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t>、</w:t>
            </w:r>
            <w:r w:rsidR="00C07698"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t>行政管理</w:t>
            </w:r>
          </w:p>
          <w:p w:rsidR="00C07698" w:rsidRDefault="00C07698" w:rsidP="00710BE8">
            <w:pPr>
              <w:spacing w:line="300" w:lineRule="exact"/>
              <w:ind w:leftChars="152" w:left="818" w:rightChars="50" w:right="130" w:hanging="42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一、提升人力資源管理</w:t>
            </w:r>
          </w:p>
          <w:p w:rsidR="00A53E62" w:rsidRPr="00F62D87" w:rsidRDefault="00A53E62" w:rsidP="00710BE8">
            <w:pPr>
              <w:spacing w:line="300" w:lineRule="exact"/>
              <w:ind w:leftChars="152" w:left="818" w:rightChars="50" w:right="130" w:hanging="423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152" w:left="818" w:rightChars="50" w:right="130" w:hanging="42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二、改善行政效能及服務品質</w:t>
            </w:r>
          </w:p>
          <w:p w:rsidR="00C07698" w:rsidRPr="00F62D87" w:rsidRDefault="00C07698" w:rsidP="00710BE8">
            <w:pPr>
              <w:spacing w:line="300" w:lineRule="exact"/>
              <w:ind w:leftChars="45" w:left="539" w:rightChars="50" w:right="130" w:hangingChars="176" w:hanging="422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39" w:rightChars="50" w:right="130" w:hangingChars="176" w:hanging="422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39" w:rightChars="50" w:right="130" w:hangingChars="176" w:hanging="422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39" w:rightChars="50" w:right="130" w:hangingChars="176" w:hanging="422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39" w:rightChars="50" w:right="130" w:hangingChars="176" w:hanging="422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153" w:left="823" w:rightChars="50" w:right="130" w:hangingChars="177" w:hanging="425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三、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ab/>
              <w:t>建立持續改善與品質保證機制</w:t>
            </w: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C07698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054349" w:rsidRPr="00F62D87" w:rsidRDefault="00C07698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t>伍、</w:t>
            </w:r>
            <w:r w:rsidR="00054349" w:rsidRPr="00F62D87">
              <w:rPr>
                <w:rFonts w:hAnsi="標楷體" w:hint="eastAsia"/>
                <w:b/>
                <w:color w:val="1D1B11" w:themeColor="background2" w:themeShade="1A"/>
                <w:sz w:val="24"/>
              </w:rPr>
              <w:t>整體風險管理(含內部控制)推動情形</w:t>
            </w:r>
          </w:p>
          <w:p w:rsidR="009E57B0" w:rsidRPr="00F62D87" w:rsidRDefault="009E57B0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45" w:left="540" w:rightChars="50" w:right="130" w:hangingChars="176" w:hanging="423"/>
              <w:rPr>
                <w:rFonts w:hAnsi="標楷體"/>
                <w:b/>
                <w:color w:val="1D1B11" w:themeColor="background2" w:themeShade="1A"/>
                <w:sz w:val="24"/>
              </w:rPr>
            </w:pPr>
          </w:p>
          <w:p w:rsidR="00916CC5" w:rsidRPr="00F62D87" w:rsidRDefault="00916CC5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E4B48" w:rsidRPr="00F62D87" w:rsidRDefault="002E4B48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E4B48" w:rsidRPr="00F62D87" w:rsidRDefault="002E4B48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2E4B48" w:rsidRPr="00F62D87" w:rsidRDefault="002E4B48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16CC5" w:rsidRPr="00F62D87" w:rsidRDefault="00916CC5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</w:tc>
        <w:tc>
          <w:tcPr>
            <w:tcW w:w="7405" w:type="dxa"/>
          </w:tcPr>
          <w:p w:rsidR="001F656E" w:rsidRPr="00F62D87" w:rsidRDefault="001F656E" w:rsidP="00710BE8">
            <w:pPr>
              <w:pStyle w:val="10"/>
              <w:snapToGrid w:val="0"/>
              <w:spacing w:line="300" w:lineRule="exact"/>
              <w:ind w:leftChars="49" w:left="337" w:rightChars="50" w:right="130" w:firstLineChars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pStyle w:val="10"/>
              <w:snapToGrid w:val="0"/>
              <w:spacing w:line="300" w:lineRule="exact"/>
              <w:ind w:leftChars="49" w:left="337" w:rightChars="50" w:right="130" w:firstLineChars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1276AA" w:rsidRPr="00F62D87" w:rsidRDefault="00AF449C" w:rsidP="00710BE8">
            <w:pPr>
              <w:pStyle w:val="10"/>
              <w:snapToGrid w:val="0"/>
              <w:spacing w:line="300" w:lineRule="exact"/>
              <w:ind w:leftChars="49" w:left="337" w:rightChars="50" w:right="130" w:firstLineChars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1.</w:t>
            </w:r>
            <w:r w:rsidR="001276AA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訂定招生人數量化目標，定期檢核校務經營績效</w:t>
            </w:r>
          </w:p>
          <w:p w:rsidR="001F656E" w:rsidRPr="00F62D87" w:rsidRDefault="00071BE8" w:rsidP="00710BE8">
            <w:pPr>
              <w:pStyle w:val="10"/>
              <w:snapToGrid w:val="0"/>
              <w:spacing w:line="300" w:lineRule="exact"/>
              <w:ind w:leftChars="150" w:left="39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近</w:t>
            </w:r>
            <w:r w:rsidR="00204F74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5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年來，市立空大每學期在校學習學生人數由2,700多人</w:t>
            </w:r>
            <w:r w:rsidR="002A3CB3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持續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成長</w:t>
            </w:r>
            <w:r w:rsidR="00E128C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。</w:t>
            </w:r>
            <w:r w:rsidR="00204F74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</w:t>
            </w:r>
            <w:r w:rsidR="0024321A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1</w:t>
            </w:r>
            <w:r w:rsidR="00204F74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-1學期</w:t>
            </w:r>
            <w:r w:rsidR="0073237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選課人數已</w:t>
            </w:r>
            <w:r w:rsidR="00204F74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達近</w:t>
            </w:r>
            <w:r w:rsidR="0073237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2萬</w:t>
            </w:r>
            <w:r w:rsidR="00204F74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人</w:t>
            </w:r>
            <w:r w:rsidR="0073237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次，</w:t>
            </w:r>
            <w:r w:rsidR="00D358C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學生人數</w:t>
            </w:r>
            <w:r w:rsidR="0073237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屢創佳績</w:t>
            </w:r>
            <w:r w:rsidR="00D358CF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。</w:t>
            </w:r>
          </w:p>
          <w:p w:rsidR="00D358CF" w:rsidRPr="00F62D87" w:rsidRDefault="00D358CF" w:rsidP="00710BE8">
            <w:pPr>
              <w:pStyle w:val="10"/>
              <w:snapToGrid w:val="0"/>
              <w:spacing w:line="300" w:lineRule="exact"/>
              <w:ind w:leftChars="50" w:left="13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.組織招生團隊，積極拓展招生業務</w:t>
            </w:r>
          </w:p>
          <w:p w:rsidR="00D358CF" w:rsidRPr="00F62D87" w:rsidRDefault="00D358CF" w:rsidP="00710BE8">
            <w:pPr>
              <w:spacing w:line="300" w:lineRule="exact"/>
              <w:ind w:leftChars="150" w:left="798" w:rightChars="50" w:right="130" w:hangingChars="170" w:hanging="408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(1)共同參與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高雄市政府各局處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舉辦之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大型活動，辦理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招生宣導與設攤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（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如</w:t>
            </w:r>
            <w:r w:rsidR="0024321A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社會局舉辦樂齡展、原民委員會舉辦原住民族豐年祭、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勞工局大型徵才活動、社會局全國志工運動會活動宣導設攤活動、移民署「高雄新移民節」活動設攤宣導；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各學系招生宣導活動（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如接受電台專訪、傳播媒體營、企業教育訓練課程、社區各類活動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）；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以收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行銷學校、宣導招生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之效益。</w:t>
            </w:r>
          </w:p>
          <w:p w:rsidR="00AA739D" w:rsidRPr="00F62D87" w:rsidRDefault="00D358CF" w:rsidP="00710BE8">
            <w:pPr>
              <w:spacing w:line="300" w:lineRule="exact"/>
              <w:ind w:leftChars="150" w:left="798" w:rightChars="50" w:right="130" w:hangingChars="170" w:hanging="408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(2)109年積極拜訪內政部警政署、台北市警察局、新北市警察局、桃園市警察局、台中市警察局、台東市警察局、保二總隊、基隆警察局、基隆港務局及警察專科學校等單位，積極推動警察同仁進修學習宣導，積極開設警察學士專班，目前已成立「高雄警察學士專班」、「台北警察學士專班」、「桃園警察學士專班」、「台中警察學士專班」</w:t>
            </w:r>
            <w:r w:rsidR="00204F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；110年更積極推動「台東警察學士專班」、「嘉義警察學士專班」、「離島原鄉警察學士專班」、「左營專班」以及特別為遠在外地保家衛國的離島軍人設立「馬祖專班」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；</w:t>
            </w:r>
            <w:r w:rsidR="0024321A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111年更推動「國軍專班」，</w:t>
            </w:r>
            <w:r w:rsidR="00AA739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亦積極參與高雄市警察局單位辦理之相關里民治安「局長與市民有約活動」，宣導招生宣導，透過現場宣導與郵寄簡章海報及傳單方式，宣導警政人員及里民招生。</w:t>
            </w:r>
          </w:p>
          <w:p w:rsidR="004830C7" w:rsidRPr="00F62D87" w:rsidRDefault="005A45A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(3)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積極推動企業招生，於107年7月至新竹物流南區中心辦理說明會，同年9月成立「新竹物流台南班」，協助</w:t>
            </w:r>
            <w:r w:rsidR="00C1665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企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業</w:t>
            </w:r>
            <w:r w:rsidR="00C1665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人士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進修取得學位。</w:t>
            </w:r>
          </w:p>
          <w:p w:rsidR="005A45A2" w:rsidRPr="00F62D87" w:rsidRDefault="004830C7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(4)</w:t>
            </w:r>
            <w:r w:rsidR="005A45A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透過市府四類發行、全市38區里長、各文教機構、各國營事業單位、加工出口區等管道函知</w:t>
            </w:r>
            <w:r w:rsidR="00A86FA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="005A45A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招生訊息與招生網站連結。</w:t>
            </w:r>
          </w:p>
          <w:p w:rsidR="005A45A2" w:rsidRPr="00F62D87" w:rsidRDefault="005A45A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5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)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爭取免費之媒體宣傳，如行政院數位多媒體電子看板、經濟發展局商圈LED電視牆招生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、社團FB臉書、LINE群組、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大學聯招資訊網等單位之免付費招生行銷廣告。</w:t>
            </w:r>
          </w:p>
          <w:p w:rsidR="005A45A2" w:rsidRPr="00F62D87" w:rsidRDefault="005A45A2" w:rsidP="00710BE8">
            <w:pPr>
              <w:spacing w:line="300" w:lineRule="exact"/>
              <w:ind w:leftChars="150" w:left="750" w:rightChars="50" w:right="130" w:hangingChars="150" w:hanging="360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6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)建置完成網路報名與現場報名雙軌服務機制，並運用有限預算，規劃每學期多元媒體招生策略，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透過招生文宣品（簡章、海報、傳單）、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大眾傳播媒體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、夾報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電台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節目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專訪、車廂廣告、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清潔車體招生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布條、新聞稿、網路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聯播網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等多元宣傳管道，配合招生說明會、記者會、活動宣傳等策略行銷</w:t>
            </w:r>
            <w:r w:rsidR="00A86FA5" w:rsidRPr="00F62D87">
              <w:rPr>
                <w:rFonts w:hAnsi="標楷體" w:cs="Arial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。</w:t>
            </w:r>
          </w:p>
          <w:p w:rsidR="005A45A2" w:rsidRPr="00F62D87" w:rsidRDefault="005A45A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</w:t>
            </w:r>
            <w:r w:rsidR="004830C7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7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)市立空大</w:t>
            </w:r>
            <w:r w:rsidR="00A6465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約有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四成新生係由</w:t>
            </w:r>
            <w:r w:rsidR="00A6465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畢業校友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與在校生</w:t>
            </w:r>
            <w:r w:rsidR="00A6465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及親友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介紹而來，為獎勵熱心同學、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師長及校友以個人為單位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推薦親友就讀，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市立空大辦理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「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10克拉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鑽石嘴」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活動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，推薦新生（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有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選課繳費者）達一定人數以上者，</w:t>
            </w:r>
            <w:r w:rsidR="0002398D" w:rsidRPr="00F62D87">
              <w:rPr>
                <w:rFonts w:hAnsi="標楷體" w:cs="Arial"/>
                <w:color w:val="1D1B11" w:themeColor="background2" w:themeShade="1A"/>
                <w:sz w:val="24"/>
              </w:rPr>
              <w:t>頒予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介紹人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「鑽石嘴獎」、「金嘴獎」、「銀嘴獎」、「有口皆碑」等獎項，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推出以來，市立空大規劃之特色提袋與禮券等推薦獎，頗受學生歡迎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。</w:t>
            </w:r>
          </w:p>
          <w:p w:rsidR="00907C27" w:rsidRPr="00F62D87" w:rsidRDefault="005A45A2" w:rsidP="00710BE8">
            <w:pPr>
              <w:spacing w:line="300" w:lineRule="exact"/>
              <w:ind w:leftChars="150" w:left="750" w:rightChars="50" w:right="130" w:hangingChars="150" w:hanging="360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lastRenderedPageBreak/>
              <w:t>(</w:t>
            </w:r>
            <w:r w:rsidR="006674A3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8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)設立「原住民族文化創意產業學分學程」，其中分為「原住民文化學程」、「產業開發學程」、「生活知能學程」、「生態與營造學程」等四大領域，每修讀完單項學程課程，即頒發學程認證書，修讀完四大學程，即頒發「原住民族文化創意產業學分學程」證明書（80學分），完成上開80學分後，再依規定修滿</w:t>
            </w:r>
            <w:r w:rsidR="00A86FA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48學分課程，即授予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學士學位文憑，讓部落大學課程能兼具理</w:t>
            </w:r>
            <w:r w:rsidR="00D61ACA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論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與實務，鼓勵原住民朋友積極學習獲得大學文憑。</w:t>
            </w:r>
            <w:r w:rsidR="002B2BD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目前原住民部落大學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110-2學期開設29門進修課程，111-1學期開設17門進修課程</w:t>
            </w:r>
            <w:r w:rsidR="002B2BD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，可抵修部分課程學分。</w:t>
            </w:r>
          </w:p>
          <w:p w:rsidR="003D1A62" w:rsidRPr="00F62D87" w:rsidRDefault="001276AA" w:rsidP="00710BE8">
            <w:pPr>
              <w:pStyle w:val="10"/>
              <w:snapToGrid w:val="0"/>
              <w:spacing w:line="300" w:lineRule="exact"/>
              <w:ind w:leftChars="60" w:left="314" w:rightChars="50" w:right="130" w:hangingChars="66" w:hanging="158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3.</w:t>
            </w:r>
            <w:r w:rsidR="003D1A6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積極</w:t>
            </w:r>
            <w:r w:rsidR="003D1A6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開發外縣市學生</w:t>
            </w:r>
          </w:p>
          <w:p w:rsidR="003D1A62" w:rsidRPr="00F62D87" w:rsidRDefault="001F656E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(1)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學生八成以上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為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居住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在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大高雄地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區的市民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，積極開發外縣市學生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亦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是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="003D1A62" w:rsidRPr="00F62D87">
              <w:rPr>
                <w:rFonts w:hAnsi="標楷體" w:cs="Arial"/>
                <w:color w:val="1D1B11" w:themeColor="background2" w:themeShade="1A"/>
                <w:sz w:val="24"/>
              </w:rPr>
              <w:t>現階段招生策略，99年起開辦雲林班，102年起開辦台東班課程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，104年起開辦彰化班、南投班、屏東班，也於越南開設專班課程。106年起開辦左中班，開擴北高雄生源。107年起開辦高雄警察學士專班、澎湖班、枋寮班、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新竹物流台南專班，並於中壢開設專班，讓</w:t>
            </w:r>
            <w:r w:rsidR="003D1A62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 xml:space="preserve">據點正式向北延伸。 </w:t>
            </w:r>
          </w:p>
          <w:p w:rsidR="00FA3881" w:rsidRPr="00F62D87" w:rsidRDefault="001F656E" w:rsidP="00710BE8">
            <w:pPr>
              <w:spacing w:line="300" w:lineRule="exact"/>
              <w:ind w:leftChars="150" w:left="798" w:rightChars="50" w:right="130" w:hangingChars="170" w:hanging="408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(2)</w:t>
            </w:r>
            <w:r w:rsidR="003A0619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108年開設「台北警察專班」，嘉惠北部警察同仁進修取得學位。</w:t>
            </w:r>
            <w:r w:rsidR="00232F5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109年開設池上班、台東成功班</w:t>
            </w:r>
            <w:r w:rsidR="00204F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、花蓮光復班、台東警察專班</w:t>
            </w:r>
            <w:r w:rsidR="00232F5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，讓</w:t>
            </w:r>
            <w:r w:rsidR="00A86FA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</w:t>
            </w:r>
            <w:r w:rsidR="00232F5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據點於東部札根，另亦開設桃園警察專班、台中警察專班，嘉惠中北部警察同仁進修取得學位。</w:t>
            </w:r>
          </w:p>
          <w:p w:rsidR="00DC1C0D" w:rsidRPr="00F62D87" w:rsidRDefault="001F656E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(3)</w:t>
            </w:r>
            <w:r w:rsidR="00DC1C0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110年開設創新國際化專班(板橋)、左營專班、花蓮光復班、馬祖班，另亦開設嘉義警察專班</w:t>
            </w:r>
            <w:r w:rsidR="00DC1C0D" w:rsidRPr="00F62D87">
              <w:rPr>
                <w:rFonts w:hAnsi="標楷體" w:cs="Arial"/>
                <w:color w:val="1D1B11" w:themeColor="background2" w:themeShade="1A"/>
                <w:sz w:val="24"/>
              </w:rPr>
              <w:t>、台東警察專班、</w:t>
            </w:r>
            <w:r w:rsidR="00DC1C0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花蓮警察專班、離島/原鄉警察專班</w:t>
            </w:r>
            <w:r w:rsidR="003205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、屏南墾丁警察專班，嘉惠離島、原鄉以及交通不便地區之警察同仁。</w:t>
            </w:r>
          </w:p>
          <w:p w:rsidR="00204F74" w:rsidRPr="00F62D87" w:rsidRDefault="001F656E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(4)</w:t>
            </w:r>
            <w:r w:rsidR="00204F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110年更積極推動「離島原鄉警察學士專班」、「左營專班」，以及特別為遠在外地保家衛國的離島軍人設立「馬祖專班」，讓軍人得以進修學習、提升能力。</w:t>
            </w:r>
          </w:p>
          <w:p w:rsidR="00F57FE6" w:rsidRPr="00F62D87" w:rsidRDefault="002F1953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(5)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年</w:t>
            </w:r>
            <w:r w:rsidR="002A52B8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增設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「警察學士在學專班」</w:t>
            </w:r>
            <w:r w:rsidR="002A52B8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、「仁德專班(高雄監獄班)」，更為了提供全台國軍弟兄便利的進修管道，開設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「國軍專班」</w:t>
            </w:r>
            <w:r w:rsidR="002A52B8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，提升國軍士官兵的學力、儲備第二專長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。</w:t>
            </w:r>
          </w:p>
          <w:p w:rsidR="00BF4F54" w:rsidRPr="00F62D87" w:rsidRDefault="00BF4F54" w:rsidP="00710BE8">
            <w:pPr>
              <w:pStyle w:val="10"/>
              <w:snapToGrid w:val="0"/>
              <w:spacing w:line="300" w:lineRule="exact"/>
              <w:ind w:leftChars="49" w:left="337" w:rightChars="50" w:right="130" w:firstLineChars="0"/>
              <w:rPr>
                <w:rFonts w:ascii="標楷體" w:eastAsia="標楷體" w:hAnsi="標楷體"/>
                <w:bCs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4.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辦理</w:t>
            </w:r>
            <w:r w:rsidRPr="00F62D87">
              <w:rPr>
                <w:rFonts w:ascii="標楷體" w:eastAsia="標楷體" w:hAnsi="標楷體" w:hint="eastAsia"/>
                <w:bCs/>
                <w:color w:val="1D1B11" w:themeColor="background2" w:themeShade="1A"/>
                <w:sz w:val="24"/>
              </w:rPr>
              <w:t>境外專班招生及教學</w:t>
            </w:r>
          </w:p>
          <w:p w:rsidR="001B57B2" w:rsidRPr="00F62D87" w:rsidRDefault="001B57B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(1)110年5月22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日及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6月12日辦理110-2學期企業分析診斷實務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-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高階管理精英越南班同步視訊遠距教學事宜。</w:t>
            </w:r>
          </w:p>
          <w:p w:rsidR="001B57B2" w:rsidRPr="00F62D87" w:rsidRDefault="001B57B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(2)111年12月11日、25日辦理111-1學期企業分析診斷實務高階管理精英越南班同步視訊遠距教學事宜。</w:t>
            </w:r>
          </w:p>
          <w:p w:rsidR="00D1489B" w:rsidRPr="00F62D87" w:rsidRDefault="00232F5D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(3)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110年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5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月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14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22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28、29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日及12月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10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、11、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18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日辦理泰國專班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-2學期及</w:t>
            </w:r>
            <w:r w:rsidR="005F6974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111</w:t>
            </w:r>
            <w:r w:rsidR="00D1489B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-1學期課程同歩視訊遠距教學事宜。</w:t>
            </w:r>
            <w:r w:rsidR="00D1489B" w:rsidRPr="00F62D87">
              <w:rPr>
                <w:rFonts w:hAnsi="標楷體" w:cs="Arial"/>
                <w:color w:val="1D1B11" w:themeColor="background2" w:themeShade="1A"/>
                <w:sz w:val="24"/>
              </w:rPr>
              <w:t xml:space="preserve"> </w:t>
            </w:r>
          </w:p>
          <w:p w:rsidR="007C2D04" w:rsidRPr="00F62D87" w:rsidRDefault="007C2D04" w:rsidP="00710BE8">
            <w:pPr>
              <w:pStyle w:val="10"/>
              <w:snapToGrid w:val="0"/>
              <w:spacing w:line="300" w:lineRule="exact"/>
              <w:ind w:leftChars="50" w:left="255" w:rightChars="50" w:right="130" w:hangingChars="52" w:hanging="125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FA32E2" w:rsidRPr="00F62D87" w:rsidRDefault="00FA32E2" w:rsidP="00710BE8">
            <w:pPr>
              <w:pStyle w:val="10"/>
              <w:snapToGrid w:val="0"/>
              <w:spacing w:line="300" w:lineRule="exact"/>
              <w:ind w:leftChars="50" w:left="255" w:rightChars="50" w:right="130" w:hangingChars="52" w:hanging="125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.落實期中預警，施測學習問卷，提高學習成效</w:t>
            </w:r>
          </w:p>
          <w:p w:rsidR="00FA32E2" w:rsidRPr="00F62D87" w:rsidRDefault="00FA32E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(1)每學期對期中評量成績不及格之學生提出預警，輔以各學系進行輔導措施。</w:t>
            </w:r>
          </w:p>
          <w:p w:rsidR="00DB440E" w:rsidRPr="00F62D87" w:rsidRDefault="00FA32E2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(2)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針對每學期每一科目施測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教師教學評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鑑問卷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以了解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教師授課與課程品質的滿意程度，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為學生提供學習自我反思與成效檢核，不僅供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教師教學改進參考，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亦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提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升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教學績效、</w:t>
            </w:r>
            <w:r w:rsidR="0072357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強化</w:t>
            </w:r>
            <w:r w:rsidR="0072357C" w:rsidRPr="00F62D87">
              <w:rPr>
                <w:rFonts w:hAnsi="標楷體" w:cs="Arial"/>
                <w:color w:val="1D1B11" w:themeColor="background2" w:themeShade="1A"/>
                <w:sz w:val="24"/>
              </w:rPr>
              <w:t>師生教學互動。</w:t>
            </w:r>
            <w:r w:rsidR="00DB44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="00BA731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="00512A4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="00DB44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年</w:t>
            </w:r>
            <w:r w:rsidR="00FE61B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8</w:t>
            </w:r>
            <w:r w:rsidR="00DB44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月統計最近一次教學問卷施測結果，教師教</w:t>
            </w:r>
            <w:r w:rsidR="00DB44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lastRenderedPageBreak/>
              <w:t>學滿意度平均分數為4.</w:t>
            </w:r>
            <w:r w:rsidR="00512A4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81</w:t>
            </w:r>
            <w:r w:rsidR="00DB440E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分（總分5分）。</w:t>
            </w:r>
          </w:p>
          <w:p w:rsidR="00907C27" w:rsidRPr="00F62D87" w:rsidRDefault="00DB440E" w:rsidP="00710BE8">
            <w:pPr>
              <w:spacing w:line="300" w:lineRule="exact"/>
              <w:ind w:leftChars="150" w:left="774" w:rightChars="50" w:right="130" w:hangingChars="160" w:hanging="384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(3)為檢核畢業生學習成效，達成畢業時應具備之基本素養與核心能力，包括第一、第二暨暑期，每學年進行3次畢業生學習成效問卷施測，1</w:t>
            </w:r>
            <w:r w:rsidR="00512A4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學年</w:t>
            </w:r>
            <w:r w:rsidR="00BA731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度第</w:t>
            </w:r>
            <w:r w:rsidR="00512A4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三</w:t>
            </w:r>
            <w:r w:rsidR="00BA7315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學期實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施填答率平均達</w:t>
            </w:r>
            <w:r w:rsidR="00512A4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8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成以上。</w:t>
            </w:r>
          </w:p>
          <w:p w:rsidR="00FA32E2" w:rsidRPr="00F62D87" w:rsidRDefault="00FA32E2" w:rsidP="00710BE8">
            <w:pPr>
              <w:pStyle w:val="10"/>
              <w:snapToGrid w:val="0"/>
              <w:spacing w:line="300" w:lineRule="exact"/>
              <w:ind w:leftChars="50" w:left="255" w:rightChars="50" w:right="130" w:hangingChars="52" w:hanging="125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.簡化學生申辦文件流程，學籍檔案電腦化管理</w:t>
            </w:r>
          </w:p>
          <w:p w:rsidR="00FA32E2" w:rsidRPr="00F62D87" w:rsidRDefault="00FA32E2" w:rsidP="00710BE8">
            <w:pPr>
              <w:pStyle w:val="10"/>
              <w:snapToGrid w:val="0"/>
              <w:spacing w:line="300" w:lineRule="exact"/>
              <w:ind w:leftChars="150" w:left="39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學生各類校務相關證明文件均可透過網路下載表格，並提供現場、郵寄多元管道申辦服務。10</w:t>
            </w:r>
            <w:r w:rsidR="007D407E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4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年已完成全數學生學籍資料數位化作業。</w:t>
            </w:r>
          </w:p>
          <w:p w:rsidR="00D358CF" w:rsidRPr="00F62D87" w:rsidRDefault="00D358CF" w:rsidP="00710BE8">
            <w:pPr>
              <w:pStyle w:val="10"/>
              <w:snapToGrid w:val="0"/>
              <w:spacing w:line="300" w:lineRule="exact"/>
              <w:ind w:leftChars="150" w:left="39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4D7735" w:rsidRPr="00F62D87" w:rsidRDefault="00BF4F54" w:rsidP="00A53E62">
            <w:pPr>
              <w:pStyle w:val="10"/>
              <w:numPr>
                <w:ilvl w:val="0"/>
                <w:numId w:val="18"/>
              </w:numPr>
              <w:snapToGrid w:val="0"/>
              <w:spacing w:line="300" w:lineRule="exact"/>
              <w:ind w:leftChars="30" w:left="305" w:rightChars="50" w:right="130" w:firstLineChars="0" w:hanging="227"/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</w:pPr>
            <w:r w:rsidRPr="00F62D87"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  <w:t>因應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pacing w:val="-4"/>
                <w:sz w:val="24"/>
              </w:rPr>
              <w:t>學生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  <w:t>需求</w:t>
            </w:r>
            <w:r w:rsidR="00A64651" w:rsidRPr="00F62D87">
              <w:rPr>
                <w:rFonts w:ascii="標楷體" w:eastAsia="標楷體" w:hAnsi="標楷體" w:cs="Arial" w:hint="eastAsia"/>
                <w:color w:val="1D1B11" w:themeColor="background2" w:themeShade="1A"/>
                <w:spacing w:val="-4"/>
                <w:sz w:val="24"/>
              </w:rPr>
              <w:t>與時代進步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  <w:t>，開設課程</w:t>
            </w:r>
            <w:r w:rsidR="00A64651" w:rsidRPr="00F62D87">
              <w:rPr>
                <w:rFonts w:ascii="標楷體" w:eastAsia="標楷體" w:hAnsi="標楷體" w:cs="Arial" w:hint="eastAsia"/>
                <w:color w:val="1D1B11" w:themeColor="background2" w:themeShade="1A"/>
                <w:spacing w:val="-4"/>
                <w:sz w:val="24"/>
              </w:rPr>
              <w:t>朝向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  <w:t>多元化、豐富化及實用性，俾落實城市終身學習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pacing w:val="-4"/>
                <w:sz w:val="24"/>
              </w:rPr>
              <w:t>的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pacing w:val="-4"/>
                <w:sz w:val="24"/>
              </w:rPr>
              <w:t>使命。</w:t>
            </w:r>
          </w:p>
          <w:p w:rsidR="001B57B2" w:rsidRPr="00F62D87" w:rsidRDefault="004F7B10" w:rsidP="00A53E62">
            <w:pPr>
              <w:pStyle w:val="10"/>
              <w:snapToGrid w:val="0"/>
              <w:spacing w:line="300" w:lineRule="exact"/>
              <w:ind w:leftChars="30" w:left="318" w:rightChars="50" w:right="130" w:hanging="24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2.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111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年度(含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110-2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、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110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暑期、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111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-1學期)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網路及到校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面授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課程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開設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503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個班級，開設課程</w:t>
            </w:r>
            <w:r w:rsidR="001B57B2"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統計</w:t>
            </w:r>
            <w:r w:rsidR="001B57B2"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如下：</w:t>
            </w:r>
          </w:p>
          <w:p w:rsidR="001B57B2" w:rsidRPr="00F62D87" w:rsidRDefault="001B57B2" w:rsidP="00A53E62">
            <w:pPr>
              <w:spacing w:line="300" w:lineRule="exact"/>
              <w:ind w:leftChars="115" w:left="436" w:rightChars="50" w:right="130" w:hangingChars="57" w:hanging="137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(1)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110-2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學期開設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219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個班級，計有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3,830人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選課。</w:t>
            </w:r>
          </w:p>
          <w:p w:rsidR="001B57B2" w:rsidRPr="00F62D87" w:rsidRDefault="001B57B2" w:rsidP="00A53E62">
            <w:pPr>
              <w:spacing w:line="300" w:lineRule="exact"/>
              <w:ind w:leftChars="115" w:left="436" w:rightChars="50" w:right="130" w:hangingChars="57" w:hanging="137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(2)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110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暑期開設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74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個班級，計有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1,426人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選課。</w:t>
            </w:r>
          </w:p>
          <w:p w:rsidR="00390C53" w:rsidRPr="00F62D87" w:rsidRDefault="001B57B2" w:rsidP="00A53E62">
            <w:pPr>
              <w:pStyle w:val="10"/>
              <w:snapToGrid w:val="0"/>
              <w:spacing w:line="300" w:lineRule="exact"/>
              <w:ind w:leftChars="115" w:left="436" w:rightChars="50" w:right="130" w:hangingChars="57" w:hanging="137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(3)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111-1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學期開設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210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個班級，計有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3,772人</w:t>
            </w:r>
            <w:r w:rsidRPr="00F62D87"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  <w:t>選課</w:t>
            </w:r>
            <w:r w:rsidRPr="00F62D87">
              <w:rPr>
                <w:rFonts w:ascii="標楷體" w:eastAsia="標楷體" w:hAnsi="標楷體" w:cs="Arial" w:hint="eastAsia"/>
                <w:color w:val="1D1B11" w:themeColor="background2" w:themeShade="1A"/>
                <w:sz w:val="24"/>
              </w:rPr>
              <w:t>。</w:t>
            </w:r>
          </w:p>
          <w:p w:rsidR="001B57B2" w:rsidRPr="00F62D87" w:rsidRDefault="001B57B2" w:rsidP="00710BE8">
            <w:pPr>
              <w:pStyle w:val="10"/>
              <w:snapToGrid w:val="0"/>
              <w:spacing w:line="300" w:lineRule="exact"/>
              <w:ind w:leftChars="150" w:left="750" w:rightChars="50" w:right="130" w:hangingChars="150" w:hanging="36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BD747A" w:rsidRPr="00F62D87" w:rsidRDefault="00390C53" w:rsidP="00710BE8">
            <w:pPr>
              <w:spacing w:line="300" w:lineRule="exact"/>
              <w:ind w:leftChars="0" w:left="57" w:rightChars="50" w:right="130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為有效運用教學資源、擴展學生學習領域，提升學生就業競爭力並鼓勵學生有系統的修習跨領域特定課程，增加多元學習之機會，98-1學期起規劃設置「認證課程」</w:t>
            </w:r>
            <w:r w:rsidR="00DE20A1" w:rsidRPr="00F62D87">
              <w:rPr>
                <w:rFonts w:hAnsi="標楷體" w:cs="Arial"/>
                <w:color w:val="1D1B11" w:themeColor="background2" w:themeShade="1A"/>
                <w:sz w:val="24"/>
              </w:rPr>
              <w:t>。</w:t>
            </w:r>
          </w:p>
          <w:p w:rsidR="00390C53" w:rsidRPr="00F62D87" w:rsidRDefault="00390C53" w:rsidP="00710BE8">
            <w:pPr>
              <w:spacing w:line="300" w:lineRule="exact"/>
              <w:ind w:leftChars="0" w:left="17" w:rightChars="50" w:right="130" w:hangingChars="7" w:hanging="17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CA6295" w:rsidRPr="00F62D87" w:rsidRDefault="00C213A1" w:rsidP="00710BE8">
            <w:pPr>
              <w:spacing w:line="300" w:lineRule="exact"/>
              <w:ind w:leftChars="0" w:left="57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為協助教師符合科技部與教育部對於研究人員之學術倫理、研究倫理教育課程時數之要求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市立空大與</w:t>
            </w:r>
            <w:r w:rsidR="0099521C" w:rsidRPr="00F62D87">
              <w:rPr>
                <w:rFonts w:hAnsi="標楷體" w:cs="Arial"/>
                <w:color w:val="1D1B11" w:themeColor="background2" w:themeShade="1A"/>
                <w:sz w:val="24"/>
              </w:rPr>
              <w:t>南區研究倫理聯盟、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國立</w:t>
            </w:r>
            <w:r w:rsidR="0099521C" w:rsidRPr="00F62D87">
              <w:rPr>
                <w:rFonts w:hAnsi="標楷體" w:cs="Arial"/>
                <w:color w:val="1D1B11" w:themeColor="background2" w:themeShade="1A"/>
                <w:sz w:val="24"/>
              </w:rPr>
              <w:t>成功大學人文社會科學中心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-</w:t>
            </w:r>
            <w:r w:rsidR="0099521C" w:rsidRPr="00F62D87">
              <w:rPr>
                <w:rFonts w:hAnsi="標楷體" w:cs="Arial"/>
                <w:color w:val="1D1B11" w:themeColor="background2" w:themeShade="1A"/>
                <w:sz w:val="24"/>
              </w:rPr>
              <w:t>人類研究倫理治理架構行政辦公室</w:t>
            </w:r>
            <w:r w:rsidR="00A747A1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於11</w:t>
            </w:r>
            <w:r w:rsidR="0002398D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年7月7日至7月13日共同舉辦「南區研究倫理聯盟課程」線上課程－高雄市立空中大學場次。</w:t>
            </w:r>
          </w:p>
          <w:p w:rsidR="00B9368A" w:rsidRPr="00F62D87" w:rsidRDefault="00B9368A" w:rsidP="00710BE8">
            <w:pPr>
              <w:spacing w:line="300" w:lineRule="exact"/>
              <w:ind w:leftChars="11" w:left="269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9E57B0" w:rsidRPr="00F62D87" w:rsidRDefault="009E57B0" w:rsidP="00710BE8">
            <w:pPr>
              <w:spacing w:line="300" w:lineRule="exact"/>
              <w:ind w:leftChars="11" w:left="269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6D29E5" w:rsidRPr="00F62D87" w:rsidRDefault="008E3F8A" w:rsidP="007D780A">
            <w:pPr>
              <w:spacing w:line="300" w:lineRule="exact"/>
              <w:ind w:leftChars="0" w:left="57" w:rightChars="40" w:right="10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相關議題業務</w:t>
            </w:r>
          </w:p>
          <w:p w:rsidR="002B2BD4" w:rsidRPr="00F62D87" w:rsidRDefault="005403AA" w:rsidP="007D780A">
            <w:pPr>
              <w:spacing w:line="300" w:lineRule="exact"/>
              <w:ind w:leftChars="20" w:left="333" w:rightChars="40" w:right="104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1</w:t>
            </w:r>
            <w:r w:rsidR="00802E73" w:rsidRPr="00F62D87">
              <w:rPr>
                <w:rFonts w:hAnsi="標楷體" w:cs="Arial"/>
                <w:color w:val="1D1B11" w:themeColor="background2" w:themeShade="1A"/>
                <w:sz w:val="24"/>
              </w:rPr>
              <w:t>.</w:t>
            </w:r>
            <w:r w:rsidR="002B2BD4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111年1月13日與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陸軍第八軍團指揮部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簽訂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策略聯盟意向書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，雙方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就學術活動交流、教學服務及生涯規劃輔導等方面進行合作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積極強化終身學習課程</w:t>
            </w:r>
            <w:r w:rsidR="0099521C" w:rsidRPr="00F62D87">
              <w:rPr>
                <w:rFonts w:hAnsi="標楷體" w:cs="Arial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cs="Arial" w:hint="eastAsia"/>
                <w:color w:val="1D1B11" w:themeColor="background2" w:themeShade="1A"/>
                <w:sz w:val="24"/>
                <w:lang w:eastAsia="zh-HK"/>
              </w:rPr>
              <w:t>並協助全時投入軍旅生涯、保家衛國之軍中袍澤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達成在職進修、充實知能、提升學歷的目標</w:t>
            </w:r>
            <w:r w:rsidR="002B2BD4" w:rsidRPr="00F62D87">
              <w:rPr>
                <w:rFonts w:hAnsi="標楷體" w:hint="eastAsia"/>
                <w:color w:val="1D1B11" w:themeColor="background2" w:themeShade="1A"/>
                <w:sz w:val="24"/>
              </w:rPr>
              <w:t>。</w:t>
            </w:r>
          </w:p>
          <w:p w:rsidR="0099521C" w:rsidRPr="00F62D87" w:rsidRDefault="00802E73" w:rsidP="007D780A">
            <w:pPr>
              <w:spacing w:line="300" w:lineRule="exact"/>
              <w:ind w:leftChars="20" w:left="333" w:rightChars="40" w:right="104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2.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市立空大於111年2月16日與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高雄監獄簽署「高雄市立空中大學仁德專班」合作協議書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為收容人就語言知能、自我成長、健康提升、人文素及理財規劃等面向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規劃一系列等專業實用課程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鼓勵收容人自我成長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以收教化之成效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，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並善盡</w:t>
            </w:r>
            <w:r w:rsidR="00A86FA5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市立空大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的社會責任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。</w:t>
            </w:r>
          </w:p>
          <w:p w:rsidR="0099521C" w:rsidRPr="00F62D87" w:rsidRDefault="00802E73" w:rsidP="007D780A">
            <w:pPr>
              <w:spacing w:line="300" w:lineRule="exact"/>
              <w:ind w:leftChars="20" w:left="333" w:rightChars="40" w:right="104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3.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111年3月7日與海軍陸戰隊指揮部簽訂策略聯盟意向書，期待合作推動遠距教學課程，讓官兵在職進修取得大學學位；並推供國家考試、專業證照、外語學分專班開設，協助國軍提升職涯能力、發展第二專長。</w:t>
            </w:r>
          </w:p>
          <w:p w:rsidR="001870C3" w:rsidRPr="00F62D87" w:rsidRDefault="00802E73" w:rsidP="007D780A">
            <w:pPr>
              <w:spacing w:line="300" w:lineRule="exact"/>
              <w:ind w:leftChars="20" w:left="335" w:rightChars="40" w:right="104" w:hangingChars="118" w:hanging="28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4.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11</w:t>
            </w:r>
            <w:r w:rsidR="0099521C"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年陸續接受與城市相關議題之論文投稿，並進行匿名審查，於11</w:t>
            </w:r>
            <w:r w:rsidR="0099521C"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年9</w:t>
            </w:r>
            <w:r w:rsidR="0002398D" w:rsidRPr="00F62D87">
              <w:rPr>
                <w:rFonts w:hAnsi="標楷體" w:hint="eastAsia"/>
                <w:color w:val="1D1B11" w:themeColor="background2" w:themeShade="1A"/>
                <w:sz w:val="24"/>
              </w:rPr>
              <w:t>月發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行「城市學學刊」第1</w:t>
            </w:r>
            <w:r w:rsidR="0099521C" w:rsidRPr="00F62D87">
              <w:rPr>
                <w:rFonts w:hAnsi="標楷體"/>
                <w:color w:val="1D1B11" w:themeColor="background2" w:themeShade="1A"/>
                <w:sz w:val="24"/>
              </w:rPr>
              <w:t>2</w:t>
            </w:r>
            <w:r w:rsidR="0099521C" w:rsidRPr="00F62D87">
              <w:rPr>
                <w:rFonts w:hAnsi="標楷體" w:hint="eastAsia"/>
                <w:color w:val="1D1B11" w:themeColor="background2" w:themeShade="1A"/>
                <w:sz w:val="24"/>
              </w:rPr>
              <w:t>卷第1期，所得重要結論可做為市政推動之參考</w:t>
            </w:r>
            <w:r w:rsidR="002B2BD4" w:rsidRPr="00F62D87">
              <w:rPr>
                <w:rFonts w:hAnsi="標楷體" w:hint="eastAsia"/>
                <w:color w:val="1D1B11" w:themeColor="background2" w:themeShade="1A"/>
                <w:sz w:val="24"/>
              </w:rPr>
              <w:t>。</w:t>
            </w:r>
          </w:p>
          <w:p w:rsidR="004F7B10" w:rsidRPr="00F62D87" w:rsidRDefault="00802E73" w:rsidP="007D780A">
            <w:pPr>
              <w:spacing w:line="300" w:lineRule="exact"/>
              <w:ind w:leftChars="20" w:left="335" w:rightChars="40" w:right="104" w:hangingChars="118" w:hanging="28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5.</w:t>
            </w:r>
            <w:r w:rsidR="0002398D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="002F36DF" w:rsidRPr="00F62D87">
              <w:rPr>
                <w:rFonts w:hAnsi="標楷體" w:hint="eastAsia"/>
                <w:color w:val="1D1B11" w:themeColor="background2" w:themeShade="1A"/>
                <w:sz w:val="24"/>
              </w:rPr>
              <w:t>持續</w:t>
            </w:r>
            <w:r w:rsidR="00390C53" w:rsidRPr="00F62D87">
              <w:rPr>
                <w:rFonts w:hAnsi="標楷體" w:hint="eastAsia"/>
                <w:color w:val="1D1B11" w:themeColor="background2" w:themeShade="1A"/>
                <w:sz w:val="24"/>
              </w:rPr>
              <w:t>與交通局共同合作辦理「高雄市計程車駕駛關懷據點服務」。</w:t>
            </w:r>
          </w:p>
          <w:p w:rsidR="002F36DF" w:rsidRPr="00F62D87" w:rsidRDefault="002F36DF" w:rsidP="007D780A">
            <w:pPr>
              <w:spacing w:line="300" w:lineRule="exact"/>
              <w:ind w:leftChars="20" w:left="292" w:rightChars="40" w:right="104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lastRenderedPageBreak/>
              <w:t>1.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教育部補助市立空大「</w:t>
            </w:r>
            <w:proofErr w:type="gramStart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樂齡大學</w:t>
            </w:r>
            <w:proofErr w:type="gramEnd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計畫」。110學年度獲教育部同意補助，執行期間自110年8月1日至111年7月31日止；111學年度再獲教育部同意補助，執行期間自111年8月1日至112年7月31日止。</w:t>
            </w:r>
          </w:p>
          <w:p w:rsidR="002F36DF" w:rsidRPr="00F62D87" w:rsidRDefault="002F36DF" w:rsidP="007D780A">
            <w:pPr>
              <w:spacing w:line="300" w:lineRule="exact"/>
              <w:ind w:leftChars="20" w:left="335" w:rightChars="40" w:right="104" w:hangingChars="118" w:hanging="28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2.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高雄市政府原住民事務委員會委託辦理「原住民族部落大學網路課程」。執行期間自111年1月1日起至111年12月31日止，共開設17班。</w:t>
            </w:r>
          </w:p>
          <w:p w:rsidR="00155E4C" w:rsidRPr="00F62D87" w:rsidRDefault="00155E4C" w:rsidP="00710BE8">
            <w:pPr>
              <w:pStyle w:val="10"/>
              <w:snapToGrid w:val="0"/>
              <w:spacing w:line="300" w:lineRule="exact"/>
              <w:ind w:leftChars="50" w:left="13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9817B1" w:rsidRPr="00F62D87" w:rsidRDefault="009817B1" w:rsidP="00710BE8">
            <w:pPr>
              <w:pStyle w:val="10"/>
              <w:snapToGrid w:val="0"/>
              <w:spacing w:line="300" w:lineRule="exact"/>
              <w:ind w:leftChars="50" w:left="130" w:rightChars="50" w:right="130" w:firstLineChars="0" w:firstLine="0"/>
              <w:rPr>
                <w:rFonts w:ascii="標楷體" w:eastAsia="標楷體" w:hAnsi="標楷體" w:cs="Arial"/>
                <w:color w:val="1D1B11" w:themeColor="background2" w:themeShade="1A"/>
                <w:sz w:val="24"/>
              </w:rPr>
            </w:pPr>
          </w:p>
          <w:p w:rsidR="00A12B53" w:rsidRPr="00F62D87" w:rsidRDefault="00A12B53" w:rsidP="00710BE8">
            <w:pPr>
              <w:pStyle w:val="10"/>
              <w:snapToGrid w:val="0"/>
              <w:spacing w:line="300" w:lineRule="exact"/>
              <w:ind w:leftChars="9" w:left="263" w:rightChars="50" w:right="130" w:hanging="240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1.提供親和易用的數位學習平台，並每年進行平台系統升級，使教師教學模式更為多元，學生學習更為便利。</w:t>
            </w:r>
          </w:p>
          <w:p w:rsidR="00A12B53" w:rsidRPr="00F62D87" w:rsidRDefault="00A12B53" w:rsidP="00710BE8">
            <w:pPr>
              <w:pStyle w:val="10"/>
              <w:snapToGrid w:val="0"/>
              <w:spacing w:line="300" w:lineRule="exact"/>
              <w:ind w:leftChars="9" w:left="263" w:rightChars="50" w:right="130" w:hanging="240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2.為鼓勵教師多運用平台進行教學，提高教師之教學效率，並加強與學生之互動性，訂有「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高雄市立空中大學運用教學平台融入教學獎勵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實施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要點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」，針對平台使用成績優良之教師給予獎勵。</w:t>
            </w:r>
          </w:p>
          <w:p w:rsidR="00A12B53" w:rsidRPr="00F62D87" w:rsidRDefault="00A12B53" w:rsidP="00710BE8">
            <w:pPr>
              <w:pStyle w:val="10"/>
              <w:snapToGrid w:val="0"/>
              <w:spacing w:line="300" w:lineRule="exact"/>
              <w:ind w:leftChars="9" w:left="263" w:rightChars="50" w:right="130" w:hanging="240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3.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為建立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數位學習教材典範，訂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有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「高雄市立空中大學教師製作優質數位學習教材獎勵要點」，鼓勵</w:t>
            </w:r>
            <w:r w:rsidRPr="00F62D87">
              <w:rPr>
                <w:rFonts w:ascii="標楷體" w:eastAsia="標楷體" w:hAnsi="標楷體" w:hint="eastAsia"/>
                <w:color w:val="1D1B11" w:themeColor="background2" w:themeShade="1A"/>
                <w:sz w:val="24"/>
              </w:rPr>
              <w:t>校內</w:t>
            </w:r>
            <w:r w:rsidRPr="00F62D87">
              <w:rPr>
                <w:rFonts w:ascii="標楷體" w:eastAsia="標楷體" w:hAnsi="標楷體"/>
                <w:color w:val="1D1B11" w:themeColor="background2" w:themeShade="1A"/>
                <w:sz w:val="24"/>
              </w:rPr>
              <w:t>專兼任教師製作優質的數位學習教材，創造多元教學與學習環境，並期望藉由教材間相互觀摩學習，提升教師本身教學知能。</w:t>
            </w:r>
          </w:p>
          <w:p w:rsidR="00A12B53" w:rsidRPr="00F62D87" w:rsidRDefault="00A12B53" w:rsidP="00710BE8">
            <w:pPr>
              <w:adjustRightInd/>
              <w:snapToGrid/>
              <w:spacing w:line="300" w:lineRule="exact"/>
              <w:ind w:leftChars="0" w:left="0" w:right="260"/>
              <w:rPr>
                <w:rFonts w:hAnsi="標楷體"/>
                <w:bCs/>
                <w:color w:val="1D1B11" w:themeColor="background2" w:themeShade="1A"/>
                <w:spacing w:val="2"/>
                <w:sz w:val="24"/>
              </w:rPr>
            </w:pPr>
          </w:p>
          <w:p w:rsidR="00BA557D" w:rsidRPr="00F62D87" w:rsidRDefault="00A12B53" w:rsidP="00710BE8">
            <w:pPr>
              <w:spacing w:line="300" w:lineRule="exact"/>
              <w:ind w:leftChars="7" w:left="258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111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年度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（110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學年度第2學期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及111年度第1學期）電視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教學節目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委託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專業人員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製播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，其概況如下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：</w:t>
            </w:r>
          </w:p>
          <w:p w:rsidR="00BA557D" w:rsidRPr="00F62D87" w:rsidRDefault="00BA557D" w:rsidP="00710BE8">
            <w:pPr>
              <w:spacing w:line="300" w:lineRule="exact"/>
              <w:ind w:leftChars="100" w:left="644" w:rightChars="50" w:right="130" w:hangingChars="160" w:hanging="38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(1)110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學年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度第2學期重播1科，計36講次。</w:t>
            </w:r>
          </w:p>
          <w:p w:rsidR="00BA557D" w:rsidRPr="00F62D87" w:rsidRDefault="00BA557D" w:rsidP="00710BE8">
            <w:pPr>
              <w:spacing w:line="300" w:lineRule="exact"/>
              <w:ind w:leftChars="100" w:left="644" w:rightChars="50" w:right="130" w:hangingChars="160" w:hanging="38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(2)</w:t>
            </w: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學年度第1學期重播1科，計36講次。。</w:t>
            </w:r>
          </w:p>
          <w:p w:rsidR="00BA557D" w:rsidRPr="00F62D87" w:rsidRDefault="00BA557D" w:rsidP="00710BE8">
            <w:pPr>
              <w:spacing w:line="300" w:lineRule="exact"/>
              <w:ind w:leftChars="7" w:left="371" w:rightChars="50" w:right="130" w:hangingChars="147" w:hanging="353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.電視教學委託播放</w:t>
            </w:r>
          </w:p>
          <w:p w:rsidR="00BA557D" w:rsidRPr="00F62D87" w:rsidRDefault="00BA557D" w:rsidP="00710BE8">
            <w:pPr>
              <w:spacing w:line="300" w:lineRule="exact"/>
              <w:ind w:leftChars="116" w:left="631" w:rightChars="50" w:right="130" w:hangingChars="137" w:hanging="32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高雄地區：公共頻道03，每週星期一至星期五上午6點到7點。</w:t>
            </w:r>
          </w:p>
          <w:p w:rsidR="00BA557D" w:rsidRPr="00710BE8" w:rsidRDefault="00BA557D" w:rsidP="00710BE8">
            <w:pPr>
              <w:spacing w:line="300" w:lineRule="exact"/>
              <w:ind w:leftChars="116" w:left="1562" w:rightChars="50" w:right="130" w:hangingChars="500" w:hanging="1260"/>
              <w:rPr>
                <w:rFonts w:hAnsi="標楷體"/>
                <w:color w:val="1D1B11" w:themeColor="background2" w:themeShade="1A"/>
                <w:spacing w:val="6"/>
                <w:sz w:val="24"/>
              </w:rPr>
            </w:pPr>
            <w:r w:rsidRPr="00710BE8">
              <w:rPr>
                <w:rFonts w:hAnsi="標楷體" w:hint="eastAsia"/>
                <w:color w:val="1D1B11" w:themeColor="background2" w:themeShade="1A"/>
                <w:spacing w:val="6"/>
                <w:sz w:val="24"/>
              </w:rPr>
              <w:t>屏東地區：公益頻道03，每週星期一至星期六下午17點30分到18點30分。</w:t>
            </w:r>
          </w:p>
          <w:p w:rsidR="00DD3DF7" w:rsidRPr="00F62D87" w:rsidRDefault="00DD3DF7" w:rsidP="00710BE8">
            <w:pPr>
              <w:spacing w:line="300" w:lineRule="exact"/>
              <w:ind w:leftChars="17" w:left="298" w:rightChars="50" w:right="130" w:hangingChars="106" w:hanging="254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544C8B" w:rsidRPr="00F62D87" w:rsidRDefault="00FA68A6" w:rsidP="00710BE8">
            <w:pPr>
              <w:spacing w:line="300" w:lineRule="exact"/>
              <w:ind w:leftChars="20" w:left="306" w:rightChars="50" w:right="130" w:hangingChars="106" w:hanging="25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</w:t>
            </w:r>
            <w:r w:rsidR="00B918B7" w:rsidRPr="00F62D87">
              <w:rPr>
                <w:rFonts w:hAnsi="標楷體" w:hint="eastAsia"/>
                <w:color w:val="1D1B11" w:themeColor="background2" w:themeShade="1A"/>
                <w:sz w:val="24"/>
              </w:rPr>
              <w:t xml:space="preserve">學校提供錄製設備和購置錄製軟體，教師自行錄製網路教學節目， 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="00544C8B" w:rsidRPr="00F62D87">
              <w:rPr>
                <w:rFonts w:hAnsi="標楷體" w:hint="eastAsia"/>
                <w:color w:val="1D1B11" w:themeColor="background2" w:themeShade="1A"/>
                <w:sz w:val="24"/>
              </w:rPr>
              <w:t>年度（</w:t>
            </w:r>
            <w:r w:rsidR="00544C8B" w:rsidRPr="00F62D87">
              <w:rPr>
                <w:rFonts w:hAnsi="標楷體"/>
                <w:color w:val="1D1B11" w:themeColor="background2" w:themeShade="1A"/>
                <w:sz w:val="24"/>
              </w:rPr>
              <w:t>包含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110</w:t>
            </w:r>
            <w:r w:rsidR="00544C8B" w:rsidRPr="00F62D87">
              <w:rPr>
                <w:rFonts w:hAnsi="標楷體"/>
                <w:color w:val="1D1B11" w:themeColor="background2" w:themeShade="1A"/>
                <w:sz w:val="24"/>
              </w:rPr>
              <w:t>學年度第2學期</w:t>
            </w:r>
            <w:r w:rsidR="00544C8B" w:rsidRPr="00F62D87">
              <w:rPr>
                <w:rFonts w:hAnsi="標楷體" w:hint="eastAsia"/>
                <w:color w:val="1D1B11" w:themeColor="background2" w:themeShade="1A"/>
                <w:sz w:val="24"/>
              </w:rPr>
              <w:t>、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="00544C8B" w:rsidRPr="00F62D87">
              <w:rPr>
                <w:rFonts w:hAnsi="標楷體"/>
                <w:color w:val="1D1B11" w:themeColor="background2" w:themeShade="1A"/>
                <w:sz w:val="24"/>
              </w:rPr>
              <w:t>學年度第1學期</w:t>
            </w:r>
            <w:r w:rsidR="00544C8B" w:rsidRPr="00F62D87">
              <w:rPr>
                <w:rFonts w:hAnsi="標楷體" w:hint="eastAsia"/>
                <w:color w:val="1D1B11" w:themeColor="background2" w:themeShade="1A"/>
                <w:sz w:val="24"/>
              </w:rPr>
              <w:t>）錄製情形如下：</w:t>
            </w:r>
          </w:p>
          <w:p w:rsidR="00BA557D" w:rsidRPr="00F62D87" w:rsidRDefault="00544C8B" w:rsidP="00710BE8">
            <w:pPr>
              <w:spacing w:line="300" w:lineRule="exact"/>
              <w:ind w:leftChars="110" w:left="670" w:rightChars="50" w:right="130" w:hangingChars="160" w:hanging="38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(1)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110學年度第2學期新錄製57科，共2</w:t>
            </w:r>
            <w:r w:rsidR="00BA557D" w:rsidRPr="00F62D87">
              <w:rPr>
                <w:rFonts w:hAnsi="標楷體"/>
                <w:color w:val="1D1B11" w:themeColor="background2" w:themeShade="1A"/>
                <w:sz w:val="24"/>
              </w:rPr>
              <w:t>,</w:t>
            </w:r>
            <w:r w:rsidR="00BA557D" w:rsidRPr="00F62D87">
              <w:rPr>
                <w:rFonts w:hAnsi="標楷體" w:hint="eastAsia"/>
                <w:color w:val="1D1B11" w:themeColor="background2" w:themeShade="1A"/>
                <w:sz w:val="24"/>
              </w:rPr>
              <w:t>646講次。</w:t>
            </w:r>
          </w:p>
          <w:p w:rsidR="00B918B7" w:rsidRPr="00F62D87" w:rsidRDefault="00BA557D" w:rsidP="00710BE8">
            <w:pPr>
              <w:spacing w:line="300" w:lineRule="exact"/>
              <w:ind w:leftChars="110" w:left="670" w:rightChars="50" w:right="130" w:hangingChars="160" w:hanging="38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(2)111學年度第1學期新錄製71科，共3,294講次。</w:t>
            </w:r>
          </w:p>
          <w:p w:rsidR="00A12B53" w:rsidRPr="00F62D87" w:rsidRDefault="00A12B53" w:rsidP="00710BE8">
            <w:pPr>
              <w:spacing w:line="300" w:lineRule="exact"/>
              <w:ind w:leftChars="20" w:left="292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 w:hint="eastAsia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.為確保教師自製網路教學節目之製作品質，特訂有「高雄市立空中大學網路課程錄製注意事項」，並隨時稽核自製網路教學節目，以確保品質之一致性。</w:t>
            </w:r>
          </w:p>
          <w:p w:rsidR="00851D47" w:rsidRPr="00F62D87" w:rsidRDefault="00851D47" w:rsidP="00710BE8">
            <w:pPr>
              <w:spacing w:line="300" w:lineRule="exact"/>
              <w:ind w:leftChars="3" w:left="8" w:rightChars="50" w:right="130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DC3299" w:rsidRPr="00F62D87" w:rsidRDefault="00DC3299" w:rsidP="00710BE8">
            <w:pPr>
              <w:spacing w:line="300" w:lineRule="exact"/>
              <w:ind w:leftChars="3" w:left="8" w:rightChars="50" w:right="130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DF4455" w:rsidRPr="00F62D87" w:rsidRDefault="00DF4455" w:rsidP="00710BE8">
            <w:pPr>
              <w:spacing w:line="300" w:lineRule="exact"/>
              <w:ind w:leftChars="11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1.傳承社團服務精神</w:t>
            </w:r>
          </w:p>
          <w:p w:rsidR="00DF4455" w:rsidRPr="00F62D87" w:rsidRDefault="00DF4455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輔導學生成立各類社團，現校內計有1個校友總會、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13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個社團、6個系學會、6個系友會之學生、校友自治團體，為增進學生自治團體與學校良好互動，提升幹部團隊經營與領導能力，於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15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日(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六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)辦理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學年度「學生自治團體幹部研習營」暨「與空大有約」活動，六學系暨各社團幹部</w:t>
            </w:r>
            <w:r w:rsidR="0073237F" w:rsidRPr="00F62D87">
              <w:rPr>
                <w:rFonts w:hAnsi="標楷體" w:hint="eastAsia"/>
                <w:color w:val="1D1B11" w:themeColor="background2" w:themeShade="1A"/>
                <w:sz w:val="24"/>
              </w:rPr>
              <w:t>共襄盛舉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，提供學生與學校溝通想法、交換意見的管道。</w:t>
            </w:r>
          </w:p>
          <w:p w:rsidR="00DF4455" w:rsidRPr="00F62D87" w:rsidRDefault="00DF4455" w:rsidP="00710BE8">
            <w:pPr>
              <w:spacing w:line="300" w:lineRule="exact"/>
              <w:ind w:leftChars="11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2.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辦理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學年度學生代表暨六學系系學會會長網路投票選舉</w:t>
            </w:r>
          </w:p>
          <w:p w:rsidR="00DF4455" w:rsidRPr="00F62D87" w:rsidRDefault="00DF4455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lastRenderedPageBreak/>
              <w:t>為培養學生自治能力及民主理念，表達學生對校務發展興革建言，共謀學校、學生福祉，於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6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18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日至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20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日辦理第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23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屆學生代表線上選舉，選出三位學生代表。同時六大學系系學會學生自治團體會長亦辦理改選事宜，順利選出六大學系系學會新任會長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DF4455" w:rsidRPr="00F62D87" w:rsidRDefault="00DF4455" w:rsidP="00710BE8">
            <w:pPr>
              <w:spacing w:line="300" w:lineRule="exact"/>
              <w:ind w:leftChars="11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3.補助社團經營，培植人才與實踐力</w:t>
            </w:r>
          </w:p>
          <w:p w:rsidR="00EA47E7" w:rsidRPr="00F62D87" w:rsidRDefault="00DF4455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提供經費補助，協助社團活動辦理及社務運作，以凝聚社員向心力，確保社務永續發展。</w:t>
            </w:r>
          </w:p>
          <w:p w:rsidR="00916CC5" w:rsidRPr="00F62D87" w:rsidRDefault="00916CC5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F4455" w:rsidRPr="00F62D87" w:rsidRDefault="00EA47E7" w:rsidP="00710BE8">
            <w:pPr>
              <w:spacing w:line="300" w:lineRule="exact"/>
              <w:ind w:leftChars="0" w:left="57" w:rightChars="50" w:right="130"/>
              <w:rPr>
                <w:rFonts w:hAnsi="標楷體"/>
                <w:color w:val="1D1B11" w:themeColor="background2" w:themeShade="1A"/>
              </w:rPr>
            </w:pPr>
            <w:r w:rsidRPr="00F62D87">
              <w:rPr>
                <w:rFonts w:hAnsi="標楷體"/>
                <w:color w:val="1D1B11" w:themeColor="background2" w:themeShade="1A"/>
              </w:rPr>
              <w:t>辦理多元校園活動，豐富學生校園生活與體驗</w:t>
            </w:r>
          </w:p>
          <w:p w:rsidR="00DF4455" w:rsidRPr="00F62D87" w:rsidRDefault="00DF4455" w:rsidP="00710BE8">
            <w:pPr>
              <w:spacing w:line="300" w:lineRule="exact"/>
              <w:ind w:leftChars="11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1.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實施「幼兒伴讀」活動</w:t>
            </w:r>
          </w:p>
          <w:p w:rsidR="00DF4455" w:rsidRPr="00F62D87" w:rsidRDefault="00DF4455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針對成人學習者照顧幼兒的需求，為單親家庭、新住民、低收入戶等成人學生，於每月一次網路教學到校面授日需攜稚齡子女返校上課者，由市立空大安排其</w:t>
            </w:r>
            <w:r w:rsidR="00DE20A1" w:rsidRPr="00F62D87">
              <w:rPr>
                <w:rFonts w:hAnsi="標楷體" w:hint="eastAsia"/>
                <w:color w:val="1D1B11" w:themeColor="background2" w:themeShade="1A"/>
                <w:sz w:val="24"/>
              </w:rPr>
              <w:t>子女在校免費參加「志工團」規劃的各項才藝活動，達成親子共學效益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071897" w:rsidRPr="00F62D87" w:rsidRDefault="00071897" w:rsidP="00710BE8">
            <w:pPr>
              <w:spacing w:line="300" w:lineRule="exact"/>
              <w:ind w:leftChars="0" w:left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2.辦理心理諮商駐校服務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成人學生身兼多重角色，為舒緩學生內心多重角色衝突、時間管理、學習障礙等壓力，市立空大聘請專業心理諮商師，於每月一次網路教學到校面授日依學生所需預約時段，提供個別化心理諮詢與晤談服務。110-2學期因應今年新冠肺炎防疫，改採線上諮商輔導，接受線上心理諮商服務學生成效良好</w:t>
            </w:r>
            <w:r w:rsidR="00DE20A1" w:rsidRPr="00F62D87">
              <w:rPr>
                <w:rFonts w:hAnsi="標楷體"/>
                <w:color w:val="1D1B11" w:themeColor="background2" w:themeShade="1A"/>
                <w:sz w:val="24"/>
              </w:rPr>
              <w:t>，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111-1學期續辦本項服務。</w:t>
            </w:r>
          </w:p>
          <w:p w:rsidR="00071897" w:rsidRPr="00F62D87" w:rsidRDefault="00071897" w:rsidP="00710BE8">
            <w:pPr>
              <w:spacing w:line="300" w:lineRule="exact"/>
              <w:ind w:leftChars="0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3.提供教師課業諮詢時間，俾利成人學生請益與課業討論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市立空大提供一對一的教師課業諮詢時間，111年度統計110-2學期計21位專任導師安排62門課程，111-1學期計21位專任導師安排57門課程每週定期課業諮詢時間。此外，學生亦可利用電子郵件、電話，向老師請教課業問題，輔以遠距教學運用的</w:t>
            </w:r>
            <w:proofErr w:type="spellStart"/>
            <w:r w:rsidRPr="00F62D87">
              <w:rPr>
                <w:rFonts w:hAnsi="標楷體"/>
                <w:color w:val="1D1B11" w:themeColor="background2" w:themeShade="1A"/>
                <w:sz w:val="24"/>
              </w:rPr>
              <w:t>eeClass</w:t>
            </w:r>
            <w:proofErr w:type="spellEnd"/>
            <w:r w:rsidRPr="00F62D87">
              <w:rPr>
                <w:rFonts w:hAnsi="標楷體"/>
                <w:color w:val="1D1B11" w:themeColor="background2" w:themeShade="1A"/>
                <w:sz w:val="24"/>
              </w:rPr>
              <w:t>數位學習平台，師生發起的臉書、手機群組，提供師生、同儕間課業討論與資訊互動之學習空間。</w:t>
            </w:r>
          </w:p>
          <w:p w:rsidR="00071897" w:rsidRPr="00F62D87" w:rsidRDefault="00071897" w:rsidP="00710BE8">
            <w:pPr>
              <w:spacing w:line="300" w:lineRule="exact"/>
              <w:ind w:leftChars="0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4.辦理111年度性別平等教育宣導講座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111年6月20日(一)邀請樹德科技大學人類性學研究所郭洪國雄錄製「這樣的想法很有毒–打破性別迷思，提升性別意識」，上傳網站至8月31日(三)，列舉歷來國內外社會現象、新聞媒體、傳統習俗等所涉及性平迷思，希藉由提升性別意識建立友善的性別平等社會。111月11月15日(二)邀請高雄醫學大學性別研究所楊幸真教授主講「隨手隨想推動性別平等」，講座目的藉由性別平等教育的推動來建構友善和諧的社會環境。</w:t>
            </w:r>
          </w:p>
          <w:p w:rsidR="00071897" w:rsidRPr="00F62D87" w:rsidRDefault="00916CC5" w:rsidP="00710BE8">
            <w:pPr>
              <w:spacing w:line="300" w:lineRule="exact"/>
              <w:ind w:leftChars="0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5.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辦理110學年度線上畢業典禮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因應疫情，市立空大110年度畢業典禮於111年7月31日(日)改採網路辦理，線上畢業典禮透過劉校長致詞，校友總會邱理事長月秀、優秀畢業校友向畢業生勉勵，本屆畢聯會會長為台東成功班工商管理學系畢業生謝淑貞同學，代表畢業生致答詞；典禮最後播放市立空大校園形象短片，期許畢業生以母校為榮，繼續參與終身學習行列。</w:t>
            </w:r>
          </w:p>
          <w:p w:rsidR="00071897" w:rsidRPr="00F62D87" w:rsidRDefault="00916CC5" w:rsidP="00710BE8">
            <w:pPr>
              <w:spacing w:line="300" w:lineRule="exact"/>
              <w:ind w:leftChars="0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6.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辦理111學年度學生代表暨六學系系學會會長網路投票選舉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為培養學生自治能力及民主理念，表達學生對校務發展興革建言，共謀學校、學生福祉，於111年6月18日至20日辦理第23屆學生代表線上選舉，選出三位學生代表。同時六大學系系學會學生自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lastRenderedPageBreak/>
              <w:t>治團體會長亦辦理改選事宜，順利選出六大學系系學會新任會長。</w:t>
            </w:r>
          </w:p>
          <w:p w:rsidR="00071897" w:rsidRPr="00F62D87" w:rsidRDefault="00071897" w:rsidP="00710BE8">
            <w:pPr>
              <w:spacing w:line="300" w:lineRule="exact"/>
              <w:ind w:leftChars="11" w:left="29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7.辦理111年度身心障礙學生「線上關懷及生涯輔導」系列活動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ab/>
              <w:t>配合校園防疫改為線上舉行關懷學生活動，111年5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月27日</w:t>
            </w:r>
            <w:r w:rsidR="005D3784" w:rsidRPr="00F62D87">
              <w:rPr>
                <w:rFonts w:hAnsi="標楷體" w:hint="eastAsia"/>
                <w:color w:val="1D1B11" w:themeColor="background2" w:themeShade="1A"/>
                <w:sz w:val="24"/>
              </w:rPr>
              <w:t>及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6月3日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透過線上分享、實作課程、小遊戲以促進身心障礙同學支持網絡並建立良好紓壓管道。於111年11月11日(日)辦理「身心障礙學生線上生涯輔導活動-公職考試系列」，透過身心障礙者分享錄取司法特考讀書經驗及就業過程、以促進身心障礙同學對公職之認識。</w:t>
            </w:r>
          </w:p>
          <w:p w:rsidR="00071897" w:rsidRPr="00F62D87" w:rsidRDefault="00071897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8.辦理111年度身心障礙學生大面授實體活動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市立空大於111年10月16日、11月12日</w:t>
            </w:r>
            <w:r w:rsidR="005D3784" w:rsidRPr="00F62D87">
              <w:rPr>
                <w:rFonts w:hAnsi="標楷體" w:hint="eastAsia"/>
                <w:color w:val="1D1B11" w:themeColor="background2" w:themeShade="1A"/>
                <w:sz w:val="24"/>
              </w:rPr>
              <w:t>及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12月11日辦理3場「身心障礙學生團體」活動講座，藉由分享生活近況、交換聖誕禮物增進身心障礙同學間互動機會，並培養同學網絡關係。</w:t>
            </w:r>
          </w:p>
          <w:p w:rsidR="00071897" w:rsidRPr="00F62D87" w:rsidRDefault="00071897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9.辦理111年度無障礙校園宣導活動</w:t>
            </w:r>
          </w:p>
          <w:p w:rsidR="00071897" w:rsidRPr="00F62D87" w:rsidRDefault="00071897" w:rsidP="00710BE8">
            <w:pPr>
              <w:spacing w:line="300" w:lineRule="exact"/>
              <w:ind w:leftChars="100" w:left="26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市立空大於111年11月13日(日)辦理111-1學期「無障礙校園」宣導活動，透過勞工局引薦1名重度器障身心障礙者，分享人生重   要轉折及創業過程，讓聽眾體會身心障礙學生在生活中不便，以利   破除校園內有形無形的歧視，促進校內師生對身心障礙者的關懷並   鼓勵學生有積極向上學習之心。</w:t>
            </w:r>
          </w:p>
          <w:p w:rsidR="00071897" w:rsidRPr="00F62D87" w:rsidRDefault="00071897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10.辦理111年度生命教育宣導活動</w:t>
            </w:r>
          </w:p>
          <w:p w:rsidR="00071897" w:rsidRPr="00F62D87" w:rsidRDefault="00071897" w:rsidP="00710BE8">
            <w:pPr>
              <w:spacing w:line="300" w:lineRule="exact"/>
              <w:ind w:leftChars="150" w:left="39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111年8月24日(三)會同華山基金會辦理一場生命教育關懷獨居長者活動，訪視十位小港區在地獨居長者並致贈防疫物資和實用小禮品。111年12月21日(三)邀請義大醫院精神科顏永杰醫師擔任生命教育講座，講座題目為「建構健康的心理，人人都是自殺防治生命守門人」，藉由講座精闢的解說，增強教職員工生心理素質，理解自殺防治生命守門人應具備觀念，建構校園自傷防治三級預防作業。</w:t>
            </w:r>
          </w:p>
          <w:p w:rsidR="00071897" w:rsidRPr="00F62D87" w:rsidRDefault="00071897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11.辦理「我讀故我在 借書好禮來」電子書閱讀推廣活動</w:t>
            </w:r>
          </w:p>
          <w:p w:rsidR="00071897" w:rsidRPr="00F62D87" w:rsidRDefault="00071897" w:rsidP="00710BE8">
            <w:pPr>
              <w:spacing w:line="300" w:lineRule="exact"/>
              <w:ind w:leftChars="150" w:left="39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為鼓勵師生、校友運用行動載具閱讀，圖書館於111年9月11日至11月13日辦理「我讀故我在 借書好禮來」電子書閱讀推廣活動，活動期間凡在學學生、教職員工及畢業校友借閱</w:t>
            </w:r>
            <w:r w:rsidR="00A86FA5" w:rsidRPr="00F62D87">
              <w:rPr>
                <w:rFonts w:hAnsi="標楷體"/>
                <w:color w:val="1D1B11" w:themeColor="background2" w:themeShade="1A"/>
                <w:sz w:val="24"/>
              </w:rPr>
              <w:t>市立空大</w:t>
            </w:r>
            <w:proofErr w:type="spellStart"/>
            <w:r w:rsidRPr="00F62D87">
              <w:rPr>
                <w:rFonts w:hAnsi="標楷體"/>
                <w:color w:val="1D1B11" w:themeColor="background2" w:themeShade="1A"/>
                <w:sz w:val="24"/>
              </w:rPr>
              <w:t>Hyread</w:t>
            </w:r>
            <w:proofErr w:type="spellEnd"/>
            <w:r w:rsidRPr="00F62D87">
              <w:rPr>
                <w:rFonts w:hAnsi="標楷體"/>
                <w:color w:val="1D1B11" w:themeColor="background2" w:themeShade="1A"/>
                <w:sz w:val="24"/>
              </w:rPr>
              <w:t xml:space="preserve"> </w:t>
            </w:r>
            <w:proofErr w:type="spellStart"/>
            <w:r w:rsidRPr="00F62D87">
              <w:rPr>
                <w:rFonts w:hAnsi="標楷體"/>
                <w:color w:val="1D1B11" w:themeColor="background2" w:themeShade="1A"/>
                <w:sz w:val="24"/>
              </w:rPr>
              <w:t>ebook</w:t>
            </w:r>
            <w:proofErr w:type="spellEnd"/>
            <w:r w:rsidRPr="00F62D87">
              <w:rPr>
                <w:rFonts w:hAnsi="標楷體"/>
                <w:color w:val="1D1B11" w:themeColor="background2" w:themeShade="1A"/>
                <w:sz w:val="24"/>
              </w:rPr>
              <w:t>電子書5冊以上，每冊閱讀十分鐘以上，即可參加抽獎。本次活動吸引</w:t>
            </w:r>
            <w:r w:rsidR="009B26C0" w:rsidRPr="00F62D87">
              <w:rPr>
                <w:rFonts w:hAnsi="標楷體"/>
                <w:color w:val="1D1B11" w:themeColor="background2" w:themeShade="1A"/>
                <w:sz w:val="24"/>
              </w:rPr>
              <w:t>許多民眾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參加，借閱冊數達2,476冊，有效提升電子書借閱率。</w:t>
            </w:r>
          </w:p>
          <w:p w:rsidR="00071897" w:rsidRPr="00F62D87" w:rsidRDefault="00071897" w:rsidP="00710BE8">
            <w:pPr>
              <w:spacing w:line="300" w:lineRule="exact"/>
              <w:ind w:leftChars="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12.辦理111學年度升學博覽會</w:t>
            </w:r>
          </w:p>
          <w:p w:rsidR="00071897" w:rsidRPr="00F62D87" w:rsidRDefault="00071897" w:rsidP="00710BE8">
            <w:pPr>
              <w:spacing w:line="300" w:lineRule="exact"/>
              <w:ind w:leftChars="150" w:left="39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111學年度升學博覽會於111年12月10日(六)假行政樓一樓中庭舉行，規劃邀集南部公私立大學設置共27所研究所攤位以提供學生升學諮詢輔導服務。</w:t>
            </w:r>
          </w:p>
          <w:p w:rsidR="003B37D9" w:rsidRPr="00F62D87" w:rsidRDefault="003B37D9" w:rsidP="00710BE8">
            <w:pPr>
              <w:spacing w:line="300" w:lineRule="exact"/>
              <w:ind w:leftChars="150" w:left="39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7B1665" w:rsidRPr="00F62D87" w:rsidRDefault="007B1665" w:rsidP="00710BE8">
            <w:pPr>
              <w:spacing w:line="300" w:lineRule="exact"/>
              <w:ind w:leftChars="0" w:left="57" w:rightChars="50" w:right="130"/>
              <w:rPr>
                <w:rFonts w:hAnsi="標楷體"/>
                <w:color w:val="1D1B11" w:themeColor="background2" w:themeShade="1A"/>
                <w:sz w:val="24"/>
                <w:szCs w:val="21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重視中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高年齡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及弱勢族群就學權益，提供特殊生學雜費減免優惠，</w:t>
            </w:r>
            <w:r w:rsidRPr="00F62D87">
              <w:rPr>
                <w:rFonts w:hAnsi="標楷體"/>
                <w:color w:val="1D1B11" w:themeColor="background2" w:themeShade="1A"/>
                <w:sz w:val="24"/>
                <w:szCs w:val="21"/>
              </w:rPr>
              <w:t>實</w:t>
            </w:r>
          </w:p>
          <w:p w:rsidR="007B1665" w:rsidRPr="00F62D87" w:rsidRDefault="007B1665" w:rsidP="00710BE8">
            <w:pPr>
              <w:spacing w:line="300" w:lineRule="exact"/>
              <w:ind w:leftChars="0" w:left="57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  <w:szCs w:val="21"/>
              </w:rPr>
              <w:t>現受教</w:t>
            </w: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機會均等</w:t>
            </w:r>
            <w:r w:rsidRPr="00F62D87">
              <w:rPr>
                <w:rFonts w:hAnsi="標楷體"/>
                <w:color w:val="1D1B11" w:themeColor="background2" w:themeShade="1A"/>
                <w:sz w:val="24"/>
                <w:szCs w:val="21"/>
              </w:rPr>
              <w:t>理念</w:t>
            </w:r>
          </w:p>
          <w:p w:rsidR="007B1665" w:rsidRPr="00F62D87" w:rsidRDefault="001375DE" w:rsidP="00710BE8">
            <w:pPr>
              <w:spacing w:line="300" w:lineRule="exact"/>
              <w:ind w:leftChars="20" w:left="292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1.</w:t>
            </w:r>
            <w:r w:rsidR="007B1665" w:rsidRPr="00F62D87">
              <w:rPr>
                <w:rFonts w:hAnsi="標楷體"/>
                <w:color w:val="1D1B11" w:themeColor="background2" w:themeShade="1A"/>
                <w:sz w:val="24"/>
              </w:rPr>
              <w:t>市立空中大學就學費用減免對象除原65歲以上國民、原住民、低收入戶、中低收入戶、身心障礙者暨子女入學者、特殊境遇家庭之子女等多類學生</w:t>
            </w:r>
            <w:r w:rsidR="009C5D71"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DF4455" w:rsidRPr="00F62D87" w:rsidRDefault="00DF4455" w:rsidP="00710BE8">
            <w:pPr>
              <w:spacing w:line="300" w:lineRule="exact"/>
              <w:ind w:leftChars="20" w:left="292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 xml:space="preserve">2.獎學金、助學金及工讀生業務辦理情形成果如下： </w:t>
            </w:r>
          </w:p>
          <w:p w:rsidR="00DF4455" w:rsidRPr="00F62D87" w:rsidRDefault="00DF4455" w:rsidP="00710BE8">
            <w:pPr>
              <w:spacing w:line="300" w:lineRule="exact"/>
              <w:ind w:leftChars="100" w:left="500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提供各類獎學金，獎勵傑出成就及特殊學習學生</w:t>
            </w:r>
          </w:p>
          <w:p w:rsidR="00071897" w:rsidRPr="00F62D87" w:rsidRDefault="00DF4455" w:rsidP="00710BE8">
            <w:pPr>
              <w:spacing w:line="300" w:lineRule="exact"/>
              <w:ind w:leftChars="250" w:left="65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提供「傑出成就獎學金」、「特殊貢獻及特殊事蹟獎學金」、「身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lastRenderedPageBreak/>
              <w:t>心障礙學生及其子女入學者獎學金」等校內各類獎學金，經學生輔導委員會審議，計發放考取國內研究所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、考取國家考試、傑出成就、新住民學生獎學金、身心障礙學生獎學生等，共24</w:t>
            </w:r>
            <w:r w:rsidR="00AD502A" w:rsidRPr="00F62D87">
              <w:rPr>
                <w:rFonts w:hAnsi="標楷體" w:hint="eastAsia"/>
                <w:color w:val="1D1B11" w:themeColor="background2" w:themeShade="1A"/>
                <w:sz w:val="24"/>
              </w:rPr>
              <w:t>位學生獲頒獎學金獎勵，</w:t>
            </w:r>
            <w:r w:rsidR="00071897" w:rsidRPr="00F62D87">
              <w:rPr>
                <w:rFonts w:hAnsi="標楷體" w:hint="eastAsia"/>
                <w:color w:val="1D1B11" w:themeColor="background2" w:themeShade="1A"/>
                <w:sz w:val="24"/>
              </w:rPr>
              <w:t>另有文藝系傑出校友設置文藝系畢業生考取國內研究所獎學金，皆鼓勵積極向學學生獲得學習回饋。校外獎學金部分，遴選成績最優學生申請行政院原住民族委員會提供「原住民獎學金」，以及遴選成績最優學生及清寒成績最優學生申請內政部移民署提供「新住民及其子女培力與獎助(勵)學金」，向外尋求高額獎學金獎勵優秀學生激發優秀學生持續向學動力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DF4455" w:rsidRPr="00F62D87" w:rsidRDefault="00DF4455" w:rsidP="00710BE8">
            <w:pPr>
              <w:spacing w:line="300" w:lineRule="exact"/>
              <w:ind w:leftChars="100" w:left="500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(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)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完成學生兼任助理學習與勞動權益保障加保作業</w:t>
            </w:r>
          </w:p>
          <w:p w:rsidR="00DF4455" w:rsidRPr="00F62D87" w:rsidRDefault="00DF4455" w:rsidP="00710BE8">
            <w:pPr>
              <w:spacing w:line="300" w:lineRule="exact"/>
              <w:ind w:leftChars="250" w:left="650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為鼓勵學生利用課餘時間學習行政工作技巧及學術研究相關知能，以增進學生就業力及服務學習精神，市立空大</w:t>
            </w:r>
            <w:r w:rsidR="00AD502A" w:rsidRPr="00F62D87">
              <w:rPr>
                <w:rFonts w:hAnsi="標楷體" w:hint="eastAsia"/>
                <w:color w:val="1D1B11" w:themeColor="background2" w:themeShade="1A"/>
                <w:sz w:val="24"/>
              </w:rPr>
              <w:t>提供「服務學習」、「研究學習」兩項工讀機會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為加強工讀助理進用暨考核作業的持續改善內控措施，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定期針對工讀生工作能力、態度、人際關係進行每學期一次的評量考核。</w:t>
            </w:r>
          </w:p>
          <w:p w:rsidR="00DF4455" w:rsidRPr="00F62D87" w:rsidRDefault="00DF4455" w:rsidP="00710BE8">
            <w:pPr>
              <w:spacing w:line="300" w:lineRule="exact"/>
              <w:ind w:leftChars="20" w:left="292" w:rightChars="50" w:right="130" w:hangingChars="100" w:hanging="24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3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.辦理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學年度樂齡大學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，提供中高齡者多元學習管道</w:t>
            </w:r>
          </w:p>
          <w:p w:rsidR="00DF4455" w:rsidRPr="00F62D87" w:rsidRDefault="00DF4455" w:rsidP="00710BE8">
            <w:pPr>
              <w:spacing w:line="300" w:lineRule="exact"/>
              <w:ind w:leftChars="110" w:left="286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為提供中高齡者多元學習管道，市立空大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學年度再次獲得教育部專案補助辦理「樂齡大學」計畫案，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110-2學期開設新潮飲品實務、解碼5G經濟與生活、浪漫文化、數位行銷、飲食與身心健康、基礎鍵盤樂、人文之旅、口才學、城市污染防治科技與政策等課程</w:t>
            </w:r>
            <w:r w:rsidR="001D4C4C" w:rsidRPr="00F62D87">
              <w:rPr>
                <w:rFonts w:hAnsi="標楷體"/>
                <w:color w:val="1D1B11" w:themeColor="background2" w:themeShade="1A"/>
                <w:sz w:val="24"/>
              </w:rPr>
              <w:t>，刻正受理報名作業</w:t>
            </w:r>
            <w:r w:rsidR="00071897"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DF4455" w:rsidRPr="00F62D87" w:rsidRDefault="00DF4455" w:rsidP="00710BE8">
            <w:pPr>
              <w:pStyle w:val="10"/>
              <w:snapToGrid w:val="0"/>
              <w:spacing w:line="300" w:lineRule="exact"/>
              <w:ind w:leftChars="100" w:left="620" w:rightChars="50" w:right="130" w:hangingChars="150" w:hanging="360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071897" w:rsidRPr="00F62D87" w:rsidRDefault="00071897" w:rsidP="00A53E62">
            <w:pPr>
              <w:numPr>
                <w:ilvl w:val="0"/>
                <w:numId w:val="14"/>
              </w:numPr>
              <w:spacing w:line="300" w:lineRule="exact"/>
              <w:ind w:left="340" w:rightChars="50" w:right="130" w:hangingChars="109" w:hanging="262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市立空大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執行111年度所屬機關學校推展志願服務績效，榮獲優等評鑑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佳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績。</w:t>
            </w:r>
          </w:p>
          <w:p w:rsidR="00071897" w:rsidRPr="00F62D87" w:rsidRDefault="00071897" w:rsidP="00A53E62">
            <w:pPr>
              <w:numPr>
                <w:ilvl w:val="0"/>
                <w:numId w:val="14"/>
              </w:numPr>
              <w:spacing w:line="300" w:lineRule="exact"/>
              <w:ind w:left="340" w:rightChars="50" w:right="130" w:hangingChars="109" w:hanging="262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年度市立空大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志工黃瓊儀獲高雄市志願服務金質獎。</w:t>
            </w:r>
          </w:p>
          <w:p w:rsidR="00071897" w:rsidRPr="00F62D87" w:rsidRDefault="00071897" w:rsidP="00A53E62">
            <w:pPr>
              <w:numPr>
                <w:ilvl w:val="0"/>
                <w:numId w:val="14"/>
              </w:numPr>
              <w:spacing w:line="300" w:lineRule="exact"/>
              <w:ind w:left="340" w:rightChars="50" w:right="130" w:hangingChars="109" w:hanging="262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11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年度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市立空大志工黃秀香</w:t>
            </w:r>
            <w:r w:rsidRPr="00F62D87">
              <w:rPr>
                <w:rFonts w:hAnsi="標楷體"/>
                <w:color w:val="1D1B11" w:themeColor="background2" w:themeShade="1A"/>
                <w:sz w:val="24"/>
                <w:lang w:eastAsia="zh-HK"/>
              </w:rPr>
              <w:t>獲換發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榮譽卡。</w:t>
            </w:r>
          </w:p>
          <w:p w:rsidR="00155E4C" w:rsidRPr="00F62D87" w:rsidRDefault="00155E4C" w:rsidP="00710BE8">
            <w:pPr>
              <w:pStyle w:val="10"/>
              <w:snapToGrid w:val="0"/>
              <w:spacing w:line="300" w:lineRule="exact"/>
              <w:ind w:leftChars="12" w:left="240" w:rightChars="50" w:right="130" w:hangingChars="87" w:hanging="209"/>
              <w:rPr>
                <w:rFonts w:ascii="標楷體" w:eastAsia="標楷體" w:hAnsi="標楷體"/>
                <w:color w:val="1D1B11" w:themeColor="background2" w:themeShade="1A"/>
                <w:sz w:val="24"/>
              </w:rPr>
            </w:pPr>
          </w:p>
          <w:p w:rsidR="003E4917" w:rsidRPr="00F62D87" w:rsidRDefault="003E4917" w:rsidP="00A53E62">
            <w:pPr>
              <w:pStyle w:val="000-"/>
              <w:spacing w:beforeLines="0" w:before="0" w:afterLines="0" w:after="0" w:line="300" w:lineRule="exact"/>
              <w:ind w:left="359" w:right="78" w:hangingChars="117" w:hanging="281"/>
              <w:jc w:val="left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D87">
              <w:rPr>
                <w:b w:val="0"/>
                <w:color w:val="1D1B11" w:themeColor="background2" w:themeShade="1A"/>
                <w:sz w:val="24"/>
                <w:szCs w:val="24"/>
              </w:rPr>
              <w:t>1.</w:t>
            </w:r>
            <w:r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市立空大於</w:t>
            </w:r>
            <w:r w:rsidR="00834B90"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1</w:t>
            </w:r>
            <w:r w:rsidR="00834B90" w:rsidRPr="00F62D87">
              <w:rPr>
                <w:b w:val="0"/>
                <w:color w:val="1D1B11" w:themeColor="background2" w:themeShade="1A"/>
                <w:sz w:val="24"/>
                <w:szCs w:val="24"/>
              </w:rPr>
              <w:t>10</w:t>
            </w:r>
            <w:r w:rsidR="00834B90"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年7月15日</w:t>
            </w:r>
            <w:r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通過「ISO 27001：2013」資訊安全管理標準之</w:t>
            </w:r>
            <w:r w:rsidR="00834B90"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續評</w:t>
            </w:r>
            <w:r w:rsidRPr="00F62D87">
              <w:rPr>
                <w:rFonts w:hint="eastAsia"/>
                <w:b w:val="0"/>
                <w:color w:val="1D1B11" w:themeColor="background2" w:themeShade="1A"/>
                <w:sz w:val="24"/>
                <w:szCs w:val="24"/>
              </w:rPr>
              <w:t>驗證作業，以確保ISO27001證書之有效性。</w:t>
            </w:r>
          </w:p>
          <w:p w:rsidR="003E4917" w:rsidRPr="00F62D87" w:rsidRDefault="003E4917" w:rsidP="00A53E62">
            <w:pPr>
              <w:tabs>
                <w:tab w:val="left" w:pos="1134"/>
              </w:tabs>
              <w:spacing w:line="300" w:lineRule="exact"/>
              <w:ind w:left="78" w:rightChars="50" w:right="130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2.開設資安講習課程，加強教職員資訊安全教育訓練。</w:t>
            </w:r>
          </w:p>
          <w:p w:rsidR="003A0D7A" w:rsidRPr="00F62D87" w:rsidRDefault="003E4917" w:rsidP="00A53E62">
            <w:pPr>
              <w:tabs>
                <w:tab w:val="left" w:pos="1134"/>
              </w:tabs>
              <w:spacing w:line="300" w:lineRule="exact"/>
              <w:ind w:left="337" w:rightChars="50" w:right="130" w:hangingChars="108" w:hanging="25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3.</w:t>
            </w:r>
            <w:r w:rsidR="00834B90" w:rsidRPr="00F62D87">
              <w:rPr>
                <w:rFonts w:hAnsi="標楷體" w:hint="eastAsia"/>
                <w:color w:val="1D1B11" w:themeColor="background2" w:themeShade="1A"/>
                <w:sz w:val="24"/>
              </w:rPr>
              <w:t>市</w:t>
            </w:r>
            <w:r w:rsidR="00834B90" w:rsidRPr="00F62D87">
              <w:rPr>
                <w:rFonts w:hAnsi="標楷體"/>
                <w:color w:val="1D1B11" w:themeColor="background2" w:themeShade="1A"/>
                <w:sz w:val="24"/>
              </w:rPr>
              <w:t>立空大於</w:t>
            </w:r>
            <w:r w:rsidR="003A0D7A" w:rsidRPr="00F62D87">
              <w:rPr>
                <w:rFonts w:hAnsi="標楷體" w:hint="eastAsia"/>
                <w:color w:val="1D1B11" w:themeColor="background2" w:themeShade="1A"/>
                <w:sz w:val="24"/>
              </w:rPr>
              <w:t>11</w:t>
            </w:r>
            <w:r w:rsidR="003A0D7A"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="003A0D7A" w:rsidRPr="00F62D87">
              <w:rPr>
                <w:rFonts w:hAnsi="標楷體" w:hint="eastAsia"/>
                <w:color w:val="1D1B11" w:themeColor="background2" w:themeShade="1A"/>
                <w:sz w:val="24"/>
              </w:rPr>
              <w:t>年2月導入「政府資安弱點通報機制(VANS)」，可主動發現市立空大內部電腦系統之弱點，進行系統更新或弱點修補，以降低資安風險。</w:t>
            </w:r>
          </w:p>
          <w:p w:rsidR="003A0D7A" w:rsidRPr="00F62D87" w:rsidRDefault="003A0D7A" w:rsidP="00A53E62">
            <w:pPr>
              <w:tabs>
                <w:tab w:val="left" w:pos="1134"/>
              </w:tabs>
              <w:spacing w:line="300" w:lineRule="exact"/>
              <w:ind w:left="337" w:rightChars="50" w:right="130" w:hangingChars="108" w:hanging="25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4.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市立空大於11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6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月更新虛擬伺服器主機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2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部，以提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升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虛擬機器之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運作效能。</w:t>
            </w:r>
          </w:p>
          <w:p w:rsidR="003A0D7A" w:rsidRPr="00F62D87" w:rsidRDefault="003A0D7A" w:rsidP="00A53E62">
            <w:pPr>
              <w:tabs>
                <w:tab w:val="left" w:pos="1134"/>
              </w:tabs>
              <w:spacing w:line="300" w:lineRule="exact"/>
              <w:ind w:left="337" w:rightChars="50" w:right="130" w:hangingChars="108" w:hanging="25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5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.市立空大於111年8月將主網站、</w:t>
            </w:r>
            <w:proofErr w:type="spellStart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eeclass</w:t>
            </w:r>
            <w:proofErr w:type="spellEnd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數位學習平台、校務系統完成更新SSL憑證設定，以提升民眾或學生瀏覽網站之安全性。</w:t>
            </w:r>
          </w:p>
          <w:p w:rsidR="003A0D7A" w:rsidRPr="00F62D87" w:rsidRDefault="003A0D7A" w:rsidP="00A53E62">
            <w:pPr>
              <w:tabs>
                <w:tab w:val="left" w:pos="1134"/>
              </w:tabs>
              <w:spacing w:line="300" w:lineRule="exact"/>
              <w:ind w:left="337" w:rightChars="50" w:right="130" w:hangingChars="108" w:hanging="25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6.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市立空大於11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9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月購置防火牆續約及防毒軟體續約，以提升資訊安全，並更新網路設備(含無線網路基地台)，以提升無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線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網路傳輸速度及品質。</w:t>
            </w:r>
          </w:p>
          <w:p w:rsidR="003A0D7A" w:rsidRPr="00F62D87" w:rsidRDefault="003A0D7A" w:rsidP="00A53E62">
            <w:pPr>
              <w:tabs>
                <w:tab w:val="left" w:pos="1134"/>
              </w:tabs>
              <w:spacing w:line="300" w:lineRule="exact"/>
              <w:ind w:left="337" w:rightChars="50" w:right="130" w:hangingChars="108" w:hanging="259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7.市立空大於11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年8月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至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12月針對核心資通系統(包括：官網、校務系統、網路教學平台)，進行滲透初測作業，完成修補弱點後，並進行複測作業。</w:t>
            </w:r>
          </w:p>
          <w:p w:rsidR="00F24CD6" w:rsidRPr="00F62D87" w:rsidRDefault="00F24CD6" w:rsidP="00710BE8">
            <w:pPr>
              <w:tabs>
                <w:tab w:val="left" w:pos="1134"/>
              </w:tabs>
              <w:spacing w:line="300" w:lineRule="exact"/>
              <w:ind w:leftChars="50" w:left="370" w:rightChars="50" w:right="130" w:hangingChars="100" w:hanging="240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834B90" w:rsidRPr="00F62D87" w:rsidRDefault="00834B90" w:rsidP="00A53E62">
            <w:pPr>
              <w:tabs>
                <w:tab w:val="left" w:pos="3686"/>
              </w:tabs>
              <w:spacing w:line="300" w:lineRule="exact"/>
              <w:ind w:left="328" w:rightChars="30" w:right="78" w:hangingChars="104" w:hanging="250"/>
              <w:jc w:val="left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.因應嚴重特殊傳染性肺炎疫情狀況，市立空大於1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年5月建構到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lastRenderedPageBreak/>
              <w:t>校面授課程直播Webex平台，已深度整合直播平台於</w:t>
            </w:r>
            <w:r w:rsidR="00A86FA5"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行動APP及校務系統，便於疫情停課時，學生能快速啟動線上直播學習。</w:t>
            </w:r>
          </w:p>
          <w:p w:rsidR="00834B90" w:rsidRPr="00F62D87" w:rsidRDefault="00834B90" w:rsidP="00A53E62">
            <w:pPr>
              <w:tabs>
                <w:tab w:val="left" w:pos="3686"/>
              </w:tabs>
              <w:spacing w:line="300" w:lineRule="exact"/>
              <w:ind w:left="328" w:rightChars="30" w:right="78" w:hangingChars="104" w:hanging="250"/>
              <w:jc w:val="left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2.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配合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校外班面授直播教學需求開發專用直播系統，因校外班上課時間機制與大學部不同，因此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市立空大於1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8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月完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成重新撰寫並整合於大學部直播系統，以利學校統一規劃、維護及執行直播作業。</w:t>
            </w:r>
          </w:p>
          <w:p w:rsidR="00834B90" w:rsidRPr="00F62D87" w:rsidRDefault="00834B90" w:rsidP="00A53E62">
            <w:pPr>
              <w:tabs>
                <w:tab w:val="left" w:pos="3686"/>
              </w:tabs>
              <w:spacing w:line="300" w:lineRule="exact"/>
              <w:ind w:left="328" w:rightChars="30" w:right="78" w:hangingChars="104" w:hanging="250"/>
              <w:jc w:val="left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3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配合防疫政策，</w:t>
            </w:r>
            <w:r w:rsidR="004A0CF4" w:rsidRPr="00F62D87">
              <w:rPr>
                <w:rFonts w:hAnsi="標楷體"/>
                <w:color w:val="1D1B11" w:themeColor="background2" w:themeShade="1A"/>
                <w:sz w:val="24"/>
              </w:rPr>
              <w:t>市立空大111年6月舉辦111學年度學生代表暨系學會會長選舉採線上投票網頁程式，包括：學生身份驗證、學生代表投票、系學會會長投票，以利學生可線上投票，</w:t>
            </w:r>
            <w:r w:rsidR="004A0CF4" w:rsidRPr="00F62D87">
              <w:rPr>
                <w:rFonts w:hAnsi="標楷體" w:hint="eastAsia"/>
                <w:color w:val="1D1B11" w:themeColor="background2" w:themeShade="1A"/>
                <w:sz w:val="24"/>
                <w:lang w:eastAsia="zh-HK"/>
              </w:rPr>
              <w:t>減少群聚感染機會</w:t>
            </w:r>
            <w:r w:rsidR="004A0CF4" w:rsidRPr="00F62D87">
              <w:rPr>
                <w:rFonts w:hAnsi="標楷體"/>
                <w:color w:val="1D1B11" w:themeColor="background2" w:themeShade="1A"/>
                <w:sz w:val="24"/>
              </w:rPr>
              <w:t>。</w:t>
            </w:r>
          </w:p>
          <w:p w:rsidR="00834B90" w:rsidRPr="00F62D87" w:rsidRDefault="00834B90" w:rsidP="00A53E62">
            <w:pPr>
              <w:tabs>
                <w:tab w:val="left" w:pos="3686"/>
              </w:tabs>
              <w:spacing w:line="300" w:lineRule="exact"/>
              <w:ind w:left="328" w:rightChars="30" w:right="78" w:hangingChars="104" w:hanging="250"/>
              <w:jc w:val="left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4.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推廣教育繳費方式採用多元支付，介接台銀學雜費繳費系統，讓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學員繳費更方便，也簡化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市立空大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學習指導中心及出納組收繳費用業務流程。</w:t>
            </w:r>
          </w:p>
          <w:p w:rsidR="00834B90" w:rsidRPr="00F62D87" w:rsidRDefault="00834B90" w:rsidP="00A53E62">
            <w:pPr>
              <w:tabs>
                <w:tab w:val="left" w:pos="3686"/>
              </w:tabs>
              <w:spacing w:line="300" w:lineRule="exact"/>
              <w:ind w:left="328" w:rightChars="30" w:right="78" w:hangingChars="104" w:hanging="250"/>
              <w:jc w:val="left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5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.市立空大於1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年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8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月將主網站、</w:t>
            </w:r>
            <w:proofErr w:type="spellStart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eeclass</w:t>
            </w:r>
            <w:proofErr w:type="spellEnd"/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數位學習平台、校務系統之SSL憑證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服務到期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完成更新設定，以提升民眾或學生瀏覽網站之安全性。</w:t>
            </w:r>
          </w:p>
          <w:p w:rsidR="000A2D40" w:rsidRPr="00F62D87" w:rsidRDefault="00834B90" w:rsidP="00A53E62">
            <w:pPr>
              <w:tabs>
                <w:tab w:val="left" w:pos="1134"/>
              </w:tabs>
              <w:spacing w:line="300" w:lineRule="exact"/>
              <w:ind w:left="359" w:rightChars="50" w:right="130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6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.為提升市立空大行政大樓5樓電腦機房至教學大樓2樓機房之網路傳輸速度及品質，於110年3月完成新配置24C(24芯)單模光纖電纜，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將24C單模光纖作為主要線路，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並將現有12C(12芯)多模光纖作為備援線路。</w:t>
            </w:r>
          </w:p>
          <w:p w:rsidR="00F57FE6" w:rsidRPr="00F62D87" w:rsidRDefault="00F57FE6" w:rsidP="00710BE8">
            <w:pPr>
              <w:tabs>
                <w:tab w:val="left" w:pos="1134"/>
              </w:tabs>
              <w:spacing w:line="300" w:lineRule="exact"/>
              <w:ind w:leftChars="7" w:left="299" w:rightChars="50" w:right="130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</w:p>
          <w:p w:rsidR="00D1489B" w:rsidRPr="00F62D87" w:rsidRDefault="00332BB2" w:rsidP="00A53E62">
            <w:pPr>
              <w:tabs>
                <w:tab w:val="left" w:pos="1134"/>
              </w:tabs>
              <w:spacing w:line="300" w:lineRule="exact"/>
              <w:ind w:left="359" w:rightChars="50" w:right="130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1.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辦理「綜合行政職系」、「文教行政職系」、「人事行政職系」、</w:t>
            </w:r>
            <w:r w:rsidR="005F6974" w:rsidRPr="00F62D87">
              <w:rPr>
                <w:rFonts w:hAnsi="標楷體" w:hint="eastAsia"/>
                <w:color w:val="1D1B11" w:themeColor="background2" w:themeShade="1A"/>
                <w:sz w:val="24"/>
              </w:rPr>
              <w:t>「經建行政職系」、「交通行政職系」、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「技藝職系」、「交通技術職系」</w:t>
            </w:r>
            <w:r w:rsidR="009A2448" w:rsidRPr="00F62D87">
              <w:rPr>
                <w:rFonts w:hAnsi="標楷體" w:hint="eastAsia"/>
                <w:color w:val="1D1B11" w:themeColor="background2" w:themeShade="1A"/>
                <w:sz w:val="24"/>
              </w:rPr>
              <w:t>、「立法程序與技術」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等公務人員轉任職系20學分班課程，並</w:t>
            </w:r>
            <w:r w:rsidR="00D1489B" w:rsidRPr="00F62D87">
              <w:rPr>
                <w:rFonts w:hAnsi="標楷體" w:hint="eastAsia"/>
                <w:bCs/>
                <w:color w:val="1D1B11" w:themeColor="background2" w:themeShade="1A"/>
                <w:sz w:val="24"/>
              </w:rPr>
              <w:t>與國家文官學院合作開設公務人員委任升薦任官等培力課程─</w:t>
            </w:r>
            <w:r w:rsidR="005F6974" w:rsidRPr="00F62D87">
              <w:rPr>
                <w:rFonts w:hAnsi="標楷體" w:hint="eastAsia"/>
                <w:color w:val="1D1B11" w:themeColor="background2" w:themeShade="1A"/>
                <w:sz w:val="24"/>
              </w:rPr>
              <w:t>「公務學程學分班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」，共計開設</w:t>
            </w:r>
            <w:r w:rsidR="005F6974" w:rsidRPr="00F62D87">
              <w:rPr>
                <w:rFonts w:hAnsi="標楷體"/>
                <w:color w:val="1D1B11" w:themeColor="background2" w:themeShade="1A"/>
                <w:sz w:val="24"/>
              </w:rPr>
              <w:t>4</w:t>
            </w:r>
            <w:r w:rsidR="009A2448" w:rsidRPr="00F62D87">
              <w:rPr>
                <w:rFonts w:hAnsi="標楷體"/>
                <w:color w:val="1D1B11" w:themeColor="background2" w:themeShade="1A"/>
                <w:sz w:val="24"/>
              </w:rPr>
              <w:t>5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班次</w:t>
            </w:r>
            <w:r w:rsidR="00D1489B" w:rsidRPr="00F62D87">
              <w:rPr>
                <w:rFonts w:hAnsi="標楷體" w:cs="新細明體" w:hint="eastAsia"/>
                <w:color w:val="1D1B11" w:themeColor="background2" w:themeShade="1A"/>
                <w:sz w:val="24"/>
              </w:rPr>
              <w:t>，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協助公務人員培養第二專長及專業職能。</w:t>
            </w:r>
          </w:p>
          <w:p w:rsidR="00D1489B" w:rsidRPr="00F62D87" w:rsidRDefault="00D1489B" w:rsidP="00A53E62">
            <w:pPr>
              <w:tabs>
                <w:tab w:val="left" w:pos="1134"/>
              </w:tabs>
              <w:spacing w:line="300" w:lineRule="exact"/>
              <w:ind w:left="359" w:rightChars="50" w:right="130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2.</w:t>
            </w:r>
            <w:r w:rsidR="009A2448" w:rsidRPr="00F62D87">
              <w:rPr>
                <w:rFonts w:hAnsi="標楷體" w:cs="新細明體" w:hint="eastAsia"/>
                <w:color w:val="1D1B11" w:themeColor="background2" w:themeShade="1A"/>
                <w:kern w:val="3"/>
                <w:sz w:val="24"/>
              </w:rPr>
              <w:t>110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學年度第2學期及</w:t>
            </w:r>
            <w:r w:rsidR="009A2448" w:rsidRPr="00F62D87">
              <w:rPr>
                <w:rFonts w:hAnsi="標楷體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學年度第1學期辦理「法律20學分班」、「不動產估價師18學分班」、「地政士12學分班」、「社工45學分班」等各項課程，共計開設</w:t>
            </w:r>
            <w:r w:rsidR="009A2448" w:rsidRPr="00F62D87">
              <w:rPr>
                <w:rFonts w:hAnsi="標楷體"/>
                <w:color w:val="1D1B11" w:themeColor="background2" w:themeShade="1A"/>
                <w:sz w:val="24"/>
              </w:rPr>
              <w:t>79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班次，滿足一般民眾參加國家考試所需之專業資格學分班課程。</w:t>
            </w:r>
          </w:p>
          <w:p w:rsidR="00D1489B" w:rsidRPr="00F62D87" w:rsidRDefault="00D1489B" w:rsidP="00A53E62">
            <w:pPr>
              <w:tabs>
                <w:tab w:val="left" w:pos="1134"/>
              </w:tabs>
              <w:spacing w:line="300" w:lineRule="exact"/>
              <w:ind w:left="359" w:rightChars="50" w:right="130" w:hangingChars="117" w:hanging="281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3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.1</w:t>
            </w:r>
            <w:r w:rsidR="0016625B" w:rsidRPr="00F62D87">
              <w:rPr>
                <w:rFonts w:hAnsi="標楷體" w:hint="eastAsia"/>
                <w:color w:val="1D1B11" w:themeColor="background2" w:themeShade="1A"/>
                <w:sz w:val="24"/>
              </w:rPr>
              <w:t>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-2、</w:t>
            </w:r>
            <w:r w:rsidR="0016625B" w:rsidRPr="00F62D87">
              <w:rPr>
                <w:rFonts w:hAnsi="標楷體" w:hint="eastAsia"/>
                <w:color w:val="1D1B11" w:themeColor="background2" w:themeShade="1A"/>
                <w:sz w:val="24"/>
              </w:rPr>
              <w:t>110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-3暨</w:t>
            </w:r>
            <w:r w:rsidR="0016625B" w:rsidRPr="00F62D87">
              <w:rPr>
                <w:rFonts w:hAnsi="標楷體" w:hint="eastAsia"/>
                <w:color w:val="1D1B11" w:themeColor="background2" w:themeShade="1A"/>
                <w:sz w:val="24"/>
              </w:rPr>
              <w:t>111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-1學期於屏東監獄</w:t>
            </w:r>
            <w:r w:rsidR="00C45553" w:rsidRPr="00F62D87">
              <w:rPr>
                <w:rFonts w:hAnsi="標楷體" w:hint="eastAsia"/>
                <w:color w:val="1D1B11" w:themeColor="background2" w:themeShade="1A"/>
                <w:sz w:val="24"/>
              </w:rPr>
              <w:t>、高雄監獄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開設</w:t>
            </w:r>
            <w:r w:rsidR="00C45553" w:rsidRPr="00F62D87">
              <w:rPr>
                <w:rFonts w:hAnsi="標楷體" w:hint="eastAsia"/>
                <w:color w:val="1D1B11" w:themeColor="background2" w:themeShade="1A"/>
                <w:sz w:val="24"/>
              </w:rPr>
              <w:t>13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門課程，學員合計</w:t>
            </w:r>
            <w:r w:rsidR="00C45553" w:rsidRPr="00F62D87">
              <w:rPr>
                <w:rFonts w:hAnsi="標楷體" w:hint="eastAsia"/>
                <w:color w:val="1D1B11" w:themeColor="background2" w:themeShade="1A"/>
                <w:sz w:val="24"/>
              </w:rPr>
              <w:t>209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人次，持續辦理社會公益，鼓勵受刑人進階學習。</w:t>
            </w:r>
          </w:p>
          <w:p w:rsidR="00D1489B" w:rsidRPr="00F62D87" w:rsidRDefault="00D1489B" w:rsidP="00A53E62">
            <w:pPr>
              <w:tabs>
                <w:tab w:val="left" w:pos="1134"/>
              </w:tabs>
              <w:spacing w:line="300" w:lineRule="exact"/>
              <w:ind w:left="332" w:rightChars="50" w:right="130" w:hangingChars="106" w:hanging="25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4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.</w:t>
            </w:r>
            <w:r w:rsidR="00F03804" w:rsidRPr="00F62D87">
              <w:rPr>
                <w:rFonts w:hAnsi="標楷體" w:hint="eastAsia"/>
                <w:color w:val="1D1B11" w:themeColor="background2" w:themeShade="1A"/>
                <w:sz w:val="24"/>
              </w:rPr>
              <w:t>110-2、110-3暨111-1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學期於板橋、中壢、彰化、南投、左營、屏東、臺東、臺東池上、臺東成功、花蓮光復、澎湖、馬祖</w:t>
            </w:r>
            <w:r w:rsidR="0016625B" w:rsidRPr="00F62D87">
              <w:rPr>
                <w:rFonts w:hAnsi="標楷體" w:hint="eastAsia"/>
                <w:color w:val="1D1B11" w:themeColor="background2" w:themeShade="1A"/>
                <w:sz w:val="24"/>
              </w:rPr>
              <w:t>、離島偏鄉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等地區設置校外班，並增設警察學士專班</w:t>
            </w:r>
            <w:r w:rsidR="0016625B" w:rsidRPr="00F62D87">
              <w:rPr>
                <w:rFonts w:hAnsi="標楷體" w:hint="eastAsia"/>
                <w:color w:val="1D1B11" w:themeColor="background2" w:themeShade="1A"/>
                <w:sz w:val="24"/>
              </w:rPr>
              <w:t>、國軍專班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，開設共</w:t>
            </w:r>
            <w:r w:rsidR="00C45553" w:rsidRPr="00F62D87">
              <w:rPr>
                <w:rFonts w:hAnsi="標楷體" w:hint="eastAsia"/>
                <w:color w:val="1D1B11" w:themeColor="background2" w:themeShade="1A"/>
                <w:sz w:val="24"/>
              </w:rPr>
              <w:t>657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門課程，共計1</w:t>
            </w:r>
            <w:r w:rsidR="00F03804" w:rsidRPr="00F62D87">
              <w:rPr>
                <w:rFonts w:hAnsi="標楷體" w:hint="eastAsia"/>
                <w:color w:val="1D1B11" w:themeColor="background2" w:themeShade="1A"/>
                <w:sz w:val="24"/>
              </w:rPr>
              <w:t>6,916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人次選課。</w:t>
            </w:r>
          </w:p>
          <w:p w:rsidR="00D1489B" w:rsidRPr="00F62D87" w:rsidRDefault="009A2448" w:rsidP="00A53E62">
            <w:pPr>
              <w:tabs>
                <w:tab w:val="left" w:pos="1134"/>
              </w:tabs>
              <w:spacing w:line="300" w:lineRule="exact"/>
              <w:ind w:left="332" w:rightChars="50" w:right="130" w:hangingChars="106" w:hanging="254"/>
              <w:rPr>
                <w:rFonts w:hAnsi="標楷體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5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.開設</w:t>
            </w:r>
            <w:r w:rsidR="00D1489B" w:rsidRPr="00F62D87">
              <w:rPr>
                <w:rFonts w:hAnsi="標楷體"/>
                <w:color w:val="1D1B11" w:themeColor="background2" w:themeShade="1A"/>
                <w:sz w:val="24"/>
              </w:rPr>
              <w:t>「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客家文化推廣教育暨客家文化學分課程模組推廣─Hakka文化在鳳山班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II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」、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「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客家文化推廣教育暨客家文化學分課程模組推廣─Hakka文化在鳳山班II</w:t>
            </w:r>
            <w:r w:rsidRPr="00F62D87">
              <w:rPr>
                <w:rFonts w:hAnsi="標楷體"/>
                <w:color w:val="1D1B11" w:themeColor="background2" w:themeShade="1A"/>
                <w:sz w:val="24"/>
              </w:rPr>
              <w:t>I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」</w:t>
            </w:r>
            <w:r w:rsidR="00E92B1B" w:rsidRPr="00F62D87">
              <w:rPr>
                <w:rFonts w:hAnsi="標楷體" w:hint="eastAsia"/>
                <w:color w:val="1D1B11" w:themeColor="background2" w:themeShade="1A"/>
                <w:sz w:val="24"/>
              </w:rPr>
              <w:t>、「幼兒園英語融入教學師資培訓班(高雄班)(屏東班)」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等非學分班推廣課程，</w:t>
            </w:r>
            <w:r w:rsidR="00E92B1B" w:rsidRPr="00F62D87">
              <w:rPr>
                <w:rFonts w:hAnsi="標楷體" w:hint="eastAsia"/>
                <w:color w:val="1D1B11" w:themeColor="background2" w:themeShade="1A"/>
                <w:sz w:val="24"/>
              </w:rPr>
              <w:t>110-2、110-3暨111-1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學期共開設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7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個班次，培養學員對於客家文化、面相知識的認識，增進生活知能。</w:t>
            </w:r>
          </w:p>
          <w:p w:rsidR="00B70799" w:rsidRPr="00F62D87" w:rsidRDefault="00E47705" w:rsidP="00A53E62">
            <w:pPr>
              <w:tabs>
                <w:tab w:val="left" w:pos="1134"/>
              </w:tabs>
              <w:spacing w:line="300" w:lineRule="exact"/>
              <w:ind w:left="359" w:rightChars="50" w:right="130" w:hangingChars="117" w:hanging="281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/>
                <w:color w:val="1D1B11" w:themeColor="background2" w:themeShade="1A"/>
                <w:sz w:val="24"/>
              </w:rPr>
              <w:t>6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.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與僑委會合作，辦理「111年海外民俗文化種子教師線上培訓班」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，共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計開設6</w:t>
            </w:r>
            <w:r w:rsidR="00D1489B" w:rsidRPr="00F62D87">
              <w:rPr>
                <w:rFonts w:hAnsi="標楷體" w:hint="eastAsia"/>
                <w:color w:val="1D1B11" w:themeColor="background2" w:themeShade="1A"/>
                <w:sz w:val="24"/>
              </w:rPr>
              <w:t>門課程</w:t>
            </w:r>
            <w:r w:rsidRPr="00F62D87">
              <w:rPr>
                <w:rFonts w:hAnsi="標楷體" w:hint="eastAsia"/>
                <w:color w:val="1D1B11" w:themeColor="background2" w:themeShade="1A"/>
                <w:sz w:val="24"/>
              </w:rPr>
              <w:t>，計有來自全球19國32地區學員熱情參與。</w:t>
            </w:r>
          </w:p>
          <w:p w:rsidR="00C07698" w:rsidRDefault="00C07698" w:rsidP="00710BE8">
            <w:pPr>
              <w:tabs>
                <w:tab w:val="left" w:pos="1134"/>
              </w:tabs>
              <w:spacing w:line="300" w:lineRule="exact"/>
              <w:ind w:leftChars="63" w:left="164" w:rightChars="50" w:right="130" w:firstLine="2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A53E62" w:rsidRDefault="00A53E62" w:rsidP="00710BE8">
            <w:pPr>
              <w:tabs>
                <w:tab w:val="left" w:pos="1134"/>
              </w:tabs>
              <w:spacing w:line="300" w:lineRule="exact"/>
              <w:ind w:leftChars="63" w:left="164" w:rightChars="50" w:right="130" w:firstLine="2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A53E62" w:rsidRPr="00F62D87" w:rsidRDefault="00A53E62" w:rsidP="00710BE8">
            <w:pPr>
              <w:tabs>
                <w:tab w:val="left" w:pos="1134"/>
              </w:tabs>
              <w:spacing w:line="300" w:lineRule="exact"/>
              <w:ind w:leftChars="63" w:left="164" w:rightChars="50" w:right="130" w:firstLine="2"/>
              <w:rPr>
                <w:rFonts w:hAnsi="標楷體" w:cs="Arial"/>
                <w:color w:val="1D1B11" w:themeColor="background2" w:themeShade="1A"/>
                <w:sz w:val="24"/>
              </w:rPr>
            </w:pPr>
          </w:p>
          <w:p w:rsidR="00085B17" w:rsidRPr="00F62D87" w:rsidRDefault="00085B17" w:rsidP="00710BE8">
            <w:pPr>
              <w:spacing w:line="300" w:lineRule="exact"/>
              <w:ind w:leftChars="0" w:left="57" w:rightChars="50" w:right="130"/>
              <w:rPr>
                <w:rFonts w:hAnsi="標楷體" w:cs="Arial"/>
                <w:color w:val="1D1B11" w:themeColor="background2" w:themeShade="1A"/>
                <w:sz w:val="24"/>
              </w:rPr>
            </w:pPr>
            <w:r w:rsidRPr="00F62D87">
              <w:rPr>
                <w:rFonts w:hAnsi="標楷體" w:cs="Arial"/>
                <w:color w:val="1D1B11" w:themeColor="background2" w:themeShade="1A"/>
                <w:sz w:val="24"/>
              </w:rPr>
              <w:t>每學期印製「新生學習指南」，內含教務處有關規章及新生學習指引，並以問答方式解答各種學習疑難，藉以協助新生儘早瞭解與融入空中大學的學習方式。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9"/>
            </w:tblGrid>
            <w:tr w:rsidR="00F62D87" w:rsidRPr="00F62D87">
              <w:trPr>
                <w:trHeight w:val="431"/>
              </w:trPr>
              <w:tc>
                <w:tcPr>
                  <w:tcW w:w="0" w:type="auto"/>
                </w:tcPr>
                <w:p w:rsidR="00916CC5" w:rsidRPr="00F62D87" w:rsidRDefault="00916CC5" w:rsidP="00710BE8">
                  <w:pPr>
                    <w:spacing w:line="300" w:lineRule="exact"/>
                    <w:ind w:left="78" w:right="260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</w:p>
                <w:p w:rsidR="00916CC5" w:rsidRPr="00F62D87" w:rsidRDefault="00916CC5" w:rsidP="00710BE8">
                  <w:pPr>
                    <w:spacing w:line="300" w:lineRule="exact"/>
                    <w:ind w:left="78" w:right="260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</w:p>
                <w:p w:rsidR="00C07698" w:rsidRDefault="00C07698" w:rsidP="00710BE8">
                  <w:pPr>
                    <w:spacing w:line="300" w:lineRule="exact"/>
                    <w:ind w:leftChars="-10" w:left="-26" w:rightChars="-10" w:right="-26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市立空大主管及職員參加性別主流化訓練比例達100%，且職員業務相關學習時數皆達20小時以上，並完成政策性訓練課程10小時。</w:t>
                  </w:r>
                </w:p>
                <w:p w:rsidR="00A53E62" w:rsidRPr="00F62D87" w:rsidRDefault="00A53E62" w:rsidP="00710BE8">
                  <w:pPr>
                    <w:spacing w:line="300" w:lineRule="exact"/>
                    <w:ind w:leftChars="-10" w:left="-26" w:rightChars="-10" w:right="-26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</w:p>
                <w:p w:rsidR="00C07698" w:rsidRPr="00F62D87" w:rsidRDefault="00C07698" w:rsidP="00A53E62">
                  <w:pPr>
                    <w:spacing w:line="300" w:lineRule="exact"/>
                    <w:ind w:leftChars="0" w:left="240" w:rightChars="0" w:right="0" w:hangingChars="100" w:hanging="240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1.於學校各項會議中宣導，包括校務會議、行政會議、校教師評審委員會、職員</w:t>
                  </w:r>
                  <w:proofErr w:type="gramStart"/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甄審暨</w:t>
                  </w:r>
                  <w:proofErr w:type="gramEnd"/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考績會、人事</w:t>
                  </w:r>
                  <w:proofErr w:type="gramStart"/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甄</w:t>
                  </w:r>
                  <w:proofErr w:type="gramEnd"/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審會議等公開場合加以宣導中央或本府各項新訂或修正之人事法規，轉知同仁瞭解其制（訂）定或修正之背景意義，必要時並輔以郵件轉發，以維護同仁之權益。</w:t>
                  </w:r>
                </w:p>
                <w:p w:rsidR="00C07698" w:rsidRPr="00F62D87" w:rsidRDefault="00C07698" w:rsidP="00A53E62">
                  <w:pPr>
                    <w:spacing w:line="300" w:lineRule="exact"/>
                    <w:ind w:leftChars="0" w:left="240" w:rightChars="0" w:right="0" w:hangingChars="100" w:hanging="240"/>
                    <w:rPr>
                      <w:rFonts w:hAnsi="標楷體"/>
                      <w:color w:val="1D1B11" w:themeColor="background2" w:themeShade="1A"/>
                      <w:sz w:val="24"/>
                    </w:rPr>
                  </w:pPr>
                  <w:r w:rsidRPr="00F62D87">
                    <w:rPr>
                      <w:rFonts w:hAnsi="標楷體" w:hint="eastAsia"/>
                      <w:color w:val="1D1B11" w:themeColor="background2" w:themeShade="1A"/>
                      <w:sz w:val="24"/>
                    </w:rPr>
                    <w:t>2.市立空大相關性別平等委員會、校教評會、職員甄審暨考績委員會，均依照規定任一性別不得少於三分之ㄧ規定辦理。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133"/>
                  </w:tblGrid>
                  <w:tr w:rsidR="00F62D87" w:rsidRPr="00F62D87" w:rsidTr="00EC64C9">
                    <w:trPr>
                      <w:trHeight w:val="275"/>
                    </w:trPr>
                    <w:tc>
                      <w:tcPr>
                        <w:tcW w:w="0" w:type="auto"/>
                      </w:tcPr>
                      <w:p w:rsidR="00C07698" w:rsidRPr="00F62D87" w:rsidRDefault="00C07698" w:rsidP="00710BE8">
                        <w:pPr>
                          <w:adjustRightInd/>
                          <w:spacing w:line="300" w:lineRule="exact"/>
                          <w:ind w:leftChars="-19" w:left="-49" w:rightChars="0" w:right="0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</w:p>
                      <w:p w:rsidR="00C07698" w:rsidRPr="00F62D87" w:rsidRDefault="00C07698" w:rsidP="00710BE8">
                        <w:pPr>
                          <w:spacing w:line="300" w:lineRule="exact"/>
                          <w:ind w:leftChars="-50" w:left="-130" w:rightChars="-50" w:right="-130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市立空大之自我評鑑辦理情形，現有校務評鑑、教師評鑑及教學評鑑二部分：</w:t>
                        </w:r>
                      </w:p>
                      <w:p w:rsidR="00C07698" w:rsidRPr="00F62D87" w:rsidRDefault="00C07698" w:rsidP="00A53E62">
                        <w:pPr>
                          <w:adjustRightInd/>
                          <w:spacing w:line="300" w:lineRule="exact"/>
                          <w:ind w:leftChars="-40" w:left="177" w:rightChars="-20" w:right="-52" w:hangingChars="115" w:hanging="281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1.校務評鑑：市立空大將於112年6月1日、2日接受教育部112年第三週期大學校院校務評鑑，刻正依據自我評鑑實施辦法規劃於112年1月辦理校務自我評鑑內部評鑑及外部評鑑。</w:t>
                        </w:r>
                      </w:p>
                      <w:p w:rsidR="00C07698" w:rsidRPr="00F62D87" w:rsidRDefault="00C07698" w:rsidP="00A53E62">
                        <w:pPr>
                          <w:adjustRightInd/>
                          <w:spacing w:line="300" w:lineRule="exact"/>
                          <w:ind w:leftChars="-40" w:left="177" w:rightChars="-20" w:right="-52" w:hangingChars="115" w:hanging="281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2.教師評鑑部分：依據教師評鑑辦法每四年辦理一次之規定，於110年1月辦理教師評鑑相關事宜，並已於110年6月將各學系教評會初評結果暨教評會會議紀錄彙整，提報校教評會審議，審議結果全數專任教師皆通過評鑑。</w:t>
                        </w:r>
                      </w:p>
                      <w:p w:rsidR="00C07698" w:rsidRPr="00F62D87" w:rsidRDefault="00C07698" w:rsidP="00A53E62">
                        <w:pPr>
                          <w:adjustRightInd/>
                          <w:spacing w:line="300" w:lineRule="exact"/>
                          <w:ind w:leftChars="-40" w:left="177" w:rightChars="-20" w:right="-52" w:hangingChars="115" w:hanging="281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3.教學評鑑：於每學期期末施測，其評鑑結果將做為教師教學改進之依據，目前1</w:t>
                        </w:r>
                        <w:r w:rsidR="00C35FCE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10</w:t>
                        </w: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暑期全校教師教學評鑑學生滿意度平均值均達「滿意」以上。</w:t>
                        </w:r>
                      </w:p>
                      <w:p w:rsidR="00C07698" w:rsidRPr="00F62D87" w:rsidRDefault="00C07698" w:rsidP="00710BE8">
                        <w:pPr>
                          <w:adjustRightInd/>
                          <w:spacing w:line="300" w:lineRule="exact"/>
                          <w:ind w:leftChars="-19" w:left="-49" w:rightChars="0" w:right="0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</w:p>
                      <w:p w:rsidR="00054349" w:rsidRPr="00F62D87" w:rsidRDefault="009E5E38" w:rsidP="00710BE8">
                        <w:pPr>
                          <w:spacing w:line="300" w:lineRule="exact"/>
                          <w:ind w:leftChars="-50" w:left="-130" w:rightChars="-50" w:right="-130"/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</w:pP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市</w:t>
                        </w:r>
                        <w:r w:rsidR="001569EA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立</w:t>
                        </w:r>
                        <w:r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空大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已依「行政院及所屬各機關風險管理及危機處理作業原則」，將</w:t>
                        </w:r>
                        <w:r w:rsidR="00054349" w:rsidRPr="00F62D87">
                          <w:rPr>
                            <w:rFonts w:hAnsi="標楷體" w:cs="Arial" w:hint="eastAsia"/>
                            <w:color w:val="1D1B11" w:themeColor="background2" w:themeShade="1A"/>
                            <w:sz w:val="24"/>
                          </w:rPr>
                          <w:t>風險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管理</w:t>
                        </w:r>
                        <w:r w:rsidR="00054349" w:rsidRPr="00F62D87"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(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含內部控制</w:t>
                        </w:r>
                        <w:r w:rsidR="00054349" w:rsidRPr="00F62D87"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)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融入日常作業與決策運作，考量可能影響目標達成之風險，據以擇選合宜可行之策略及設定機關之目標</w:t>
                        </w:r>
                        <w:r w:rsidR="00054349" w:rsidRPr="00F62D87"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(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含關鍵策略目標</w:t>
                        </w:r>
                        <w:r w:rsidR="00054349" w:rsidRPr="00F62D87">
                          <w:rPr>
                            <w:rFonts w:hAnsi="標楷體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)</w:t>
                        </w:r>
                        <w:r w:rsidR="00054349" w:rsidRPr="00F62D87">
                          <w:rPr>
                            <w:rFonts w:hAnsi="標楷體" w:hint="eastAsia"/>
                            <w:bCs/>
                            <w:color w:val="1D1B11" w:themeColor="background2" w:themeShade="1A"/>
                            <w:spacing w:val="2"/>
                            <w:sz w:val="24"/>
                          </w:rPr>
                          <w:t>，並透過辨識及評估風險，採取內部控制或其他處理機制，以合理確保達成施政目標。</w:t>
                        </w:r>
                      </w:p>
                    </w:tc>
                  </w:tr>
                </w:tbl>
                <w:p w:rsidR="00054349" w:rsidRPr="00F62D87" w:rsidRDefault="00054349" w:rsidP="00710BE8">
                  <w:pPr>
                    <w:adjustRightInd/>
                    <w:spacing w:line="300" w:lineRule="exact"/>
                    <w:ind w:leftChars="100" w:left="443" w:right="260" w:hangingChars="75" w:hanging="183"/>
                    <w:rPr>
                      <w:rFonts w:hAnsi="標楷體"/>
                      <w:bCs/>
                      <w:color w:val="1D1B11" w:themeColor="background2" w:themeShade="1A"/>
                      <w:spacing w:val="2"/>
                      <w:sz w:val="24"/>
                    </w:rPr>
                  </w:pPr>
                </w:p>
              </w:tc>
            </w:tr>
          </w:tbl>
          <w:p w:rsidR="00C07698" w:rsidRPr="00F62D87" w:rsidRDefault="00C07698" w:rsidP="00710BE8">
            <w:pPr>
              <w:adjustRightInd/>
              <w:spacing w:line="300" w:lineRule="exact"/>
              <w:ind w:leftChars="100" w:left="458" w:right="260" w:hangingChars="75" w:hanging="198"/>
              <w:rPr>
                <w:rFonts w:hAnsi="標楷體"/>
                <w:bCs/>
                <w:color w:val="1D1B11" w:themeColor="background2" w:themeShade="1A"/>
                <w:spacing w:val="2"/>
                <w:szCs w:val="28"/>
              </w:rPr>
            </w:pPr>
          </w:p>
          <w:p w:rsidR="00054349" w:rsidRPr="00F62D87" w:rsidRDefault="00054349" w:rsidP="00710BE8">
            <w:pPr>
              <w:adjustRightInd/>
              <w:spacing w:line="300" w:lineRule="exact"/>
              <w:ind w:leftChars="100" w:left="458" w:right="260" w:hangingChars="75" w:hanging="198"/>
              <w:rPr>
                <w:rFonts w:hAnsi="標楷體"/>
                <w:bCs/>
                <w:color w:val="1D1B11" w:themeColor="background2" w:themeShade="1A"/>
                <w:spacing w:val="2"/>
                <w:szCs w:val="28"/>
              </w:rPr>
            </w:pPr>
          </w:p>
        </w:tc>
      </w:tr>
    </w:tbl>
    <w:p w:rsidR="008B3DE8" w:rsidRPr="00F62D87" w:rsidRDefault="008B3DE8" w:rsidP="008E6C4A">
      <w:pPr>
        <w:spacing w:line="320" w:lineRule="exact"/>
        <w:ind w:left="78" w:rightChars="30" w:right="78"/>
        <w:jc w:val="left"/>
        <w:rPr>
          <w:rFonts w:hAnsi="標楷體"/>
          <w:color w:val="1D1B11" w:themeColor="background2" w:themeShade="1A"/>
          <w:sz w:val="24"/>
        </w:rPr>
      </w:pPr>
    </w:p>
    <w:sectPr w:rsidR="008B3DE8" w:rsidRPr="00F62D87" w:rsidSect="00824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992" w:bottom="1134" w:left="992" w:header="624" w:footer="227" w:gutter="0"/>
      <w:pgNumType w:start="55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0A" w:rsidRDefault="007D780A" w:rsidP="00F948D1">
      <w:pPr>
        <w:spacing w:line="240" w:lineRule="auto"/>
        <w:ind w:left="78" w:right="260"/>
      </w:pPr>
      <w:r>
        <w:separator/>
      </w:r>
    </w:p>
  </w:endnote>
  <w:endnote w:type="continuationSeparator" w:id="0">
    <w:p w:rsidR="007D780A" w:rsidRDefault="007D780A" w:rsidP="00F948D1">
      <w:pPr>
        <w:spacing w:line="240" w:lineRule="auto"/>
        <w:ind w:left="78" w:right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0A" w:rsidRDefault="007D780A" w:rsidP="00F948D1">
    <w:pPr>
      <w:pStyle w:val="ad"/>
      <w:framePr w:wrap="around" w:vAnchor="text" w:hAnchor="margin" w:xAlign="center" w:y="1"/>
      <w:ind w:left="78" w:right="260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780A" w:rsidRDefault="007D780A" w:rsidP="00F948D1">
    <w:pPr>
      <w:pStyle w:val="ad"/>
      <w:ind w:left="78" w:right="2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445078"/>
      <w:docPartObj>
        <w:docPartGallery w:val="Page Numbers (Bottom of Page)"/>
        <w:docPartUnique/>
      </w:docPartObj>
    </w:sdtPr>
    <w:sdtEndPr/>
    <w:sdtContent>
      <w:p w:rsidR="007D780A" w:rsidRDefault="007D780A" w:rsidP="002E4B48">
        <w:pPr>
          <w:pStyle w:val="ad"/>
          <w:ind w:left="78" w:right="2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FAC" w:rsidRPr="00824FAC">
          <w:rPr>
            <w:noProof/>
            <w:lang w:val="zh-TW" w:eastAsia="zh-TW"/>
          </w:rPr>
          <w:t>567</w:t>
        </w:r>
        <w:r>
          <w:fldChar w:fldCharType="end"/>
        </w:r>
      </w:p>
    </w:sdtContent>
  </w:sdt>
  <w:p w:rsidR="007D780A" w:rsidRPr="00CF17F2" w:rsidRDefault="007D780A" w:rsidP="001375DE">
    <w:pPr>
      <w:pStyle w:val="ad"/>
      <w:ind w:left="78" w:right="2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0A" w:rsidRDefault="007D780A" w:rsidP="00F948D1">
    <w:pPr>
      <w:pStyle w:val="ad"/>
      <w:ind w:left="78"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0A" w:rsidRDefault="007D780A" w:rsidP="00F948D1">
      <w:pPr>
        <w:spacing w:line="240" w:lineRule="auto"/>
        <w:ind w:left="78" w:right="260"/>
      </w:pPr>
      <w:r>
        <w:separator/>
      </w:r>
    </w:p>
  </w:footnote>
  <w:footnote w:type="continuationSeparator" w:id="0">
    <w:p w:rsidR="007D780A" w:rsidRDefault="007D780A" w:rsidP="00F948D1">
      <w:pPr>
        <w:spacing w:line="240" w:lineRule="auto"/>
        <w:ind w:left="78" w:right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0A" w:rsidRDefault="007D780A" w:rsidP="00F948D1">
    <w:pPr>
      <w:pStyle w:val="ab"/>
      <w:ind w:left="78" w:right="2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0A" w:rsidRDefault="007D780A" w:rsidP="001375DE">
    <w:pPr>
      <w:pStyle w:val="ab"/>
      <w:spacing w:line="320" w:lineRule="exact"/>
      <w:ind w:left="78" w:right="2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0A" w:rsidRDefault="007D780A" w:rsidP="00F948D1">
    <w:pPr>
      <w:pStyle w:val="ab"/>
      <w:ind w:left="78"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F37"/>
    <w:multiLevelType w:val="hybridMultilevel"/>
    <w:tmpl w:val="EBF0EAAE"/>
    <w:lvl w:ilvl="0" w:tplc="605C0284">
      <w:start w:val="1"/>
      <w:numFmt w:val="decimal"/>
      <w:lvlText w:val="%1.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">
    <w:nsid w:val="0F8F19A9"/>
    <w:multiLevelType w:val="hybridMultilevel"/>
    <w:tmpl w:val="294002C8"/>
    <w:lvl w:ilvl="0" w:tplc="640699E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>
    <w:nsid w:val="0FC363BC"/>
    <w:multiLevelType w:val="hybridMultilevel"/>
    <w:tmpl w:val="C71635DC"/>
    <w:lvl w:ilvl="0" w:tplc="85DCF20E">
      <w:start w:val="5"/>
      <w:numFmt w:val="decimal"/>
      <w:suff w:val="nothing"/>
      <w:lvlText w:val="%1.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100F54F1"/>
    <w:multiLevelType w:val="hybridMultilevel"/>
    <w:tmpl w:val="C6985C5C"/>
    <w:lvl w:ilvl="0" w:tplc="11C02EAE">
      <w:start w:val="1"/>
      <w:numFmt w:val="taiwaneseCountingThousand"/>
      <w:lvlText w:val="（%1）"/>
      <w:lvlJc w:val="left"/>
      <w:pPr>
        <w:ind w:left="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4">
    <w:nsid w:val="11620D2C"/>
    <w:multiLevelType w:val="hybridMultilevel"/>
    <w:tmpl w:val="3F982942"/>
    <w:lvl w:ilvl="0" w:tplc="4978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7F113D"/>
    <w:multiLevelType w:val="hybridMultilevel"/>
    <w:tmpl w:val="DC9CC54C"/>
    <w:lvl w:ilvl="0" w:tplc="76F4D892">
      <w:start w:val="1"/>
      <w:numFmt w:val="ideographLegalTraditional"/>
      <w:suff w:val="nothing"/>
      <w:lvlText w:val="%1、"/>
      <w:lvlJc w:val="left"/>
      <w:pPr>
        <w:ind w:left="588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6">
    <w:nsid w:val="139457D0"/>
    <w:multiLevelType w:val="hybridMultilevel"/>
    <w:tmpl w:val="FB1ACDC2"/>
    <w:lvl w:ilvl="0" w:tplc="28A461DE">
      <w:start w:val="1"/>
      <w:numFmt w:val="taiwaneseCountingThousand"/>
      <w:suff w:val="nothing"/>
      <w:lvlText w:val="%1、"/>
      <w:lvlJc w:val="left"/>
      <w:pPr>
        <w:ind w:left="6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>
    <w:nsid w:val="17D5046A"/>
    <w:multiLevelType w:val="hybridMultilevel"/>
    <w:tmpl w:val="FA7E461E"/>
    <w:lvl w:ilvl="0" w:tplc="605C0284">
      <w:start w:val="1"/>
      <w:numFmt w:val="decimal"/>
      <w:lvlText w:val="%1."/>
      <w:lvlJc w:val="left"/>
      <w:pPr>
        <w:ind w:left="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8">
    <w:nsid w:val="1C0939C7"/>
    <w:multiLevelType w:val="hybridMultilevel"/>
    <w:tmpl w:val="4288D0C4"/>
    <w:lvl w:ilvl="0" w:tplc="E39C955A">
      <w:start w:val="1"/>
      <w:numFmt w:val="decimal"/>
      <w:lvlText w:val="%1."/>
      <w:lvlJc w:val="left"/>
      <w:pPr>
        <w:ind w:left="40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9">
    <w:nsid w:val="23786875"/>
    <w:multiLevelType w:val="hybridMultilevel"/>
    <w:tmpl w:val="3AC04310"/>
    <w:lvl w:ilvl="0" w:tplc="402057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ind w:left="4398" w:hanging="480"/>
      </w:pPr>
    </w:lvl>
  </w:abstractNum>
  <w:abstractNum w:abstractNumId="10">
    <w:nsid w:val="291A1788"/>
    <w:multiLevelType w:val="hybridMultilevel"/>
    <w:tmpl w:val="7C0AF2AC"/>
    <w:lvl w:ilvl="0" w:tplc="3460A1AA">
      <w:start w:val="1"/>
      <w:numFmt w:val="decimal"/>
      <w:lvlText w:val="%1."/>
      <w:lvlJc w:val="left"/>
      <w:pPr>
        <w:ind w:left="399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11">
    <w:nsid w:val="2C270BC8"/>
    <w:multiLevelType w:val="hybridMultilevel"/>
    <w:tmpl w:val="E9502078"/>
    <w:lvl w:ilvl="0" w:tplc="9D60FDE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2">
    <w:nsid w:val="4B386C97"/>
    <w:multiLevelType w:val="multilevel"/>
    <w:tmpl w:val="C6985C5C"/>
    <w:lvl w:ilvl="0">
      <w:start w:val="1"/>
      <w:numFmt w:val="taiwaneseCountingThousand"/>
      <w:lvlText w:val="（%1）"/>
      <w:lvlJc w:val="left"/>
      <w:pPr>
        <w:ind w:left="55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38" w:hanging="480"/>
      </w:pPr>
    </w:lvl>
    <w:lvl w:ilvl="2">
      <w:start w:val="1"/>
      <w:numFmt w:val="lowerRoman"/>
      <w:lvlText w:val="%3."/>
      <w:lvlJc w:val="right"/>
      <w:pPr>
        <w:ind w:left="1518" w:hanging="480"/>
      </w:pPr>
    </w:lvl>
    <w:lvl w:ilvl="3">
      <w:start w:val="1"/>
      <w:numFmt w:val="decimal"/>
      <w:lvlText w:val="%4."/>
      <w:lvlJc w:val="left"/>
      <w:pPr>
        <w:ind w:left="1998" w:hanging="480"/>
      </w:pPr>
    </w:lvl>
    <w:lvl w:ilvl="4">
      <w:start w:val="1"/>
      <w:numFmt w:val="ideographTraditional"/>
      <w:lvlText w:val="%5、"/>
      <w:lvlJc w:val="left"/>
      <w:pPr>
        <w:ind w:left="2478" w:hanging="480"/>
      </w:pPr>
    </w:lvl>
    <w:lvl w:ilvl="5">
      <w:start w:val="1"/>
      <w:numFmt w:val="lowerRoman"/>
      <w:lvlText w:val="%6."/>
      <w:lvlJc w:val="right"/>
      <w:pPr>
        <w:ind w:left="2958" w:hanging="480"/>
      </w:pPr>
    </w:lvl>
    <w:lvl w:ilvl="6">
      <w:start w:val="1"/>
      <w:numFmt w:val="decimal"/>
      <w:lvlText w:val="%7."/>
      <w:lvlJc w:val="left"/>
      <w:pPr>
        <w:ind w:left="3438" w:hanging="480"/>
      </w:pPr>
    </w:lvl>
    <w:lvl w:ilvl="7">
      <w:start w:val="1"/>
      <w:numFmt w:val="ideographTraditional"/>
      <w:lvlText w:val="%8、"/>
      <w:lvlJc w:val="left"/>
      <w:pPr>
        <w:ind w:left="3918" w:hanging="480"/>
      </w:pPr>
    </w:lvl>
    <w:lvl w:ilvl="8">
      <w:start w:val="1"/>
      <w:numFmt w:val="lowerRoman"/>
      <w:lvlText w:val="%9."/>
      <w:lvlJc w:val="right"/>
      <w:pPr>
        <w:ind w:left="4398" w:hanging="480"/>
      </w:pPr>
    </w:lvl>
  </w:abstractNum>
  <w:abstractNum w:abstractNumId="13">
    <w:nsid w:val="4D2138A5"/>
    <w:multiLevelType w:val="hybridMultilevel"/>
    <w:tmpl w:val="F788C27E"/>
    <w:lvl w:ilvl="0" w:tplc="B27CDA2A">
      <w:start w:val="1"/>
      <w:numFmt w:val="taiwaneseCountingThousand"/>
      <w:lvlText w:val="%1、"/>
      <w:lvlJc w:val="left"/>
      <w:pPr>
        <w:ind w:left="6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>
    <w:nsid w:val="57406BF0"/>
    <w:multiLevelType w:val="hybridMultilevel"/>
    <w:tmpl w:val="367240BE"/>
    <w:lvl w:ilvl="0" w:tplc="AB821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F55000A"/>
    <w:multiLevelType w:val="hybridMultilevel"/>
    <w:tmpl w:val="BD60B1F4"/>
    <w:lvl w:ilvl="0" w:tplc="52E6AC4E">
      <w:start w:val="1"/>
      <w:numFmt w:val="decimal"/>
      <w:lvlText w:val="%1."/>
      <w:lvlJc w:val="left"/>
      <w:pPr>
        <w:ind w:left="4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>
    <w:nsid w:val="6117777A"/>
    <w:multiLevelType w:val="hybridMultilevel"/>
    <w:tmpl w:val="B3789BAA"/>
    <w:lvl w:ilvl="0" w:tplc="6AE2C7FE">
      <w:start w:val="1"/>
      <w:numFmt w:val="taiwaneseCountingThousand"/>
      <w:lvlText w:val="（%1）"/>
      <w:lvlJc w:val="left"/>
      <w:pPr>
        <w:ind w:left="51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17">
    <w:nsid w:val="6BC400A4"/>
    <w:multiLevelType w:val="hybridMultilevel"/>
    <w:tmpl w:val="3AE6180C"/>
    <w:lvl w:ilvl="0" w:tplc="4EF47C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EBD1CE7"/>
    <w:multiLevelType w:val="hybridMultilevel"/>
    <w:tmpl w:val="CCB86A8A"/>
    <w:lvl w:ilvl="0" w:tplc="34286F4A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6EC7CD3"/>
    <w:multiLevelType w:val="hybridMultilevel"/>
    <w:tmpl w:val="5170A576"/>
    <w:lvl w:ilvl="0" w:tplc="E65027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17"/>
  </w:num>
  <w:num w:numId="9">
    <w:abstractNumId w:val="12"/>
  </w:num>
  <w:num w:numId="10">
    <w:abstractNumId w:val="14"/>
  </w:num>
  <w:num w:numId="11">
    <w:abstractNumId w:val="15"/>
  </w:num>
  <w:num w:numId="12">
    <w:abstractNumId w:val="19"/>
  </w:num>
  <w:num w:numId="13">
    <w:abstractNumId w:val="4"/>
  </w:num>
  <w:num w:numId="14">
    <w:abstractNumId w:val="18"/>
  </w:num>
  <w:num w:numId="15">
    <w:abstractNumId w:val="2"/>
  </w:num>
  <w:num w:numId="16">
    <w:abstractNumId w:val="11"/>
  </w:num>
  <w:num w:numId="17">
    <w:abstractNumId w:val="13"/>
  </w:num>
  <w:num w:numId="18">
    <w:abstractNumId w:val="1"/>
  </w:num>
  <w:num w:numId="19">
    <w:abstractNumId w:val="6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5A"/>
    <w:rsid w:val="000003F7"/>
    <w:rsid w:val="00000FC4"/>
    <w:rsid w:val="00002065"/>
    <w:rsid w:val="00004C5D"/>
    <w:rsid w:val="00005D0B"/>
    <w:rsid w:val="00005D21"/>
    <w:rsid w:val="00005DBD"/>
    <w:rsid w:val="0000605A"/>
    <w:rsid w:val="00006567"/>
    <w:rsid w:val="000100A1"/>
    <w:rsid w:val="00010F33"/>
    <w:rsid w:val="000119B5"/>
    <w:rsid w:val="00011EC3"/>
    <w:rsid w:val="00013A55"/>
    <w:rsid w:val="000150CD"/>
    <w:rsid w:val="000159B4"/>
    <w:rsid w:val="0001702F"/>
    <w:rsid w:val="0002239A"/>
    <w:rsid w:val="00023212"/>
    <w:rsid w:val="000235FE"/>
    <w:rsid w:val="0002398D"/>
    <w:rsid w:val="000248B7"/>
    <w:rsid w:val="00024A65"/>
    <w:rsid w:val="0002565F"/>
    <w:rsid w:val="00026E6E"/>
    <w:rsid w:val="000275F8"/>
    <w:rsid w:val="00033335"/>
    <w:rsid w:val="00036332"/>
    <w:rsid w:val="0003692D"/>
    <w:rsid w:val="000405FB"/>
    <w:rsid w:val="00042CA1"/>
    <w:rsid w:val="00043980"/>
    <w:rsid w:val="00044826"/>
    <w:rsid w:val="00044D5B"/>
    <w:rsid w:val="00045CBC"/>
    <w:rsid w:val="00045CE1"/>
    <w:rsid w:val="00046953"/>
    <w:rsid w:val="00046BC6"/>
    <w:rsid w:val="0004753F"/>
    <w:rsid w:val="000527FA"/>
    <w:rsid w:val="00053394"/>
    <w:rsid w:val="00054349"/>
    <w:rsid w:val="00055ABC"/>
    <w:rsid w:val="000560EE"/>
    <w:rsid w:val="000566BD"/>
    <w:rsid w:val="00057CC1"/>
    <w:rsid w:val="00061DF1"/>
    <w:rsid w:val="000631EA"/>
    <w:rsid w:val="00065B34"/>
    <w:rsid w:val="00065F52"/>
    <w:rsid w:val="0006648E"/>
    <w:rsid w:val="000674C4"/>
    <w:rsid w:val="0007151B"/>
    <w:rsid w:val="00071897"/>
    <w:rsid w:val="00071BE8"/>
    <w:rsid w:val="00072B12"/>
    <w:rsid w:val="0007524A"/>
    <w:rsid w:val="00075886"/>
    <w:rsid w:val="00076ACE"/>
    <w:rsid w:val="00082C01"/>
    <w:rsid w:val="000842D5"/>
    <w:rsid w:val="000845AE"/>
    <w:rsid w:val="00085B17"/>
    <w:rsid w:val="00087158"/>
    <w:rsid w:val="0009062D"/>
    <w:rsid w:val="00090A80"/>
    <w:rsid w:val="00092500"/>
    <w:rsid w:val="00092F42"/>
    <w:rsid w:val="00095AE6"/>
    <w:rsid w:val="000A2D40"/>
    <w:rsid w:val="000A3899"/>
    <w:rsid w:val="000A3A84"/>
    <w:rsid w:val="000A70C0"/>
    <w:rsid w:val="000A787A"/>
    <w:rsid w:val="000A7E04"/>
    <w:rsid w:val="000B019D"/>
    <w:rsid w:val="000B0A03"/>
    <w:rsid w:val="000B0C46"/>
    <w:rsid w:val="000B1515"/>
    <w:rsid w:val="000B1D6E"/>
    <w:rsid w:val="000B2B72"/>
    <w:rsid w:val="000B3386"/>
    <w:rsid w:val="000B3EEA"/>
    <w:rsid w:val="000B60D8"/>
    <w:rsid w:val="000B6791"/>
    <w:rsid w:val="000C1911"/>
    <w:rsid w:val="000C1EA6"/>
    <w:rsid w:val="000C43AB"/>
    <w:rsid w:val="000C4EA7"/>
    <w:rsid w:val="000C5279"/>
    <w:rsid w:val="000C52A0"/>
    <w:rsid w:val="000C559D"/>
    <w:rsid w:val="000C6B3D"/>
    <w:rsid w:val="000C771E"/>
    <w:rsid w:val="000D05A4"/>
    <w:rsid w:val="000D1F56"/>
    <w:rsid w:val="000D32A1"/>
    <w:rsid w:val="000D4695"/>
    <w:rsid w:val="000D4C0C"/>
    <w:rsid w:val="000D4E03"/>
    <w:rsid w:val="000E12B6"/>
    <w:rsid w:val="000E5D21"/>
    <w:rsid w:val="000E5D78"/>
    <w:rsid w:val="000E602D"/>
    <w:rsid w:val="000E746C"/>
    <w:rsid w:val="000F0B44"/>
    <w:rsid w:val="000F1855"/>
    <w:rsid w:val="000F3CC5"/>
    <w:rsid w:val="000F405D"/>
    <w:rsid w:val="000F5D2D"/>
    <w:rsid w:val="000F7B39"/>
    <w:rsid w:val="001028CE"/>
    <w:rsid w:val="00103F2A"/>
    <w:rsid w:val="00105326"/>
    <w:rsid w:val="00105C7F"/>
    <w:rsid w:val="00105FF2"/>
    <w:rsid w:val="00106A9A"/>
    <w:rsid w:val="00110CC1"/>
    <w:rsid w:val="00111E68"/>
    <w:rsid w:val="00113568"/>
    <w:rsid w:val="00114B82"/>
    <w:rsid w:val="001154D1"/>
    <w:rsid w:val="001154D3"/>
    <w:rsid w:val="0012099A"/>
    <w:rsid w:val="0012181B"/>
    <w:rsid w:val="0012248D"/>
    <w:rsid w:val="0012411A"/>
    <w:rsid w:val="00125739"/>
    <w:rsid w:val="00125921"/>
    <w:rsid w:val="001276AA"/>
    <w:rsid w:val="00127C44"/>
    <w:rsid w:val="00131554"/>
    <w:rsid w:val="0013258F"/>
    <w:rsid w:val="001334C2"/>
    <w:rsid w:val="0013573F"/>
    <w:rsid w:val="001375DE"/>
    <w:rsid w:val="00140521"/>
    <w:rsid w:val="0014230A"/>
    <w:rsid w:val="001433B9"/>
    <w:rsid w:val="0014401C"/>
    <w:rsid w:val="001447AB"/>
    <w:rsid w:val="001461CB"/>
    <w:rsid w:val="00155E4C"/>
    <w:rsid w:val="001569EA"/>
    <w:rsid w:val="00162761"/>
    <w:rsid w:val="00163849"/>
    <w:rsid w:val="00164C7E"/>
    <w:rsid w:val="00164CBE"/>
    <w:rsid w:val="0016625B"/>
    <w:rsid w:val="00170803"/>
    <w:rsid w:val="00172AF9"/>
    <w:rsid w:val="00173333"/>
    <w:rsid w:val="00173373"/>
    <w:rsid w:val="001764FB"/>
    <w:rsid w:val="00181A32"/>
    <w:rsid w:val="00182419"/>
    <w:rsid w:val="001825C6"/>
    <w:rsid w:val="00183DD1"/>
    <w:rsid w:val="00183EA1"/>
    <w:rsid w:val="00184D43"/>
    <w:rsid w:val="00185837"/>
    <w:rsid w:val="001870C3"/>
    <w:rsid w:val="001902D1"/>
    <w:rsid w:val="001904B7"/>
    <w:rsid w:val="00190A73"/>
    <w:rsid w:val="00192978"/>
    <w:rsid w:val="00193AED"/>
    <w:rsid w:val="001949A3"/>
    <w:rsid w:val="001963A5"/>
    <w:rsid w:val="0019767B"/>
    <w:rsid w:val="001A1246"/>
    <w:rsid w:val="001A12DF"/>
    <w:rsid w:val="001A27B1"/>
    <w:rsid w:val="001A2A0A"/>
    <w:rsid w:val="001A47B1"/>
    <w:rsid w:val="001B06C4"/>
    <w:rsid w:val="001B15C9"/>
    <w:rsid w:val="001B1661"/>
    <w:rsid w:val="001B16BB"/>
    <w:rsid w:val="001B261E"/>
    <w:rsid w:val="001B2BAC"/>
    <w:rsid w:val="001B2DE4"/>
    <w:rsid w:val="001B4759"/>
    <w:rsid w:val="001B4E8B"/>
    <w:rsid w:val="001B4EE3"/>
    <w:rsid w:val="001B57B2"/>
    <w:rsid w:val="001B5B20"/>
    <w:rsid w:val="001B72E1"/>
    <w:rsid w:val="001B7E3A"/>
    <w:rsid w:val="001C08D9"/>
    <w:rsid w:val="001C170F"/>
    <w:rsid w:val="001C2F37"/>
    <w:rsid w:val="001C3449"/>
    <w:rsid w:val="001D0E33"/>
    <w:rsid w:val="001D1EE3"/>
    <w:rsid w:val="001D284C"/>
    <w:rsid w:val="001D31A4"/>
    <w:rsid w:val="001D3A06"/>
    <w:rsid w:val="001D3E1B"/>
    <w:rsid w:val="001D4BFD"/>
    <w:rsid w:val="001D4C4C"/>
    <w:rsid w:val="001D558C"/>
    <w:rsid w:val="001D6167"/>
    <w:rsid w:val="001D663A"/>
    <w:rsid w:val="001E0D8A"/>
    <w:rsid w:val="001E2245"/>
    <w:rsid w:val="001E2E6C"/>
    <w:rsid w:val="001E4452"/>
    <w:rsid w:val="001E45B1"/>
    <w:rsid w:val="001E6AEF"/>
    <w:rsid w:val="001E74B5"/>
    <w:rsid w:val="001F0333"/>
    <w:rsid w:val="001F1271"/>
    <w:rsid w:val="001F1DC9"/>
    <w:rsid w:val="001F1F37"/>
    <w:rsid w:val="001F4B7F"/>
    <w:rsid w:val="001F656E"/>
    <w:rsid w:val="0020162E"/>
    <w:rsid w:val="00202B8B"/>
    <w:rsid w:val="00203FD5"/>
    <w:rsid w:val="0020403D"/>
    <w:rsid w:val="00204F74"/>
    <w:rsid w:val="0020588B"/>
    <w:rsid w:val="002125A9"/>
    <w:rsid w:val="00213FF8"/>
    <w:rsid w:val="0021439C"/>
    <w:rsid w:val="002168A3"/>
    <w:rsid w:val="0021714E"/>
    <w:rsid w:val="002205B8"/>
    <w:rsid w:val="00223B92"/>
    <w:rsid w:val="00225CBA"/>
    <w:rsid w:val="002300DD"/>
    <w:rsid w:val="00230E34"/>
    <w:rsid w:val="002320FC"/>
    <w:rsid w:val="00232F5D"/>
    <w:rsid w:val="00233AF2"/>
    <w:rsid w:val="00235EC9"/>
    <w:rsid w:val="0024132C"/>
    <w:rsid w:val="0024321A"/>
    <w:rsid w:val="0025111F"/>
    <w:rsid w:val="00251148"/>
    <w:rsid w:val="00257B44"/>
    <w:rsid w:val="00257C2D"/>
    <w:rsid w:val="00261237"/>
    <w:rsid w:val="00261705"/>
    <w:rsid w:val="002633CE"/>
    <w:rsid w:val="002656B3"/>
    <w:rsid w:val="00265711"/>
    <w:rsid w:val="002662F6"/>
    <w:rsid w:val="0026696C"/>
    <w:rsid w:val="00271FE9"/>
    <w:rsid w:val="002722E1"/>
    <w:rsid w:val="00272963"/>
    <w:rsid w:val="0027375E"/>
    <w:rsid w:val="00276644"/>
    <w:rsid w:val="00280585"/>
    <w:rsid w:val="00280F4A"/>
    <w:rsid w:val="00281BD7"/>
    <w:rsid w:val="00281E48"/>
    <w:rsid w:val="00284020"/>
    <w:rsid w:val="002842F3"/>
    <w:rsid w:val="0028487E"/>
    <w:rsid w:val="002869F9"/>
    <w:rsid w:val="002910B0"/>
    <w:rsid w:val="00291233"/>
    <w:rsid w:val="00296AE5"/>
    <w:rsid w:val="00296B39"/>
    <w:rsid w:val="002A04D2"/>
    <w:rsid w:val="002A0B66"/>
    <w:rsid w:val="002A1033"/>
    <w:rsid w:val="002A10B4"/>
    <w:rsid w:val="002A391C"/>
    <w:rsid w:val="002A3CB3"/>
    <w:rsid w:val="002A3EEB"/>
    <w:rsid w:val="002A52B8"/>
    <w:rsid w:val="002A7164"/>
    <w:rsid w:val="002B2BD4"/>
    <w:rsid w:val="002B4766"/>
    <w:rsid w:val="002B4D50"/>
    <w:rsid w:val="002B7326"/>
    <w:rsid w:val="002C3799"/>
    <w:rsid w:val="002C4769"/>
    <w:rsid w:val="002C47B9"/>
    <w:rsid w:val="002C4A64"/>
    <w:rsid w:val="002C4DE2"/>
    <w:rsid w:val="002C5339"/>
    <w:rsid w:val="002C5595"/>
    <w:rsid w:val="002C593B"/>
    <w:rsid w:val="002C65DD"/>
    <w:rsid w:val="002C7EA5"/>
    <w:rsid w:val="002D1A41"/>
    <w:rsid w:val="002D50BE"/>
    <w:rsid w:val="002D5CCD"/>
    <w:rsid w:val="002D5DB7"/>
    <w:rsid w:val="002D6A13"/>
    <w:rsid w:val="002E1E95"/>
    <w:rsid w:val="002E2056"/>
    <w:rsid w:val="002E209F"/>
    <w:rsid w:val="002E4B48"/>
    <w:rsid w:val="002E5808"/>
    <w:rsid w:val="002E5C94"/>
    <w:rsid w:val="002E5EC4"/>
    <w:rsid w:val="002F07C0"/>
    <w:rsid w:val="002F1953"/>
    <w:rsid w:val="002F2772"/>
    <w:rsid w:val="002F36DF"/>
    <w:rsid w:val="002F3C10"/>
    <w:rsid w:val="002F4E36"/>
    <w:rsid w:val="002F701E"/>
    <w:rsid w:val="002F7AE9"/>
    <w:rsid w:val="00301321"/>
    <w:rsid w:val="00306E0E"/>
    <w:rsid w:val="00311948"/>
    <w:rsid w:val="00311C68"/>
    <w:rsid w:val="00311EC0"/>
    <w:rsid w:val="003140B6"/>
    <w:rsid w:val="00315936"/>
    <w:rsid w:val="00316E6E"/>
    <w:rsid w:val="003200CF"/>
    <w:rsid w:val="0032050E"/>
    <w:rsid w:val="00321C36"/>
    <w:rsid w:val="00321C9E"/>
    <w:rsid w:val="00322803"/>
    <w:rsid w:val="00322B07"/>
    <w:rsid w:val="003236FD"/>
    <w:rsid w:val="00326E45"/>
    <w:rsid w:val="00326FC7"/>
    <w:rsid w:val="00326FCB"/>
    <w:rsid w:val="00332BB2"/>
    <w:rsid w:val="00333231"/>
    <w:rsid w:val="00334321"/>
    <w:rsid w:val="00337808"/>
    <w:rsid w:val="00341E1F"/>
    <w:rsid w:val="00350DFB"/>
    <w:rsid w:val="0035271E"/>
    <w:rsid w:val="00353A35"/>
    <w:rsid w:val="00354617"/>
    <w:rsid w:val="00354A8E"/>
    <w:rsid w:val="00354C64"/>
    <w:rsid w:val="00360771"/>
    <w:rsid w:val="00360D81"/>
    <w:rsid w:val="00361217"/>
    <w:rsid w:val="003653EF"/>
    <w:rsid w:val="0036594F"/>
    <w:rsid w:val="003667F5"/>
    <w:rsid w:val="0037028E"/>
    <w:rsid w:val="003713AB"/>
    <w:rsid w:val="00371834"/>
    <w:rsid w:val="0037213A"/>
    <w:rsid w:val="00372C65"/>
    <w:rsid w:val="00376994"/>
    <w:rsid w:val="00377652"/>
    <w:rsid w:val="00381ED1"/>
    <w:rsid w:val="00385331"/>
    <w:rsid w:val="00386422"/>
    <w:rsid w:val="00387828"/>
    <w:rsid w:val="00387B79"/>
    <w:rsid w:val="00387F21"/>
    <w:rsid w:val="00390C53"/>
    <w:rsid w:val="003911A3"/>
    <w:rsid w:val="00392B55"/>
    <w:rsid w:val="0039307A"/>
    <w:rsid w:val="003960C6"/>
    <w:rsid w:val="003A0619"/>
    <w:rsid w:val="003A0AD5"/>
    <w:rsid w:val="003A0D7A"/>
    <w:rsid w:val="003A1F89"/>
    <w:rsid w:val="003A6200"/>
    <w:rsid w:val="003A6303"/>
    <w:rsid w:val="003B1484"/>
    <w:rsid w:val="003B1A42"/>
    <w:rsid w:val="003B37D9"/>
    <w:rsid w:val="003B62C8"/>
    <w:rsid w:val="003B68ED"/>
    <w:rsid w:val="003B7BB0"/>
    <w:rsid w:val="003C0610"/>
    <w:rsid w:val="003C2513"/>
    <w:rsid w:val="003C25B4"/>
    <w:rsid w:val="003C5508"/>
    <w:rsid w:val="003C58A0"/>
    <w:rsid w:val="003C6066"/>
    <w:rsid w:val="003D0AD8"/>
    <w:rsid w:val="003D1419"/>
    <w:rsid w:val="003D1A62"/>
    <w:rsid w:val="003D4B33"/>
    <w:rsid w:val="003D6F77"/>
    <w:rsid w:val="003E2843"/>
    <w:rsid w:val="003E4917"/>
    <w:rsid w:val="003F0D4B"/>
    <w:rsid w:val="003F2207"/>
    <w:rsid w:val="003F4E25"/>
    <w:rsid w:val="003F77E3"/>
    <w:rsid w:val="003F7C33"/>
    <w:rsid w:val="00400F0F"/>
    <w:rsid w:val="00400F8E"/>
    <w:rsid w:val="0040144E"/>
    <w:rsid w:val="004022C7"/>
    <w:rsid w:val="00403864"/>
    <w:rsid w:val="00404A67"/>
    <w:rsid w:val="0040598D"/>
    <w:rsid w:val="00405F2E"/>
    <w:rsid w:val="0040680D"/>
    <w:rsid w:val="00410781"/>
    <w:rsid w:val="00410B56"/>
    <w:rsid w:val="00414593"/>
    <w:rsid w:val="00414AA0"/>
    <w:rsid w:val="0041575C"/>
    <w:rsid w:val="00416382"/>
    <w:rsid w:val="00416771"/>
    <w:rsid w:val="00416A19"/>
    <w:rsid w:val="0041705E"/>
    <w:rsid w:val="0041758E"/>
    <w:rsid w:val="00417EAF"/>
    <w:rsid w:val="004207BC"/>
    <w:rsid w:val="00420B4C"/>
    <w:rsid w:val="004278BE"/>
    <w:rsid w:val="00427C3B"/>
    <w:rsid w:val="004320F5"/>
    <w:rsid w:val="00432B73"/>
    <w:rsid w:val="0043591A"/>
    <w:rsid w:val="00435EAF"/>
    <w:rsid w:val="00436743"/>
    <w:rsid w:val="0044167B"/>
    <w:rsid w:val="00442077"/>
    <w:rsid w:val="004422A4"/>
    <w:rsid w:val="00442386"/>
    <w:rsid w:val="004423FB"/>
    <w:rsid w:val="00442CE4"/>
    <w:rsid w:val="0045445A"/>
    <w:rsid w:val="0045528A"/>
    <w:rsid w:val="00456E4F"/>
    <w:rsid w:val="00457D9E"/>
    <w:rsid w:val="004626A5"/>
    <w:rsid w:val="004645D2"/>
    <w:rsid w:val="00466BF3"/>
    <w:rsid w:val="00466C70"/>
    <w:rsid w:val="0047044F"/>
    <w:rsid w:val="00472015"/>
    <w:rsid w:val="0047213E"/>
    <w:rsid w:val="00472B5F"/>
    <w:rsid w:val="004827E2"/>
    <w:rsid w:val="004830C7"/>
    <w:rsid w:val="004840B7"/>
    <w:rsid w:val="004854C9"/>
    <w:rsid w:val="00486246"/>
    <w:rsid w:val="00487422"/>
    <w:rsid w:val="004903D8"/>
    <w:rsid w:val="00490437"/>
    <w:rsid w:val="00492C8A"/>
    <w:rsid w:val="00495FD2"/>
    <w:rsid w:val="004A0CF4"/>
    <w:rsid w:val="004A3788"/>
    <w:rsid w:val="004A400C"/>
    <w:rsid w:val="004A4796"/>
    <w:rsid w:val="004A5AAF"/>
    <w:rsid w:val="004A71B0"/>
    <w:rsid w:val="004B0037"/>
    <w:rsid w:val="004B1544"/>
    <w:rsid w:val="004B1CA1"/>
    <w:rsid w:val="004B3087"/>
    <w:rsid w:val="004B362B"/>
    <w:rsid w:val="004B382F"/>
    <w:rsid w:val="004B4BA8"/>
    <w:rsid w:val="004B4DF8"/>
    <w:rsid w:val="004B6826"/>
    <w:rsid w:val="004B7CAF"/>
    <w:rsid w:val="004C091A"/>
    <w:rsid w:val="004C0F50"/>
    <w:rsid w:val="004C1EBB"/>
    <w:rsid w:val="004C2249"/>
    <w:rsid w:val="004C318E"/>
    <w:rsid w:val="004C33D0"/>
    <w:rsid w:val="004C5C06"/>
    <w:rsid w:val="004C75E0"/>
    <w:rsid w:val="004D143A"/>
    <w:rsid w:val="004D4465"/>
    <w:rsid w:val="004D50D7"/>
    <w:rsid w:val="004D5928"/>
    <w:rsid w:val="004D7735"/>
    <w:rsid w:val="004E0658"/>
    <w:rsid w:val="004E2D0D"/>
    <w:rsid w:val="004E3D4F"/>
    <w:rsid w:val="004E465D"/>
    <w:rsid w:val="004E49F9"/>
    <w:rsid w:val="004E4B12"/>
    <w:rsid w:val="004E4EB0"/>
    <w:rsid w:val="004F0376"/>
    <w:rsid w:val="004F188C"/>
    <w:rsid w:val="004F68AC"/>
    <w:rsid w:val="004F7B10"/>
    <w:rsid w:val="004F7F0D"/>
    <w:rsid w:val="00503708"/>
    <w:rsid w:val="005067FB"/>
    <w:rsid w:val="005068F1"/>
    <w:rsid w:val="00507FBE"/>
    <w:rsid w:val="0051108B"/>
    <w:rsid w:val="00512975"/>
    <w:rsid w:val="005129BA"/>
    <w:rsid w:val="00512A41"/>
    <w:rsid w:val="00513857"/>
    <w:rsid w:val="00515A5A"/>
    <w:rsid w:val="00520DF2"/>
    <w:rsid w:val="0052394C"/>
    <w:rsid w:val="00523A1E"/>
    <w:rsid w:val="00527D6F"/>
    <w:rsid w:val="00527F72"/>
    <w:rsid w:val="00530FD8"/>
    <w:rsid w:val="00534E52"/>
    <w:rsid w:val="005403AA"/>
    <w:rsid w:val="00544C8B"/>
    <w:rsid w:val="005458A7"/>
    <w:rsid w:val="0054718C"/>
    <w:rsid w:val="0054748A"/>
    <w:rsid w:val="00547CE4"/>
    <w:rsid w:val="00551D52"/>
    <w:rsid w:val="00553B48"/>
    <w:rsid w:val="00554652"/>
    <w:rsid w:val="005574F3"/>
    <w:rsid w:val="0056254B"/>
    <w:rsid w:val="005626D2"/>
    <w:rsid w:val="005626F5"/>
    <w:rsid w:val="00562D86"/>
    <w:rsid w:val="005638F9"/>
    <w:rsid w:val="0056473B"/>
    <w:rsid w:val="005651F2"/>
    <w:rsid w:val="005659FE"/>
    <w:rsid w:val="0056653B"/>
    <w:rsid w:val="00566CBE"/>
    <w:rsid w:val="0056730E"/>
    <w:rsid w:val="00570304"/>
    <w:rsid w:val="00571A11"/>
    <w:rsid w:val="0057484D"/>
    <w:rsid w:val="0057589F"/>
    <w:rsid w:val="00575F02"/>
    <w:rsid w:val="00576C20"/>
    <w:rsid w:val="00576D1D"/>
    <w:rsid w:val="00576EF1"/>
    <w:rsid w:val="00577074"/>
    <w:rsid w:val="00580CDD"/>
    <w:rsid w:val="005830AC"/>
    <w:rsid w:val="005900DE"/>
    <w:rsid w:val="0059182A"/>
    <w:rsid w:val="00593E0E"/>
    <w:rsid w:val="00596F9B"/>
    <w:rsid w:val="005A0D67"/>
    <w:rsid w:val="005A10AE"/>
    <w:rsid w:val="005A165D"/>
    <w:rsid w:val="005A3FBA"/>
    <w:rsid w:val="005A4007"/>
    <w:rsid w:val="005A45A2"/>
    <w:rsid w:val="005A5640"/>
    <w:rsid w:val="005B0973"/>
    <w:rsid w:val="005B31A7"/>
    <w:rsid w:val="005B436C"/>
    <w:rsid w:val="005B4A02"/>
    <w:rsid w:val="005B547F"/>
    <w:rsid w:val="005B7189"/>
    <w:rsid w:val="005C00AA"/>
    <w:rsid w:val="005C0AD1"/>
    <w:rsid w:val="005C0E1B"/>
    <w:rsid w:val="005C140E"/>
    <w:rsid w:val="005C3734"/>
    <w:rsid w:val="005C38A7"/>
    <w:rsid w:val="005C4F35"/>
    <w:rsid w:val="005C5E39"/>
    <w:rsid w:val="005C6261"/>
    <w:rsid w:val="005C704C"/>
    <w:rsid w:val="005D0D7B"/>
    <w:rsid w:val="005D1CFC"/>
    <w:rsid w:val="005D309F"/>
    <w:rsid w:val="005D316D"/>
    <w:rsid w:val="005D3784"/>
    <w:rsid w:val="005D3888"/>
    <w:rsid w:val="005D4CAE"/>
    <w:rsid w:val="005D4DD2"/>
    <w:rsid w:val="005E12F0"/>
    <w:rsid w:val="005E173B"/>
    <w:rsid w:val="005E3229"/>
    <w:rsid w:val="005E347E"/>
    <w:rsid w:val="005E34F8"/>
    <w:rsid w:val="005E7B2B"/>
    <w:rsid w:val="005F0C69"/>
    <w:rsid w:val="005F13DD"/>
    <w:rsid w:val="005F17A9"/>
    <w:rsid w:val="005F1FB5"/>
    <w:rsid w:val="005F299F"/>
    <w:rsid w:val="005F2A2A"/>
    <w:rsid w:val="005F3AD6"/>
    <w:rsid w:val="005F4558"/>
    <w:rsid w:val="005F5888"/>
    <w:rsid w:val="005F6607"/>
    <w:rsid w:val="005F6974"/>
    <w:rsid w:val="005F6A9D"/>
    <w:rsid w:val="005F70E7"/>
    <w:rsid w:val="005F753B"/>
    <w:rsid w:val="006000B9"/>
    <w:rsid w:val="00601E21"/>
    <w:rsid w:val="0060272D"/>
    <w:rsid w:val="006048C3"/>
    <w:rsid w:val="00605F6B"/>
    <w:rsid w:val="00606F51"/>
    <w:rsid w:val="00612099"/>
    <w:rsid w:val="00612232"/>
    <w:rsid w:val="0061362D"/>
    <w:rsid w:val="00614D83"/>
    <w:rsid w:val="00616240"/>
    <w:rsid w:val="00620E79"/>
    <w:rsid w:val="006226C7"/>
    <w:rsid w:val="00627D00"/>
    <w:rsid w:val="00630D7F"/>
    <w:rsid w:val="00630DB7"/>
    <w:rsid w:val="00631385"/>
    <w:rsid w:val="0063308D"/>
    <w:rsid w:val="00634D03"/>
    <w:rsid w:val="0063683E"/>
    <w:rsid w:val="0064393F"/>
    <w:rsid w:val="00644099"/>
    <w:rsid w:val="006458FF"/>
    <w:rsid w:val="00646C4B"/>
    <w:rsid w:val="00646F77"/>
    <w:rsid w:val="00647C5D"/>
    <w:rsid w:val="00647E4F"/>
    <w:rsid w:val="0065250E"/>
    <w:rsid w:val="00654184"/>
    <w:rsid w:val="00656021"/>
    <w:rsid w:val="006577DC"/>
    <w:rsid w:val="00660A00"/>
    <w:rsid w:val="00660E9D"/>
    <w:rsid w:val="006638A2"/>
    <w:rsid w:val="00667498"/>
    <w:rsid w:val="006674A3"/>
    <w:rsid w:val="0066779A"/>
    <w:rsid w:val="00671CD8"/>
    <w:rsid w:val="00672914"/>
    <w:rsid w:val="00674E11"/>
    <w:rsid w:val="00675713"/>
    <w:rsid w:val="00676E13"/>
    <w:rsid w:val="00682AF7"/>
    <w:rsid w:val="0068336B"/>
    <w:rsid w:val="0068428B"/>
    <w:rsid w:val="00690483"/>
    <w:rsid w:val="00691A31"/>
    <w:rsid w:val="00691BB8"/>
    <w:rsid w:val="006942BA"/>
    <w:rsid w:val="0069446E"/>
    <w:rsid w:val="0069492F"/>
    <w:rsid w:val="006973BF"/>
    <w:rsid w:val="006A1485"/>
    <w:rsid w:val="006A57CB"/>
    <w:rsid w:val="006B1954"/>
    <w:rsid w:val="006B1A88"/>
    <w:rsid w:val="006B234F"/>
    <w:rsid w:val="006B473D"/>
    <w:rsid w:val="006B57C9"/>
    <w:rsid w:val="006C133D"/>
    <w:rsid w:val="006C3647"/>
    <w:rsid w:val="006C4D17"/>
    <w:rsid w:val="006C5B63"/>
    <w:rsid w:val="006C6495"/>
    <w:rsid w:val="006C7738"/>
    <w:rsid w:val="006D183A"/>
    <w:rsid w:val="006D1B57"/>
    <w:rsid w:val="006D29E5"/>
    <w:rsid w:val="006D55BF"/>
    <w:rsid w:val="006D56E9"/>
    <w:rsid w:val="006D72D9"/>
    <w:rsid w:val="006D794C"/>
    <w:rsid w:val="006E270A"/>
    <w:rsid w:val="006E3404"/>
    <w:rsid w:val="006E35D4"/>
    <w:rsid w:val="006E4558"/>
    <w:rsid w:val="006E55E4"/>
    <w:rsid w:val="006E5777"/>
    <w:rsid w:val="006F1394"/>
    <w:rsid w:val="006F14E6"/>
    <w:rsid w:val="006F2829"/>
    <w:rsid w:val="006F3076"/>
    <w:rsid w:val="006F3146"/>
    <w:rsid w:val="006F4226"/>
    <w:rsid w:val="006F46D0"/>
    <w:rsid w:val="006F5AC1"/>
    <w:rsid w:val="006F6E65"/>
    <w:rsid w:val="006F72D8"/>
    <w:rsid w:val="007012CB"/>
    <w:rsid w:val="0070135E"/>
    <w:rsid w:val="00701D92"/>
    <w:rsid w:val="007038A0"/>
    <w:rsid w:val="00703934"/>
    <w:rsid w:val="00703A74"/>
    <w:rsid w:val="00703D44"/>
    <w:rsid w:val="0070404B"/>
    <w:rsid w:val="007045BB"/>
    <w:rsid w:val="00706D48"/>
    <w:rsid w:val="007103F8"/>
    <w:rsid w:val="00710BE8"/>
    <w:rsid w:val="00711D75"/>
    <w:rsid w:val="007127C4"/>
    <w:rsid w:val="00712A85"/>
    <w:rsid w:val="00713F23"/>
    <w:rsid w:val="00714655"/>
    <w:rsid w:val="00714698"/>
    <w:rsid w:val="007178F1"/>
    <w:rsid w:val="0072357C"/>
    <w:rsid w:val="00723A94"/>
    <w:rsid w:val="00725F2C"/>
    <w:rsid w:val="007266B7"/>
    <w:rsid w:val="00730B31"/>
    <w:rsid w:val="0073237F"/>
    <w:rsid w:val="007325AA"/>
    <w:rsid w:val="00734186"/>
    <w:rsid w:val="00734D48"/>
    <w:rsid w:val="007400B9"/>
    <w:rsid w:val="007403F0"/>
    <w:rsid w:val="00741A2D"/>
    <w:rsid w:val="007423F5"/>
    <w:rsid w:val="007443E9"/>
    <w:rsid w:val="00744738"/>
    <w:rsid w:val="007476CC"/>
    <w:rsid w:val="00747E3B"/>
    <w:rsid w:val="0075232F"/>
    <w:rsid w:val="00752D5F"/>
    <w:rsid w:val="00754EFA"/>
    <w:rsid w:val="007558DF"/>
    <w:rsid w:val="007576C5"/>
    <w:rsid w:val="00757F2D"/>
    <w:rsid w:val="007600D9"/>
    <w:rsid w:val="00763089"/>
    <w:rsid w:val="00763D11"/>
    <w:rsid w:val="0077057D"/>
    <w:rsid w:val="00771CE8"/>
    <w:rsid w:val="00772466"/>
    <w:rsid w:val="00772D99"/>
    <w:rsid w:val="00775AB8"/>
    <w:rsid w:val="007765D0"/>
    <w:rsid w:val="0078035D"/>
    <w:rsid w:val="00780B93"/>
    <w:rsid w:val="00781BCE"/>
    <w:rsid w:val="00782A61"/>
    <w:rsid w:val="007837B3"/>
    <w:rsid w:val="00785320"/>
    <w:rsid w:val="00786EA0"/>
    <w:rsid w:val="00790E77"/>
    <w:rsid w:val="00792588"/>
    <w:rsid w:val="00793FE1"/>
    <w:rsid w:val="00794395"/>
    <w:rsid w:val="007965F1"/>
    <w:rsid w:val="007A085A"/>
    <w:rsid w:val="007A4090"/>
    <w:rsid w:val="007A4707"/>
    <w:rsid w:val="007A68D4"/>
    <w:rsid w:val="007A6B4C"/>
    <w:rsid w:val="007A6DBB"/>
    <w:rsid w:val="007A6EC3"/>
    <w:rsid w:val="007B005D"/>
    <w:rsid w:val="007B0230"/>
    <w:rsid w:val="007B04E5"/>
    <w:rsid w:val="007B1665"/>
    <w:rsid w:val="007B19FB"/>
    <w:rsid w:val="007B2CD3"/>
    <w:rsid w:val="007B55DE"/>
    <w:rsid w:val="007B5C90"/>
    <w:rsid w:val="007B6EFE"/>
    <w:rsid w:val="007C2D04"/>
    <w:rsid w:val="007C43D1"/>
    <w:rsid w:val="007C45B3"/>
    <w:rsid w:val="007C5D81"/>
    <w:rsid w:val="007C7B43"/>
    <w:rsid w:val="007D0009"/>
    <w:rsid w:val="007D3478"/>
    <w:rsid w:val="007D407E"/>
    <w:rsid w:val="007D4D5C"/>
    <w:rsid w:val="007D63BD"/>
    <w:rsid w:val="007D780A"/>
    <w:rsid w:val="007D7E53"/>
    <w:rsid w:val="007E0AE5"/>
    <w:rsid w:val="007E0BA1"/>
    <w:rsid w:val="007E2F0B"/>
    <w:rsid w:val="007E5C4F"/>
    <w:rsid w:val="007E620A"/>
    <w:rsid w:val="007E7F64"/>
    <w:rsid w:val="007F2F67"/>
    <w:rsid w:val="007F3102"/>
    <w:rsid w:val="007F385E"/>
    <w:rsid w:val="007F77E3"/>
    <w:rsid w:val="00802D79"/>
    <w:rsid w:val="00802E73"/>
    <w:rsid w:val="00807040"/>
    <w:rsid w:val="008072A7"/>
    <w:rsid w:val="00807930"/>
    <w:rsid w:val="00807A05"/>
    <w:rsid w:val="00810F09"/>
    <w:rsid w:val="00812772"/>
    <w:rsid w:val="008137E7"/>
    <w:rsid w:val="00813E48"/>
    <w:rsid w:val="00816D51"/>
    <w:rsid w:val="008178D1"/>
    <w:rsid w:val="0081790A"/>
    <w:rsid w:val="00822758"/>
    <w:rsid w:val="00824FAC"/>
    <w:rsid w:val="00824FC5"/>
    <w:rsid w:val="0082527B"/>
    <w:rsid w:val="00832278"/>
    <w:rsid w:val="0083309A"/>
    <w:rsid w:val="00834B90"/>
    <w:rsid w:val="0083553D"/>
    <w:rsid w:val="0083698E"/>
    <w:rsid w:val="00836F03"/>
    <w:rsid w:val="008374F6"/>
    <w:rsid w:val="00841939"/>
    <w:rsid w:val="0084229E"/>
    <w:rsid w:val="00842DAE"/>
    <w:rsid w:val="00843FB1"/>
    <w:rsid w:val="00844723"/>
    <w:rsid w:val="00844E5D"/>
    <w:rsid w:val="00846ADA"/>
    <w:rsid w:val="00851D47"/>
    <w:rsid w:val="00853BBF"/>
    <w:rsid w:val="00854009"/>
    <w:rsid w:val="00854943"/>
    <w:rsid w:val="00857224"/>
    <w:rsid w:val="0085742B"/>
    <w:rsid w:val="008603BF"/>
    <w:rsid w:val="0086114B"/>
    <w:rsid w:val="00861AA7"/>
    <w:rsid w:val="0086290B"/>
    <w:rsid w:val="0086669F"/>
    <w:rsid w:val="00867FA3"/>
    <w:rsid w:val="00871C01"/>
    <w:rsid w:val="00872393"/>
    <w:rsid w:val="00880762"/>
    <w:rsid w:val="00880CC5"/>
    <w:rsid w:val="00880F9D"/>
    <w:rsid w:val="00883594"/>
    <w:rsid w:val="00883754"/>
    <w:rsid w:val="0089197F"/>
    <w:rsid w:val="00891A2E"/>
    <w:rsid w:val="00894A68"/>
    <w:rsid w:val="00896E49"/>
    <w:rsid w:val="00897CD9"/>
    <w:rsid w:val="008A1949"/>
    <w:rsid w:val="008A4FF6"/>
    <w:rsid w:val="008A5793"/>
    <w:rsid w:val="008A6B43"/>
    <w:rsid w:val="008A75D2"/>
    <w:rsid w:val="008B3DE8"/>
    <w:rsid w:val="008B550D"/>
    <w:rsid w:val="008B5B18"/>
    <w:rsid w:val="008C0631"/>
    <w:rsid w:val="008C0B93"/>
    <w:rsid w:val="008C0C57"/>
    <w:rsid w:val="008C11A8"/>
    <w:rsid w:val="008C2633"/>
    <w:rsid w:val="008C46A5"/>
    <w:rsid w:val="008C474B"/>
    <w:rsid w:val="008C5B5A"/>
    <w:rsid w:val="008C6598"/>
    <w:rsid w:val="008C6748"/>
    <w:rsid w:val="008D1307"/>
    <w:rsid w:val="008D4FA7"/>
    <w:rsid w:val="008D5630"/>
    <w:rsid w:val="008E16E2"/>
    <w:rsid w:val="008E2C10"/>
    <w:rsid w:val="008E3244"/>
    <w:rsid w:val="008E3F8A"/>
    <w:rsid w:val="008E40E9"/>
    <w:rsid w:val="008E441F"/>
    <w:rsid w:val="008E5A85"/>
    <w:rsid w:val="008E6B3D"/>
    <w:rsid w:val="008E6C4A"/>
    <w:rsid w:val="008E7353"/>
    <w:rsid w:val="008F1B6B"/>
    <w:rsid w:val="008F3A44"/>
    <w:rsid w:val="00901385"/>
    <w:rsid w:val="00901BEA"/>
    <w:rsid w:val="0090381E"/>
    <w:rsid w:val="00907BED"/>
    <w:rsid w:val="00907C27"/>
    <w:rsid w:val="00910F57"/>
    <w:rsid w:val="009111C1"/>
    <w:rsid w:val="00914AA2"/>
    <w:rsid w:val="00915C7C"/>
    <w:rsid w:val="00915FE2"/>
    <w:rsid w:val="00916CC5"/>
    <w:rsid w:val="00917B12"/>
    <w:rsid w:val="00920520"/>
    <w:rsid w:val="00923EC1"/>
    <w:rsid w:val="00924D31"/>
    <w:rsid w:val="00925B2D"/>
    <w:rsid w:val="00927206"/>
    <w:rsid w:val="009305FE"/>
    <w:rsid w:val="00932411"/>
    <w:rsid w:val="009334C2"/>
    <w:rsid w:val="00933992"/>
    <w:rsid w:val="009356DD"/>
    <w:rsid w:val="00935C2D"/>
    <w:rsid w:val="00937457"/>
    <w:rsid w:val="00937675"/>
    <w:rsid w:val="009417BE"/>
    <w:rsid w:val="009423D9"/>
    <w:rsid w:val="009436D5"/>
    <w:rsid w:val="0094495A"/>
    <w:rsid w:val="0094615A"/>
    <w:rsid w:val="00950EAF"/>
    <w:rsid w:val="009513F0"/>
    <w:rsid w:val="00956A96"/>
    <w:rsid w:val="009606A0"/>
    <w:rsid w:val="00962207"/>
    <w:rsid w:val="0096399E"/>
    <w:rsid w:val="0096644D"/>
    <w:rsid w:val="00967CE6"/>
    <w:rsid w:val="0097247C"/>
    <w:rsid w:val="009728C7"/>
    <w:rsid w:val="00974476"/>
    <w:rsid w:val="009751FA"/>
    <w:rsid w:val="00977B35"/>
    <w:rsid w:val="00981527"/>
    <w:rsid w:val="009817B1"/>
    <w:rsid w:val="009831E4"/>
    <w:rsid w:val="0098668B"/>
    <w:rsid w:val="00986F77"/>
    <w:rsid w:val="00987F3F"/>
    <w:rsid w:val="00991583"/>
    <w:rsid w:val="00994E8A"/>
    <w:rsid w:val="0099521C"/>
    <w:rsid w:val="009A0BC4"/>
    <w:rsid w:val="009A200F"/>
    <w:rsid w:val="009A23F3"/>
    <w:rsid w:val="009A2448"/>
    <w:rsid w:val="009A4820"/>
    <w:rsid w:val="009A518B"/>
    <w:rsid w:val="009A5C49"/>
    <w:rsid w:val="009A6E22"/>
    <w:rsid w:val="009A763C"/>
    <w:rsid w:val="009B105F"/>
    <w:rsid w:val="009B26C0"/>
    <w:rsid w:val="009B2BC7"/>
    <w:rsid w:val="009B2E6D"/>
    <w:rsid w:val="009B564F"/>
    <w:rsid w:val="009B63FE"/>
    <w:rsid w:val="009B6445"/>
    <w:rsid w:val="009B6D08"/>
    <w:rsid w:val="009C18DB"/>
    <w:rsid w:val="009C20F1"/>
    <w:rsid w:val="009C2155"/>
    <w:rsid w:val="009C2325"/>
    <w:rsid w:val="009C2954"/>
    <w:rsid w:val="009C4141"/>
    <w:rsid w:val="009C4569"/>
    <w:rsid w:val="009C4CCD"/>
    <w:rsid w:val="009C55F7"/>
    <w:rsid w:val="009C5D71"/>
    <w:rsid w:val="009C6682"/>
    <w:rsid w:val="009C743B"/>
    <w:rsid w:val="009C7533"/>
    <w:rsid w:val="009D0005"/>
    <w:rsid w:val="009D275D"/>
    <w:rsid w:val="009D4791"/>
    <w:rsid w:val="009D649B"/>
    <w:rsid w:val="009D6A54"/>
    <w:rsid w:val="009D7066"/>
    <w:rsid w:val="009E00A7"/>
    <w:rsid w:val="009E14D6"/>
    <w:rsid w:val="009E2D00"/>
    <w:rsid w:val="009E409F"/>
    <w:rsid w:val="009E57B0"/>
    <w:rsid w:val="009E59CD"/>
    <w:rsid w:val="009E5E38"/>
    <w:rsid w:val="009E7D65"/>
    <w:rsid w:val="009F139B"/>
    <w:rsid w:val="009F4ADD"/>
    <w:rsid w:val="009F4BC0"/>
    <w:rsid w:val="009F67C8"/>
    <w:rsid w:val="009F69C7"/>
    <w:rsid w:val="009F6B88"/>
    <w:rsid w:val="00A03E7E"/>
    <w:rsid w:val="00A04A69"/>
    <w:rsid w:val="00A06097"/>
    <w:rsid w:val="00A06369"/>
    <w:rsid w:val="00A11254"/>
    <w:rsid w:val="00A11EB5"/>
    <w:rsid w:val="00A12B53"/>
    <w:rsid w:val="00A13034"/>
    <w:rsid w:val="00A13A52"/>
    <w:rsid w:val="00A1484F"/>
    <w:rsid w:val="00A20D45"/>
    <w:rsid w:val="00A2502B"/>
    <w:rsid w:val="00A26599"/>
    <w:rsid w:val="00A308C6"/>
    <w:rsid w:val="00A30EF2"/>
    <w:rsid w:val="00A32358"/>
    <w:rsid w:val="00A3421F"/>
    <w:rsid w:val="00A3424A"/>
    <w:rsid w:val="00A3700C"/>
    <w:rsid w:val="00A45FA2"/>
    <w:rsid w:val="00A46245"/>
    <w:rsid w:val="00A5185E"/>
    <w:rsid w:val="00A52159"/>
    <w:rsid w:val="00A5219B"/>
    <w:rsid w:val="00A53895"/>
    <w:rsid w:val="00A53E62"/>
    <w:rsid w:val="00A54F00"/>
    <w:rsid w:val="00A60D72"/>
    <w:rsid w:val="00A61548"/>
    <w:rsid w:val="00A618C1"/>
    <w:rsid w:val="00A61BC8"/>
    <w:rsid w:val="00A61C43"/>
    <w:rsid w:val="00A62C9D"/>
    <w:rsid w:val="00A631A9"/>
    <w:rsid w:val="00A6357C"/>
    <w:rsid w:val="00A64651"/>
    <w:rsid w:val="00A67489"/>
    <w:rsid w:val="00A67B06"/>
    <w:rsid w:val="00A705C7"/>
    <w:rsid w:val="00A72628"/>
    <w:rsid w:val="00A72837"/>
    <w:rsid w:val="00A747A1"/>
    <w:rsid w:val="00A748BC"/>
    <w:rsid w:val="00A74AE8"/>
    <w:rsid w:val="00A80A79"/>
    <w:rsid w:val="00A81024"/>
    <w:rsid w:val="00A81CE4"/>
    <w:rsid w:val="00A83EEA"/>
    <w:rsid w:val="00A840E0"/>
    <w:rsid w:val="00A8552F"/>
    <w:rsid w:val="00A86FA5"/>
    <w:rsid w:val="00A870EB"/>
    <w:rsid w:val="00A93527"/>
    <w:rsid w:val="00A945B0"/>
    <w:rsid w:val="00A95B6C"/>
    <w:rsid w:val="00A9632F"/>
    <w:rsid w:val="00A96867"/>
    <w:rsid w:val="00AA0F2F"/>
    <w:rsid w:val="00AA165A"/>
    <w:rsid w:val="00AA3BD9"/>
    <w:rsid w:val="00AA3E30"/>
    <w:rsid w:val="00AA6CD3"/>
    <w:rsid w:val="00AA739D"/>
    <w:rsid w:val="00AB2147"/>
    <w:rsid w:val="00AB2C8D"/>
    <w:rsid w:val="00AB6CA8"/>
    <w:rsid w:val="00AC08A1"/>
    <w:rsid w:val="00AC3C01"/>
    <w:rsid w:val="00AC4790"/>
    <w:rsid w:val="00AC48AE"/>
    <w:rsid w:val="00AC49AC"/>
    <w:rsid w:val="00AC4E27"/>
    <w:rsid w:val="00AC63E3"/>
    <w:rsid w:val="00AC789E"/>
    <w:rsid w:val="00AD0B16"/>
    <w:rsid w:val="00AD0C09"/>
    <w:rsid w:val="00AD3E6E"/>
    <w:rsid w:val="00AD44F4"/>
    <w:rsid w:val="00AD502A"/>
    <w:rsid w:val="00AD5D27"/>
    <w:rsid w:val="00AE4408"/>
    <w:rsid w:val="00AE73FE"/>
    <w:rsid w:val="00AE7E9A"/>
    <w:rsid w:val="00AF0CC5"/>
    <w:rsid w:val="00AF10F4"/>
    <w:rsid w:val="00AF1A09"/>
    <w:rsid w:val="00AF28F1"/>
    <w:rsid w:val="00AF449C"/>
    <w:rsid w:val="00AF52CF"/>
    <w:rsid w:val="00AF5641"/>
    <w:rsid w:val="00AF6794"/>
    <w:rsid w:val="00AF68B8"/>
    <w:rsid w:val="00B007FF"/>
    <w:rsid w:val="00B0652F"/>
    <w:rsid w:val="00B10F6A"/>
    <w:rsid w:val="00B12978"/>
    <w:rsid w:val="00B14EBD"/>
    <w:rsid w:val="00B15A06"/>
    <w:rsid w:val="00B16C6D"/>
    <w:rsid w:val="00B20D2E"/>
    <w:rsid w:val="00B20DB4"/>
    <w:rsid w:val="00B3037F"/>
    <w:rsid w:val="00B30F04"/>
    <w:rsid w:val="00B316AB"/>
    <w:rsid w:val="00B32536"/>
    <w:rsid w:val="00B33924"/>
    <w:rsid w:val="00B3588E"/>
    <w:rsid w:val="00B36030"/>
    <w:rsid w:val="00B3690B"/>
    <w:rsid w:val="00B374D2"/>
    <w:rsid w:val="00B37512"/>
    <w:rsid w:val="00B416DD"/>
    <w:rsid w:val="00B4731C"/>
    <w:rsid w:val="00B47575"/>
    <w:rsid w:val="00B47AAA"/>
    <w:rsid w:val="00B52997"/>
    <w:rsid w:val="00B53DFA"/>
    <w:rsid w:val="00B545C5"/>
    <w:rsid w:val="00B55EDD"/>
    <w:rsid w:val="00B56F3E"/>
    <w:rsid w:val="00B57F88"/>
    <w:rsid w:val="00B57F98"/>
    <w:rsid w:val="00B624D9"/>
    <w:rsid w:val="00B630EC"/>
    <w:rsid w:val="00B63E80"/>
    <w:rsid w:val="00B64967"/>
    <w:rsid w:val="00B64D60"/>
    <w:rsid w:val="00B66953"/>
    <w:rsid w:val="00B67226"/>
    <w:rsid w:val="00B67FEF"/>
    <w:rsid w:val="00B70799"/>
    <w:rsid w:val="00B70A76"/>
    <w:rsid w:val="00B724B6"/>
    <w:rsid w:val="00B74509"/>
    <w:rsid w:val="00B74AA1"/>
    <w:rsid w:val="00B766F1"/>
    <w:rsid w:val="00B77957"/>
    <w:rsid w:val="00B8417D"/>
    <w:rsid w:val="00B86ED3"/>
    <w:rsid w:val="00B872C1"/>
    <w:rsid w:val="00B87DAE"/>
    <w:rsid w:val="00B918B7"/>
    <w:rsid w:val="00B91AEA"/>
    <w:rsid w:val="00B92B10"/>
    <w:rsid w:val="00B9368A"/>
    <w:rsid w:val="00B96C9B"/>
    <w:rsid w:val="00B978BE"/>
    <w:rsid w:val="00BA25EB"/>
    <w:rsid w:val="00BA3E4E"/>
    <w:rsid w:val="00BA3FF8"/>
    <w:rsid w:val="00BA4775"/>
    <w:rsid w:val="00BA5380"/>
    <w:rsid w:val="00BA557D"/>
    <w:rsid w:val="00BA6164"/>
    <w:rsid w:val="00BA7315"/>
    <w:rsid w:val="00BB043E"/>
    <w:rsid w:val="00BB40FB"/>
    <w:rsid w:val="00BB6346"/>
    <w:rsid w:val="00BB7A3B"/>
    <w:rsid w:val="00BC0507"/>
    <w:rsid w:val="00BC12B9"/>
    <w:rsid w:val="00BC1481"/>
    <w:rsid w:val="00BC267D"/>
    <w:rsid w:val="00BC3435"/>
    <w:rsid w:val="00BC3C15"/>
    <w:rsid w:val="00BC59E9"/>
    <w:rsid w:val="00BD219D"/>
    <w:rsid w:val="00BD24B2"/>
    <w:rsid w:val="00BD2C7B"/>
    <w:rsid w:val="00BD3782"/>
    <w:rsid w:val="00BD4701"/>
    <w:rsid w:val="00BD54F7"/>
    <w:rsid w:val="00BD60F6"/>
    <w:rsid w:val="00BD747A"/>
    <w:rsid w:val="00BD7905"/>
    <w:rsid w:val="00BE0EA1"/>
    <w:rsid w:val="00BE375D"/>
    <w:rsid w:val="00BE3886"/>
    <w:rsid w:val="00BE48A3"/>
    <w:rsid w:val="00BE4E6D"/>
    <w:rsid w:val="00BE6AFB"/>
    <w:rsid w:val="00BF0C7D"/>
    <w:rsid w:val="00BF4599"/>
    <w:rsid w:val="00BF4F54"/>
    <w:rsid w:val="00BF6401"/>
    <w:rsid w:val="00BF6783"/>
    <w:rsid w:val="00BF695A"/>
    <w:rsid w:val="00C02958"/>
    <w:rsid w:val="00C031A6"/>
    <w:rsid w:val="00C03E48"/>
    <w:rsid w:val="00C04894"/>
    <w:rsid w:val="00C05817"/>
    <w:rsid w:val="00C058FD"/>
    <w:rsid w:val="00C05DC4"/>
    <w:rsid w:val="00C06672"/>
    <w:rsid w:val="00C07698"/>
    <w:rsid w:val="00C07D6E"/>
    <w:rsid w:val="00C11644"/>
    <w:rsid w:val="00C11C2D"/>
    <w:rsid w:val="00C12847"/>
    <w:rsid w:val="00C12F77"/>
    <w:rsid w:val="00C13985"/>
    <w:rsid w:val="00C14134"/>
    <w:rsid w:val="00C1665C"/>
    <w:rsid w:val="00C1670D"/>
    <w:rsid w:val="00C16F38"/>
    <w:rsid w:val="00C20074"/>
    <w:rsid w:val="00C213A1"/>
    <w:rsid w:val="00C2174C"/>
    <w:rsid w:val="00C23311"/>
    <w:rsid w:val="00C236CB"/>
    <w:rsid w:val="00C238CD"/>
    <w:rsid w:val="00C24A31"/>
    <w:rsid w:val="00C24F54"/>
    <w:rsid w:val="00C25151"/>
    <w:rsid w:val="00C2599D"/>
    <w:rsid w:val="00C2602B"/>
    <w:rsid w:val="00C306F9"/>
    <w:rsid w:val="00C30747"/>
    <w:rsid w:val="00C30FEA"/>
    <w:rsid w:val="00C31B24"/>
    <w:rsid w:val="00C31D0E"/>
    <w:rsid w:val="00C32C0B"/>
    <w:rsid w:val="00C342F4"/>
    <w:rsid w:val="00C34AF5"/>
    <w:rsid w:val="00C35706"/>
    <w:rsid w:val="00C35FCE"/>
    <w:rsid w:val="00C3605D"/>
    <w:rsid w:val="00C36E17"/>
    <w:rsid w:val="00C41390"/>
    <w:rsid w:val="00C4164E"/>
    <w:rsid w:val="00C450AC"/>
    <w:rsid w:val="00C45553"/>
    <w:rsid w:val="00C467B4"/>
    <w:rsid w:val="00C47B72"/>
    <w:rsid w:val="00C506AB"/>
    <w:rsid w:val="00C50A54"/>
    <w:rsid w:val="00C51D72"/>
    <w:rsid w:val="00C51D90"/>
    <w:rsid w:val="00C53208"/>
    <w:rsid w:val="00C5652B"/>
    <w:rsid w:val="00C5688B"/>
    <w:rsid w:val="00C56B83"/>
    <w:rsid w:val="00C57622"/>
    <w:rsid w:val="00C61420"/>
    <w:rsid w:val="00C61DB8"/>
    <w:rsid w:val="00C61F70"/>
    <w:rsid w:val="00C62B6A"/>
    <w:rsid w:val="00C62C87"/>
    <w:rsid w:val="00C63BE2"/>
    <w:rsid w:val="00C64F81"/>
    <w:rsid w:val="00C6738A"/>
    <w:rsid w:val="00C710A1"/>
    <w:rsid w:val="00C715BE"/>
    <w:rsid w:val="00C7222B"/>
    <w:rsid w:val="00C732FC"/>
    <w:rsid w:val="00C738DA"/>
    <w:rsid w:val="00C73D5A"/>
    <w:rsid w:val="00C76BEA"/>
    <w:rsid w:val="00C77487"/>
    <w:rsid w:val="00C778FC"/>
    <w:rsid w:val="00C80FB5"/>
    <w:rsid w:val="00C81734"/>
    <w:rsid w:val="00C86697"/>
    <w:rsid w:val="00C86FDD"/>
    <w:rsid w:val="00C878F2"/>
    <w:rsid w:val="00C91C5B"/>
    <w:rsid w:val="00C92A3A"/>
    <w:rsid w:val="00C979D0"/>
    <w:rsid w:val="00CA2BA9"/>
    <w:rsid w:val="00CA36B1"/>
    <w:rsid w:val="00CA3E66"/>
    <w:rsid w:val="00CA3ECF"/>
    <w:rsid w:val="00CA6295"/>
    <w:rsid w:val="00CB14C1"/>
    <w:rsid w:val="00CB286C"/>
    <w:rsid w:val="00CB2FFD"/>
    <w:rsid w:val="00CB3720"/>
    <w:rsid w:val="00CB37B1"/>
    <w:rsid w:val="00CB3A3E"/>
    <w:rsid w:val="00CB3B53"/>
    <w:rsid w:val="00CB4F9C"/>
    <w:rsid w:val="00CC08DF"/>
    <w:rsid w:val="00CC469F"/>
    <w:rsid w:val="00CC7AD6"/>
    <w:rsid w:val="00CC7FAE"/>
    <w:rsid w:val="00CD0648"/>
    <w:rsid w:val="00CD3125"/>
    <w:rsid w:val="00CD4A6F"/>
    <w:rsid w:val="00CD6EF0"/>
    <w:rsid w:val="00CD7080"/>
    <w:rsid w:val="00CD7AC3"/>
    <w:rsid w:val="00CE05B7"/>
    <w:rsid w:val="00CE24EB"/>
    <w:rsid w:val="00CE3E25"/>
    <w:rsid w:val="00CF0A5A"/>
    <w:rsid w:val="00CF0F04"/>
    <w:rsid w:val="00CF17F2"/>
    <w:rsid w:val="00CF308A"/>
    <w:rsid w:val="00CF36E3"/>
    <w:rsid w:val="00CF50DE"/>
    <w:rsid w:val="00CF682E"/>
    <w:rsid w:val="00CF69C0"/>
    <w:rsid w:val="00D01E22"/>
    <w:rsid w:val="00D03E7B"/>
    <w:rsid w:val="00D04E58"/>
    <w:rsid w:val="00D0668E"/>
    <w:rsid w:val="00D12279"/>
    <w:rsid w:val="00D12D55"/>
    <w:rsid w:val="00D13CBB"/>
    <w:rsid w:val="00D1489B"/>
    <w:rsid w:val="00D17C92"/>
    <w:rsid w:val="00D21BB0"/>
    <w:rsid w:val="00D23713"/>
    <w:rsid w:val="00D23767"/>
    <w:rsid w:val="00D247E4"/>
    <w:rsid w:val="00D24C2C"/>
    <w:rsid w:val="00D25F64"/>
    <w:rsid w:val="00D264CF"/>
    <w:rsid w:val="00D312B4"/>
    <w:rsid w:val="00D3259D"/>
    <w:rsid w:val="00D34DF8"/>
    <w:rsid w:val="00D358CF"/>
    <w:rsid w:val="00D400C9"/>
    <w:rsid w:val="00D417F2"/>
    <w:rsid w:val="00D43824"/>
    <w:rsid w:val="00D43983"/>
    <w:rsid w:val="00D443D1"/>
    <w:rsid w:val="00D45960"/>
    <w:rsid w:val="00D50203"/>
    <w:rsid w:val="00D503ED"/>
    <w:rsid w:val="00D518B6"/>
    <w:rsid w:val="00D5324F"/>
    <w:rsid w:val="00D55039"/>
    <w:rsid w:val="00D550F9"/>
    <w:rsid w:val="00D55446"/>
    <w:rsid w:val="00D601F9"/>
    <w:rsid w:val="00D617A5"/>
    <w:rsid w:val="00D61ACA"/>
    <w:rsid w:val="00D63E6A"/>
    <w:rsid w:val="00D642A5"/>
    <w:rsid w:val="00D70EDC"/>
    <w:rsid w:val="00D71566"/>
    <w:rsid w:val="00D71C12"/>
    <w:rsid w:val="00D7508F"/>
    <w:rsid w:val="00D77DC5"/>
    <w:rsid w:val="00D810CC"/>
    <w:rsid w:val="00D81E84"/>
    <w:rsid w:val="00D8336C"/>
    <w:rsid w:val="00D83E4E"/>
    <w:rsid w:val="00D846E7"/>
    <w:rsid w:val="00D84945"/>
    <w:rsid w:val="00D866A0"/>
    <w:rsid w:val="00D906AE"/>
    <w:rsid w:val="00D907EC"/>
    <w:rsid w:val="00D9191E"/>
    <w:rsid w:val="00D91952"/>
    <w:rsid w:val="00D927EF"/>
    <w:rsid w:val="00D92C56"/>
    <w:rsid w:val="00D95EE5"/>
    <w:rsid w:val="00D96EE8"/>
    <w:rsid w:val="00D97757"/>
    <w:rsid w:val="00DA07EE"/>
    <w:rsid w:val="00DA7170"/>
    <w:rsid w:val="00DB05E6"/>
    <w:rsid w:val="00DB0B13"/>
    <w:rsid w:val="00DB2E86"/>
    <w:rsid w:val="00DB440E"/>
    <w:rsid w:val="00DB4E29"/>
    <w:rsid w:val="00DC0A21"/>
    <w:rsid w:val="00DC0C9A"/>
    <w:rsid w:val="00DC153B"/>
    <w:rsid w:val="00DC1C0D"/>
    <w:rsid w:val="00DC258E"/>
    <w:rsid w:val="00DC3264"/>
    <w:rsid w:val="00DC3299"/>
    <w:rsid w:val="00DC4AD5"/>
    <w:rsid w:val="00DD155B"/>
    <w:rsid w:val="00DD2E43"/>
    <w:rsid w:val="00DD3DF7"/>
    <w:rsid w:val="00DE02E4"/>
    <w:rsid w:val="00DE20A1"/>
    <w:rsid w:val="00DE313A"/>
    <w:rsid w:val="00DE5013"/>
    <w:rsid w:val="00DE5FAC"/>
    <w:rsid w:val="00DE720A"/>
    <w:rsid w:val="00DE73B7"/>
    <w:rsid w:val="00DE7685"/>
    <w:rsid w:val="00DF11F5"/>
    <w:rsid w:val="00DF33F9"/>
    <w:rsid w:val="00DF409F"/>
    <w:rsid w:val="00DF40D8"/>
    <w:rsid w:val="00DF4455"/>
    <w:rsid w:val="00DF5EDE"/>
    <w:rsid w:val="00DF7998"/>
    <w:rsid w:val="00E01FB1"/>
    <w:rsid w:val="00E03413"/>
    <w:rsid w:val="00E04447"/>
    <w:rsid w:val="00E068E3"/>
    <w:rsid w:val="00E07C4C"/>
    <w:rsid w:val="00E10448"/>
    <w:rsid w:val="00E10822"/>
    <w:rsid w:val="00E121F9"/>
    <w:rsid w:val="00E128C2"/>
    <w:rsid w:val="00E13F74"/>
    <w:rsid w:val="00E15632"/>
    <w:rsid w:val="00E15F9B"/>
    <w:rsid w:val="00E205B2"/>
    <w:rsid w:val="00E2068A"/>
    <w:rsid w:val="00E2107A"/>
    <w:rsid w:val="00E21C6E"/>
    <w:rsid w:val="00E23990"/>
    <w:rsid w:val="00E23C8D"/>
    <w:rsid w:val="00E2715D"/>
    <w:rsid w:val="00E279A5"/>
    <w:rsid w:val="00E30E93"/>
    <w:rsid w:val="00E30F69"/>
    <w:rsid w:val="00E33A1A"/>
    <w:rsid w:val="00E34B23"/>
    <w:rsid w:val="00E34C4C"/>
    <w:rsid w:val="00E35948"/>
    <w:rsid w:val="00E36A9A"/>
    <w:rsid w:val="00E40A22"/>
    <w:rsid w:val="00E41B15"/>
    <w:rsid w:val="00E4246D"/>
    <w:rsid w:val="00E44838"/>
    <w:rsid w:val="00E453FB"/>
    <w:rsid w:val="00E46628"/>
    <w:rsid w:val="00E47705"/>
    <w:rsid w:val="00E478B4"/>
    <w:rsid w:val="00E519FD"/>
    <w:rsid w:val="00E5357A"/>
    <w:rsid w:val="00E5365E"/>
    <w:rsid w:val="00E54565"/>
    <w:rsid w:val="00E563CC"/>
    <w:rsid w:val="00E568B8"/>
    <w:rsid w:val="00E56CDE"/>
    <w:rsid w:val="00E57AEC"/>
    <w:rsid w:val="00E6029A"/>
    <w:rsid w:val="00E60768"/>
    <w:rsid w:val="00E60F88"/>
    <w:rsid w:val="00E64595"/>
    <w:rsid w:val="00E64DF5"/>
    <w:rsid w:val="00E664AE"/>
    <w:rsid w:val="00E7172A"/>
    <w:rsid w:val="00E7321D"/>
    <w:rsid w:val="00E73E7A"/>
    <w:rsid w:val="00E74D91"/>
    <w:rsid w:val="00E75FC6"/>
    <w:rsid w:val="00E8398A"/>
    <w:rsid w:val="00E83BFA"/>
    <w:rsid w:val="00E84696"/>
    <w:rsid w:val="00E853EC"/>
    <w:rsid w:val="00E87681"/>
    <w:rsid w:val="00E90845"/>
    <w:rsid w:val="00E9096C"/>
    <w:rsid w:val="00E92B1B"/>
    <w:rsid w:val="00E93520"/>
    <w:rsid w:val="00E94DB8"/>
    <w:rsid w:val="00E94EFF"/>
    <w:rsid w:val="00EA3984"/>
    <w:rsid w:val="00EA47E7"/>
    <w:rsid w:val="00EB001F"/>
    <w:rsid w:val="00EB0CB0"/>
    <w:rsid w:val="00EB19C2"/>
    <w:rsid w:val="00EB447D"/>
    <w:rsid w:val="00EB480A"/>
    <w:rsid w:val="00EB5417"/>
    <w:rsid w:val="00EC057A"/>
    <w:rsid w:val="00EC0F4F"/>
    <w:rsid w:val="00EC2419"/>
    <w:rsid w:val="00EC3390"/>
    <w:rsid w:val="00EC378D"/>
    <w:rsid w:val="00EC4118"/>
    <w:rsid w:val="00EC64C9"/>
    <w:rsid w:val="00EC6DDE"/>
    <w:rsid w:val="00EC7D4C"/>
    <w:rsid w:val="00ED1E81"/>
    <w:rsid w:val="00ED20A2"/>
    <w:rsid w:val="00ED2B06"/>
    <w:rsid w:val="00ED5501"/>
    <w:rsid w:val="00ED6206"/>
    <w:rsid w:val="00ED637A"/>
    <w:rsid w:val="00ED7832"/>
    <w:rsid w:val="00ED79EC"/>
    <w:rsid w:val="00ED7B89"/>
    <w:rsid w:val="00EE0108"/>
    <w:rsid w:val="00EE2235"/>
    <w:rsid w:val="00EE46D0"/>
    <w:rsid w:val="00EE7875"/>
    <w:rsid w:val="00EF0C08"/>
    <w:rsid w:val="00EF31E3"/>
    <w:rsid w:val="00EF4170"/>
    <w:rsid w:val="00EF6BB6"/>
    <w:rsid w:val="00EF7886"/>
    <w:rsid w:val="00F00321"/>
    <w:rsid w:val="00F01F3D"/>
    <w:rsid w:val="00F0249C"/>
    <w:rsid w:val="00F03804"/>
    <w:rsid w:val="00F046D4"/>
    <w:rsid w:val="00F059D5"/>
    <w:rsid w:val="00F06ACE"/>
    <w:rsid w:val="00F07B18"/>
    <w:rsid w:val="00F07E74"/>
    <w:rsid w:val="00F12210"/>
    <w:rsid w:val="00F15976"/>
    <w:rsid w:val="00F161A2"/>
    <w:rsid w:val="00F16541"/>
    <w:rsid w:val="00F20239"/>
    <w:rsid w:val="00F22321"/>
    <w:rsid w:val="00F24CD6"/>
    <w:rsid w:val="00F24D55"/>
    <w:rsid w:val="00F30FD6"/>
    <w:rsid w:val="00F32A5A"/>
    <w:rsid w:val="00F3488E"/>
    <w:rsid w:val="00F3555A"/>
    <w:rsid w:val="00F35990"/>
    <w:rsid w:val="00F3766E"/>
    <w:rsid w:val="00F4290B"/>
    <w:rsid w:val="00F42A8F"/>
    <w:rsid w:val="00F44860"/>
    <w:rsid w:val="00F46EC2"/>
    <w:rsid w:val="00F51858"/>
    <w:rsid w:val="00F5430F"/>
    <w:rsid w:val="00F54482"/>
    <w:rsid w:val="00F55093"/>
    <w:rsid w:val="00F56F35"/>
    <w:rsid w:val="00F57FE6"/>
    <w:rsid w:val="00F60DAB"/>
    <w:rsid w:val="00F60F30"/>
    <w:rsid w:val="00F62D87"/>
    <w:rsid w:val="00F64A76"/>
    <w:rsid w:val="00F654D4"/>
    <w:rsid w:val="00F70476"/>
    <w:rsid w:val="00F71F8D"/>
    <w:rsid w:val="00F729FA"/>
    <w:rsid w:val="00F73E31"/>
    <w:rsid w:val="00F80E35"/>
    <w:rsid w:val="00F814DB"/>
    <w:rsid w:val="00F82BFC"/>
    <w:rsid w:val="00F83C92"/>
    <w:rsid w:val="00F841D9"/>
    <w:rsid w:val="00F87B9E"/>
    <w:rsid w:val="00F91294"/>
    <w:rsid w:val="00F9182C"/>
    <w:rsid w:val="00F924EB"/>
    <w:rsid w:val="00F93FD2"/>
    <w:rsid w:val="00F948D1"/>
    <w:rsid w:val="00F94DB7"/>
    <w:rsid w:val="00F9584A"/>
    <w:rsid w:val="00F96571"/>
    <w:rsid w:val="00FA078C"/>
    <w:rsid w:val="00FA1FE2"/>
    <w:rsid w:val="00FA32E2"/>
    <w:rsid w:val="00FA3881"/>
    <w:rsid w:val="00FA47B4"/>
    <w:rsid w:val="00FA68A6"/>
    <w:rsid w:val="00FA751B"/>
    <w:rsid w:val="00FA7FEB"/>
    <w:rsid w:val="00FB0522"/>
    <w:rsid w:val="00FB0A29"/>
    <w:rsid w:val="00FB1C83"/>
    <w:rsid w:val="00FB1DF3"/>
    <w:rsid w:val="00FB284C"/>
    <w:rsid w:val="00FB446E"/>
    <w:rsid w:val="00FB541D"/>
    <w:rsid w:val="00FB6818"/>
    <w:rsid w:val="00FC10CA"/>
    <w:rsid w:val="00FC1C59"/>
    <w:rsid w:val="00FC1F1C"/>
    <w:rsid w:val="00FC2337"/>
    <w:rsid w:val="00FC3285"/>
    <w:rsid w:val="00FC367D"/>
    <w:rsid w:val="00FC488C"/>
    <w:rsid w:val="00FC5CF8"/>
    <w:rsid w:val="00FC6BE7"/>
    <w:rsid w:val="00FC7F3B"/>
    <w:rsid w:val="00FC7FEA"/>
    <w:rsid w:val="00FD07B5"/>
    <w:rsid w:val="00FD28C8"/>
    <w:rsid w:val="00FD590C"/>
    <w:rsid w:val="00FD73CD"/>
    <w:rsid w:val="00FD7E79"/>
    <w:rsid w:val="00FE35E4"/>
    <w:rsid w:val="00FE5DE0"/>
    <w:rsid w:val="00FE61BD"/>
    <w:rsid w:val="00FE7025"/>
    <w:rsid w:val="00FF2BC8"/>
    <w:rsid w:val="00FF2DE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5A"/>
    <w:pPr>
      <w:widowControl w:val="0"/>
      <w:adjustRightInd w:val="0"/>
      <w:snapToGrid w:val="0"/>
      <w:spacing w:line="325" w:lineRule="exact"/>
      <w:ind w:leftChars="30" w:left="30" w:rightChars="100" w:right="100"/>
      <w:jc w:val="both"/>
    </w:pPr>
    <w:rPr>
      <w:rFonts w:ascii="標楷體"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 一)"/>
    <w:rsid w:val="00C73D5A"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/>
      <w:sz w:val="26"/>
    </w:rPr>
  </w:style>
  <w:style w:type="paragraph" w:customStyle="1" w:styleId="1">
    <w:name w:val="(1)"/>
    <w:basedOn w:val="a3"/>
    <w:rsid w:val="00C73D5A"/>
    <w:pPr>
      <w:jc w:val="both"/>
    </w:pPr>
  </w:style>
  <w:style w:type="character" w:styleId="a4">
    <w:name w:val="Hyperlink"/>
    <w:rsid w:val="00C73D5A"/>
    <w:rPr>
      <w:color w:val="0000FF"/>
      <w:u w:val="single"/>
    </w:rPr>
  </w:style>
  <w:style w:type="paragraph" w:customStyle="1" w:styleId="-">
    <w:name w:val="內文-本文"/>
    <w:basedOn w:val="a"/>
    <w:rsid w:val="00C73D5A"/>
    <w:pPr>
      <w:jc w:val="left"/>
    </w:pPr>
  </w:style>
  <w:style w:type="paragraph" w:styleId="3">
    <w:name w:val="Body Text Indent 3"/>
    <w:basedOn w:val="a"/>
    <w:rsid w:val="006B234F"/>
    <w:pPr>
      <w:snapToGrid/>
      <w:spacing w:line="288" w:lineRule="auto"/>
      <w:ind w:leftChars="734" w:left="1762"/>
      <w:textDirection w:val="lrTbV"/>
      <w:textAlignment w:val="baseline"/>
    </w:pPr>
    <w:rPr>
      <w:kern w:val="0"/>
      <w:sz w:val="28"/>
      <w:szCs w:val="20"/>
    </w:rPr>
  </w:style>
  <w:style w:type="paragraph" w:customStyle="1" w:styleId="a5">
    <w:name w:val="表左"/>
    <w:basedOn w:val="a"/>
    <w:rsid w:val="007837B3"/>
    <w:pPr>
      <w:kinsoku w:val="0"/>
      <w:adjustRightInd/>
      <w:snapToGrid/>
      <w:spacing w:line="283" w:lineRule="exact"/>
      <w:ind w:leftChars="15" w:left="31" w:rightChars="15" w:right="31"/>
    </w:pPr>
    <w:rPr>
      <w:rFonts w:ascii="Times New Roman" w:eastAsia="新細明體"/>
      <w:sz w:val="21"/>
    </w:rPr>
  </w:style>
  <w:style w:type="paragraph" w:customStyle="1" w:styleId="a6">
    <w:name w:val="(一)"/>
    <w:basedOn w:val="a"/>
    <w:rsid w:val="007837B3"/>
    <w:pPr>
      <w:kinsoku w:val="0"/>
      <w:adjustRightInd/>
      <w:snapToGrid/>
      <w:spacing w:line="283" w:lineRule="exact"/>
      <w:ind w:leftChars="215" w:left="451" w:rightChars="10" w:right="21"/>
    </w:pPr>
    <w:rPr>
      <w:rFonts w:ascii="Times New Roman" w:eastAsia="新細明體"/>
      <w:sz w:val="21"/>
    </w:rPr>
  </w:style>
  <w:style w:type="paragraph" w:customStyle="1" w:styleId="a7">
    <w:name w:val="表左一、"/>
    <w:basedOn w:val="a"/>
    <w:rsid w:val="007837B3"/>
    <w:pPr>
      <w:kinsoku w:val="0"/>
      <w:adjustRightInd/>
      <w:snapToGrid/>
      <w:spacing w:line="283" w:lineRule="exact"/>
      <w:ind w:leftChars="115" w:left="241" w:rightChars="10" w:right="21"/>
    </w:pPr>
    <w:rPr>
      <w:rFonts w:ascii="Times New Roman" w:eastAsia="新細明體"/>
      <w:sz w:val="21"/>
    </w:rPr>
  </w:style>
  <w:style w:type="paragraph" w:customStyle="1" w:styleId="10">
    <w:name w:val="表左1."/>
    <w:basedOn w:val="a"/>
    <w:rsid w:val="007837B3"/>
    <w:pPr>
      <w:kinsoku w:val="0"/>
      <w:adjustRightInd/>
      <w:snapToGrid/>
      <w:spacing w:line="283" w:lineRule="exact"/>
      <w:ind w:leftChars="15" w:left="241" w:rightChars="15" w:right="31" w:hangingChars="100" w:hanging="210"/>
    </w:pPr>
    <w:rPr>
      <w:rFonts w:ascii="Times New Roman" w:eastAsia="新細明體"/>
      <w:sz w:val="21"/>
    </w:rPr>
  </w:style>
  <w:style w:type="paragraph" w:customStyle="1" w:styleId="11">
    <w:name w:val="字元 字元1"/>
    <w:basedOn w:val="a"/>
    <w:semiHidden/>
    <w:rsid w:val="002C65DD"/>
    <w:pPr>
      <w:widowControl/>
      <w:adjustRightInd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8">
    <w:name w:val="數字Ａ"/>
    <w:basedOn w:val="a"/>
    <w:rsid w:val="002C65DD"/>
    <w:pPr>
      <w:adjustRightInd/>
      <w:snapToGrid/>
      <w:spacing w:line="240" w:lineRule="auto"/>
      <w:ind w:leftChars="750" w:left="2520" w:hangingChars="180" w:hanging="720"/>
      <w:jc w:val="left"/>
    </w:pPr>
    <w:rPr>
      <w:rFonts w:ascii="Times New Roman"/>
      <w:sz w:val="40"/>
      <w:szCs w:val="20"/>
    </w:rPr>
  </w:style>
  <w:style w:type="paragraph" w:customStyle="1" w:styleId="12">
    <w:name w:val="樣式1"/>
    <w:basedOn w:val="a"/>
    <w:rsid w:val="002C65DD"/>
    <w:pPr>
      <w:adjustRightInd/>
      <w:snapToGrid/>
      <w:spacing w:line="312" w:lineRule="auto"/>
      <w:ind w:firstLineChars="200" w:firstLine="200"/>
    </w:pPr>
    <w:rPr>
      <w:rFonts w:hAnsi="標楷體"/>
      <w:sz w:val="32"/>
    </w:rPr>
  </w:style>
  <w:style w:type="paragraph" w:customStyle="1" w:styleId="a9">
    <w:name w:val="一"/>
    <w:basedOn w:val="30"/>
    <w:rsid w:val="008E16E2"/>
    <w:pPr>
      <w:adjustRightInd/>
      <w:snapToGrid/>
      <w:spacing w:after="0" w:line="380" w:lineRule="exact"/>
      <w:ind w:left="480" w:right="91" w:hangingChars="200" w:hanging="480"/>
    </w:pPr>
    <w:rPr>
      <w:rFonts w:ascii="Times New Roman"/>
      <w:sz w:val="24"/>
      <w:szCs w:val="24"/>
    </w:rPr>
  </w:style>
  <w:style w:type="paragraph" w:styleId="30">
    <w:name w:val="Body Text 3"/>
    <w:basedOn w:val="a"/>
    <w:rsid w:val="008E16E2"/>
    <w:pPr>
      <w:spacing w:after="120"/>
    </w:pPr>
    <w:rPr>
      <w:sz w:val="16"/>
      <w:szCs w:val="16"/>
    </w:rPr>
  </w:style>
  <w:style w:type="paragraph" w:customStyle="1" w:styleId="13">
    <w:name w:val="字元 字元1 字元 字元 字元"/>
    <w:basedOn w:val="a"/>
    <w:semiHidden/>
    <w:rsid w:val="0027375E"/>
    <w:pPr>
      <w:widowControl/>
      <w:adjustRightInd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a">
    <w:name w:val="新"/>
    <w:basedOn w:val="2"/>
    <w:rsid w:val="00A93527"/>
    <w:pPr>
      <w:adjustRightInd/>
      <w:snapToGrid/>
      <w:spacing w:line="400" w:lineRule="exact"/>
      <w:ind w:leftChars="675" w:left="1620"/>
    </w:pPr>
    <w:rPr>
      <w:rFonts w:hAnsi="標楷體"/>
      <w:color w:val="FF0000"/>
      <w:sz w:val="28"/>
      <w:szCs w:val="28"/>
    </w:rPr>
  </w:style>
  <w:style w:type="paragraph" w:customStyle="1" w:styleId="20">
    <w:name w:val="樣式2"/>
    <w:basedOn w:val="a"/>
    <w:rsid w:val="00A93527"/>
    <w:pPr>
      <w:adjustRightInd/>
      <w:snapToGrid/>
      <w:spacing w:line="240" w:lineRule="auto"/>
      <w:jc w:val="left"/>
    </w:pPr>
    <w:rPr>
      <w:rFonts w:ascii="Times New Roman"/>
      <w:sz w:val="32"/>
    </w:rPr>
  </w:style>
  <w:style w:type="paragraph" w:styleId="2">
    <w:name w:val="Body Text Indent 2"/>
    <w:basedOn w:val="a"/>
    <w:rsid w:val="00A93527"/>
    <w:pPr>
      <w:spacing w:after="120" w:line="480" w:lineRule="auto"/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D81E8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D81E84"/>
    <w:rPr>
      <w:rFonts w:ascii="標楷體" w:eastAsia="標楷體"/>
      <w:kern w:val="2"/>
    </w:rPr>
  </w:style>
  <w:style w:type="paragraph" w:styleId="ad">
    <w:name w:val="footer"/>
    <w:basedOn w:val="a"/>
    <w:link w:val="ae"/>
    <w:uiPriority w:val="99"/>
    <w:unhideWhenUsed/>
    <w:rsid w:val="00D81E8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D81E84"/>
    <w:rPr>
      <w:rFonts w:ascii="標楷體" w:eastAsia="標楷體"/>
      <w:kern w:val="2"/>
    </w:rPr>
  </w:style>
  <w:style w:type="character" w:styleId="af">
    <w:name w:val="page number"/>
    <w:basedOn w:val="a0"/>
    <w:rsid w:val="00C80FB5"/>
  </w:style>
  <w:style w:type="table" w:styleId="af0">
    <w:name w:val="Table Grid"/>
    <w:basedOn w:val="a1"/>
    <w:rsid w:val="005A3F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F44860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djustRightInd/>
      <w:snapToGrid/>
      <w:spacing w:before="100" w:beforeAutospacing="1" w:after="100" w:afterAutospacing="1" w:line="240" w:lineRule="auto"/>
      <w:ind w:leftChars="0" w:left="0" w:rightChars="0" w:right="0"/>
      <w:jc w:val="center"/>
      <w:textAlignment w:val="center"/>
    </w:pPr>
    <w:rPr>
      <w:rFonts w:hAnsi="標楷體" w:hint="eastAsia"/>
      <w:kern w:val="0"/>
      <w:sz w:val="24"/>
    </w:rPr>
  </w:style>
  <w:style w:type="paragraph" w:styleId="af1">
    <w:name w:val="List Paragraph"/>
    <w:basedOn w:val="a"/>
    <w:qFormat/>
    <w:rsid w:val="00C058FD"/>
    <w:pPr>
      <w:adjustRightInd/>
      <w:snapToGrid/>
      <w:spacing w:line="240" w:lineRule="auto"/>
      <w:ind w:leftChars="200" w:left="480" w:rightChars="0" w:right="0"/>
      <w:jc w:val="left"/>
    </w:pPr>
    <w:rPr>
      <w:rFonts w:ascii="Times New Roman" w:eastAsia="新細明體"/>
      <w:sz w:val="24"/>
    </w:rPr>
  </w:style>
  <w:style w:type="paragraph" w:styleId="Web">
    <w:name w:val="Normal (Web)"/>
    <w:basedOn w:val="a"/>
    <w:uiPriority w:val="99"/>
    <w:unhideWhenUsed/>
    <w:rsid w:val="0057484D"/>
    <w:pPr>
      <w:widowControl/>
      <w:adjustRightInd/>
      <w:snapToGrid/>
      <w:spacing w:before="100" w:beforeAutospacing="1" w:after="100" w:afterAutospacing="1" w:line="240" w:lineRule="auto"/>
      <w:ind w:leftChars="0" w:left="0" w:rightChars="0" w:right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Default">
    <w:name w:val="Default"/>
    <w:rsid w:val="008330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Balloon Text"/>
    <w:basedOn w:val="a"/>
    <w:link w:val="af3"/>
    <w:rsid w:val="000D4E0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0D4E03"/>
    <w:rPr>
      <w:rFonts w:ascii="Cambria" w:hAnsi="Cambria"/>
      <w:kern w:val="2"/>
      <w:sz w:val="18"/>
      <w:szCs w:val="18"/>
    </w:rPr>
  </w:style>
  <w:style w:type="character" w:styleId="af4">
    <w:name w:val="annotation reference"/>
    <w:rsid w:val="00554652"/>
    <w:rPr>
      <w:sz w:val="18"/>
      <w:szCs w:val="18"/>
    </w:rPr>
  </w:style>
  <w:style w:type="paragraph" w:styleId="af5">
    <w:name w:val="annotation text"/>
    <w:basedOn w:val="a"/>
    <w:link w:val="af6"/>
    <w:rsid w:val="00554652"/>
    <w:pPr>
      <w:jc w:val="left"/>
    </w:pPr>
  </w:style>
  <w:style w:type="character" w:customStyle="1" w:styleId="af6">
    <w:name w:val="註解文字 字元"/>
    <w:link w:val="af5"/>
    <w:rsid w:val="00554652"/>
    <w:rPr>
      <w:rFonts w:ascii="標楷體" w:eastAsia="標楷體"/>
      <w:kern w:val="2"/>
      <w:sz w:val="26"/>
      <w:szCs w:val="24"/>
    </w:rPr>
  </w:style>
  <w:style w:type="paragraph" w:styleId="af7">
    <w:name w:val="annotation subject"/>
    <w:basedOn w:val="af5"/>
    <w:next w:val="af5"/>
    <w:link w:val="af8"/>
    <w:rsid w:val="00554652"/>
    <w:rPr>
      <w:b/>
      <w:bCs/>
    </w:rPr>
  </w:style>
  <w:style w:type="character" w:customStyle="1" w:styleId="af8">
    <w:name w:val="註解主旨 字元"/>
    <w:link w:val="af7"/>
    <w:rsid w:val="00554652"/>
    <w:rPr>
      <w:rFonts w:ascii="標楷體" w:eastAsia="標楷體"/>
      <w:b/>
      <w:bCs/>
      <w:kern w:val="2"/>
      <w:sz w:val="26"/>
      <w:szCs w:val="24"/>
    </w:rPr>
  </w:style>
  <w:style w:type="paragraph" w:customStyle="1" w:styleId="000-">
    <w:name w:val="000-單位標"/>
    <w:basedOn w:val="a"/>
    <w:rsid w:val="00AC48AE"/>
    <w:pPr>
      <w:tabs>
        <w:tab w:val="left" w:pos="3686"/>
      </w:tabs>
      <w:spacing w:beforeLines="50" w:before="50" w:afterLines="50" w:after="50" w:line="280" w:lineRule="exact"/>
      <w:ind w:rightChars="30" w:right="30"/>
      <w:jc w:val="center"/>
    </w:pPr>
    <w:rPr>
      <w:rFonts w:hAnsi="標楷體"/>
      <w:b/>
      <w:color w:val="000000"/>
      <w:sz w:val="36"/>
      <w:szCs w:val="36"/>
    </w:rPr>
  </w:style>
  <w:style w:type="paragraph" w:customStyle="1" w:styleId="001-">
    <w:name w:val="001-一"/>
    <w:basedOn w:val="a"/>
    <w:link w:val="001-0"/>
    <w:rsid w:val="00E478B4"/>
    <w:pPr>
      <w:spacing w:line="320" w:lineRule="exact"/>
      <w:ind w:leftChars="100" w:left="300" w:rightChars="50" w:right="50" w:hangingChars="200" w:hanging="200"/>
    </w:pPr>
    <w:rPr>
      <w:rFonts w:hAnsi="標楷體"/>
      <w:sz w:val="24"/>
    </w:rPr>
  </w:style>
  <w:style w:type="paragraph" w:customStyle="1" w:styleId="002-">
    <w:name w:val="002-文"/>
    <w:basedOn w:val="a"/>
    <w:rsid w:val="00E478B4"/>
    <w:pPr>
      <w:spacing w:line="320" w:lineRule="exact"/>
      <w:ind w:leftChars="50" w:left="130" w:rightChars="50" w:right="130"/>
    </w:pPr>
    <w:rPr>
      <w:rFonts w:hAnsi="標楷體"/>
      <w:color w:val="000000"/>
      <w:sz w:val="24"/>
    </w:rPr>
  </w:style>
  <w:style w:type="character" w:customStyle="1" w:styleId="CharAttribute2">
    <w:name w:val="CharAttribute2"/>
    <w:rsid w:val="00C6738A"/>
    <w:rPr>
      <w:rFonts w:ascii="DFKaiShu-SB-Estd" w:eastAsia="DFKaiShu-SB-Estd" w:hAnsi="DFKaiShu-SB-Estd"/>
      <w:sz w:val="31"/>
    </w:rPr>
  </w:style>
  <w:style w:type="character" w:customStyle="1" w:styleId="001-0">
    <w:name w:val="001-一 字元"/>
    <w:link w:val="001-"/>
    <w:rsid w:val="00802D79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5A"/>
    <w:pPr>
      <w:widowControl w:val="0"/>
      <w:adjustRightInd w:val="0"/>
      <w:snapToGrid w:val="0"/>
      <w:spacing w:line="325" w:lineRule="exact"/>
      <w:ind w:leftChars="30" w:left="30" w:rightChars="100" w:right="100"/>
      <w:jc w:val="both"/>
    </w:pPr>
    <w:rPr>
      <w:rFonts w:ascii="標楷體"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 一)"/>
    <w:rsid w:val="00C73D5A"/>
    <w:pPr>
      <w:adjustRightInd w:val="0"/>
      <w:snapToGrid w:val="0"/>
      <w:spacing w:line="325" w:lineRule="exact"/>
      <w:ind w:leftChars="30" w:left="100" w:rightChars="100" w:right="100" w:hangingChars="100" w:hanging="100"/>
    </w:pPr>
    <w:rPr>
      <w:rFonts w:ascii="標楷體" w:eastAsia="標楷體"/>
      <w:sz w:val="26"/>
    </w:rPr>
  </w:style>
  <w:style w:type="paragraph" w:customStyle="1" w:styleId="1">
    <w:name w:val="(1)"/>
    <w:basedOn w:val="a3"/>
    <w:rsid w:val="00C73D5A"/>
    <w:pPr>
      <w:jc w:val="both"/>
    </w:pPr>
  </w:style>
  <w:style w:type="character" w:styleId="a4">
    <w:name w:val="Hyperlink"/>
    <w:rsid w:val="00C73D5A"/>
    <w:rPr>
      <w:color w:val="0000FF"/>
      <w:u w:val="single"/>
    </w:rPr>
  </w:style>
  <w:style w:type="paragraph" w:customStyle="1" w:styleId="-">
    <w:name w:val="內文-本文"/>
    <w:basedOn w:val="a"/>
    <w:rsid w:val="00C73D5A"/>
    <w:pPr>
      <w:jc w:val="left"/>
    </w:pPr>
  </w:style>
  <w:style w:type="paragraph" w:styleId="3">
    <w:name w:val="Body Text Indent 3"/>
    <w:basedOn w:val="a"/>
    <w:rsid w:val="006B234F"/>
    <w:pPr>
      <w:snapToGrid/>
      <w:spacing w:line="288" w:lineRule="auto"/>
      <w:ind w:leftChars="734" w:left="1762"/>
      <w:textDirection w:val="lrTbV"/>
      <w:textAlignment w:val="baseline"/>
    </w:pPr>
    <w:rPr>
      <w:kern w:val="0"/>
      <w:sz w:val="28"/>
      <w:szCs w:val="20"/>
    </w:rPr>
  </w:style>
  <w:style w:type="paragraph" w:customStyle="1" w:styleId="a5">
    <w:name w:val="表左"/>
    <w:basedOn w:val="a"/>
    <w:rsid w:val="007837B3"/>
    <w:pPr>
      <w:kinsoku w:val="0"/>
      <w:adjustRightInd/>
      <w:snapToGrid/>
      <w:spacing w:line="283" w:lineRule="exact"/>
      <w:ind w:leftChars="15" w:left="31" w:rightChars="15" w:right="31"/>
    </w:pPr>
    <w:rPr>
      <w:rFonts w:ascii="Times New Roman" w:eastAsia="新細明體"/>
      <w:sz w:val="21"/>
    </w:rPr>
  </w:style>
  <w:style w:type="paragraph" w:customStyle="1" w:styleId="a6">
    <w:name w:val="(一)"/>
    <w:basedOn w:val="a"/>
    <w:rsid w:val="007837B3"/>
    <w:pPr>
      <w:kinsoku w:val="0"/>
      <w:adjustRightInd/>
      <w:snapToGrid/>
      <w:spacing w:line="283" w:lineRule="exact"/>
      <w:ind w:leftChars="215" w:left="451" w:rightChars="10" w:right="21"/>
    </w:pPr>
    <w:rPr>
      <w:rFonts w:ascii="Times New Roman" w:eastAsia="新細明體"/>
      <w:sz w:val="21"/>
    </w:rPr>
  </w:style>
  <w:style w:type="paragraph" w:customStyle="1" w:styleId="a7">
    <w:name w:val="表左一、"/>
    <w:basedOn w:val="a"/>
    <w:rsid w:val="007837B3"/>
    <w:pPr>
      <w:kinsoku w:val="0"/>
      <w:adjustRightInd/>
      <w:snapToGrid/>
      <w:spacing w:line="283" w:lineRule="exact"/>
      <w:ind w:leftChars="115" w:left="241" w:rightChars="10" w:right="21"/>
    </w:pPr>
    <w:rPr>
      <w:rFonts w:ascii="Times New Roman" w:eastAsia="新細明體"/>
      <w:sz w:val="21"/>
    </w:rPr>
  </w:style>
  <w:style w:type="paragraph" w:customStyle="1" w:styleId="10">
    <w:name w:val="表左1."/>
    <w:basedOn w:val="a"/>
    <w:rsid w:val="007837B3"/>
    <w:pPr>
      <w:kinsoku w:val="0"/>
      <w:adjustRightInd/>
      <w:snapToGrid/>
      <w:spacing w:line="283" w:lineRule="exact"/>
      <w:ind w:leftChars="15" w:left="241" w:rightChars="15" w:right="31" w:hangingChars="100" w:hanging="210"/>
    </w:pPr>
    <w:rPr>
      <w:rFonts w:ascii="Times New Roman" w:eastAsia="新細明體"/>
      <w:sz w:val="21"/>
    </w:rPr>
  </w:style>
  <w:style w:type="paragraph" w:customStyle="1" w:styleId="11">
    <w:name w:val="字元 字元1"/>
    <w:basedOn w:val="a"/>
    <w:semiHidden/>
    <w:rsid w:val="002C65DD"/>
    <w:pPr>
      <w:widowControl/>
      <w:adjustRightInd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8">
    <w:name w:val="數字Ａ"/>
    <w:basedOn w:val="a"/>
    <w:rsid w:val="002C65DD"/>
    <w:pPr>
      <w:adjustRightInd/>
      <w:snapToGrid/>
      <w:spacing w:line="240" w:lineRule="auto"/>
      <w:ind w:leftChars="750" w:left="2520" w:hangingChars="180" w:hanging="720"/>
      <w:jc w:val="left"/>
    </w:pPr>
    <w:rPr>
      <w:rFonts w:ascii="Times New Roman"/>
      <w:sz w:val="40"/>
      <w:szCs w:val="20"/>
    </w:rPr>
  </w:style>
  <w:style w:type="paragraph" w:customStyle="1" w:styleId="12">
    <w:name w:val="樣式1"/>
    <w:basedOn w:val="a"/>
    <w:rsid w:val="002C65DD"/>
    <w:pPr>
      <w:adjustRightInd/>
      <w:snapToGrid/>
      <w:spacing w:line="312" w:lineRule="auto"/>
      <w:ind w:firstLineChars="200" w:firstLine="200"/>
    </w:pPr>
    <w:rPr>
      <w:rFonts w:hAnsi="標楷體"/>
      <w:sz w:val="32"/>
    </w:rPr>
  </w:style>
  <w:style w:type="paragraph" w:customStyle="1" w:styleId="a9">
    <w:name w:val="一"/>
    <w:basedOn w:val="30"/>
    <w:rsid w:val="008E16E2"/>
    <w:pPr>
      <w:adjustRightInd/>
      <w:snapToGrid/>
      <w:spacing w:after="0" w:line="380" w:lineRule="exact"/>
      <w:ind w:left="480" w:right="91" w:hangingChars="200" w:hanging="480"/>
    </w:pPr>
    <w:rPr>
      <w:rFonts w:ascii="Times New Roman"/>
      <w:sz w:val="24"/>
      <w:szCs w:val="24"/>
    </w:rPr>
  </w:style>
  <w:style w:type="paragraph" w:styleId="30">
    <w:name w:val="Body Text 3"/>
    <w:basedOn w:val="a"/>
    <w:rsid w:val="008E16E2"/>
    <w:pPr>
      <w:spacing w:after="120"/>
    </w:pPr>
    <w:rPr>
      <w:sz w:val="16"/>
      <w:szCs w:val="16"/>
    </w:rPr>
  </w:style>
  <w:style w:type="paragraph" w:customStyle="1" w:styleId="13">
    <w:name w:val="字元 字元1 字元 字元 字元"/>
    <w:basedOn w:val="a"/>
    <w:semiHidden/>
    <w:rsid w:val="0027375E"/>
    <w:pPr>
      <w:widowControl/>
      <w:adjustRightInd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a">
    <w:name w:val="新"/>
    <w:basedOn w:val="2"/>
    <w:rsid w:val="00A93527"/>
    <w:pPr>
      <w:adjustRightInd/>
      <w:snapToGrid/>
      <w:spacing w:line="400" w:lineRule="exact"/>
      <w:ind w:leftChars="675" w:left="1620"/>
    </w:pPr>
    <w:rPr>
      <w:rFonts w:hAnsi="標楷體"/>
      <w:color w:val="FF0000"/>
      <w:sz w:val="28"/>
      <w:szCs w:val="28"/>
    </w:rPr>
  </w:style>
  <w:style w:type="paragraph" w:customStyle="1" w:styleId="20">
    <w:name w:val="樣式2"/>
    <w:basedOn w:val="a"/>
    <w:rsid w:val="00A93527"/>
    <w:pPr>
      <w:adjustRightInd/>
      <w:snapToGrid/>
      <w:spacing w:line="240" w:lineRule="auto"/>
      <w:jc w:val="left"/>
    </w:pPr>
    <w:rPr>
      <w:rFonts w:ascii="Times New Roman"/>
      <w:sz w:val="32"/>
    </w:rPr>
  </w:style>
  <w:style w:type="paragraph" w:styleId="2">
    <w:name w:val="Body Text Indent 2"/>
    <w:basedOn w:val="a"/>
    <w:rsid w:val="00A93527"/>
    <w:pPr>
      <w:spacing w:after="120" w:line="480" w:lineRule="auto"/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D81E8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uiPriority w:val="99"/>
    <w:semiHidden/>
    <w:rsid w:val="00D81E84"/>
    <w:rPr>
      <w:rFonts w:ascii="標楷體" w:eastAsia="標楷體"/>
      <w:kern w:val="2"/>
    </w:rPr>
  </w:style>
  <w:style w:type="paragraph" w:styleId="ad">
    <w:name w:val="footer"/>
    <w:basedOn w:val="a"/>
    <w:link w:val="ae"/>
    <w:uiPriority w:val="99"/>
    <w:unhideWhenUsed/>
    <w:rsid w:val="00D81E8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e">
    <w:name w:val="頁尾 字元"/>
    <w:link w:val="ad"/>
    <w:uiPriority w:val="99"/>
    <w:rsid w:val="00D81E84"/>
    <w:rPr>
      <w:rFonts w:ascii="標楷體" w:eastAsia="標楷體"/>
      <w:kern w:val="2"/>
    </w:rPr>
  </w:style>
  <w:style w:type="character" w:styleId="af">
    <w:name w:val="page number"/>
    <w:basedOn w:val="a0"/>
    <w:rsid w:val="00C80FB5"/>
  </w:style>
  <w:style w:type="table" w:styleId="af0">
    <w:name w:val="Table Grid"/>
    <w:basedOn w:val="a1"/>
    <w:rsid w:val="005A3F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">
    <w:name w:val="xl25"/>
    <w:basedOn w:val="a"/>
    <w:rsid w:val="00F44860"/>
    <w:pPr>
      <w:widowControl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djustRightInd/>
      <w:snapToGrid/>
      <w:spacing w:before="100" w:beforeAutospacing="1" w:after="100" w:afterAutospacing="1" w:line="240" w:lineRule="auto"/>
      <w:ind w:leftChars="0" w:left="0" w:rightChars="0" w:right="0"/>
      <w:jc w:val="center"/>
      <w:textAlignment w:val="center"/>
    </w:pPr>
    <w:rPr>
      <w:rFonts w:hAnsi="標楷體" w:hint="eastAsia"/>
      <w:kern w:val="0"/>
      <w:sz w:val="24"/>
    </w:rPr>
  </w:style>
  <w:style w:type="paragraph" w:styleId="af1">
    <w:name w:val="List Paragraph"/>
    <w:basedOn w:val="a"/>
    <w:qFormat/>
    <w:rsid w:val="00C058FD"/>
    <w:pPr>
      <w:adjustRightInd/>
      <w:snapToGrid/>
      <w:spacing w:line="240" w:lineRule="auto"/>
      <w:ind w:leftChars="200" w:left="480" w:rightChars="0" w:right="0"/>
      <w:jc w:val="left"/>
    </w:pPr>
    <w:rPr>
      <w:rFonts w:ascii="Times New Roman" w:eastAsia="新細明體"/>
      <w:sz w:val="24"/>
    </w:rPr>
  </w:style>
  <w:style w:type="paragraph" w:styleId="Web">
    <w:name w:val="Normal (Web)"/>
    <w:basedOn w:val="a"/>
    <w:uiPriority w:val="99"/>
    <w:unhideWhenUsed/>
    <w:rsid w:val="0057484D"/>
    <w:pPr>
      <w:widowControl/>
      <w:adjustRightInd/>
      <w:snapToGrid/>
      <w:spacing w:before="100" w:beforeAutospacing="1" w:after="100" w:afterAutospacing="1" w:line="240" w:lineRule="auto"/>
      <w:ind w:leftChars="0" w:left="0" w:rightChars="0" w:right="0"/>
      <w:jc w:val="left"/>
    </w:pPr>
    <w:rPr>
      <w:rFonts w:ascii="新細明體" w:eastAsia="新細明體" w:hAnsi="新細明體" w:cs="新細明體"/>
      <w:kern w:val="0"/>
      <w:sz w:val="24"/>
    </w:rPr>
  </w:style>
  <w:style w:type="paragraph" w:customStyle="1" w:styleId="Default">
    <w:name w:val="Default"/>
    <w:rsid w:val="008330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Balloon Text"/>
    <w:basedOn w:val="a"/>
    <w:link w:val="af3"/>
    <w:rsid w:val="000D4E0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0D4E03"/>
    <w:rPr>
      <w:rFonts w:ascii="Cambria" w:hAnsi="Cambria"/>
      <w:kern w:val="2"/>
      <w:sz w:val="18"/>
      <w:szCs w:val="18"/>
    </w:rPr>
  </w:style>
  <w:style w:type="character" w:styleId="af4">
    <w:name w:val="annotation reference"/>
    <w:rsid w:val="00554652"/>
    <w:rPr>
      <w:sz w:val="18"/>
      <w:szCs w:val="18"/>
    </w:rPr>
  </w:style>
  <w:style w:type="paragraph" w:styleId="af5">
    <w:name w:val="annotation text"/>
    <w:basedOn w:val="a"/>
    <w:link w:val="af6"/>
    <w:rsid w:val="00554652"/>
    <w:pPr>
      <w:jc w:val="left"/>
    </w:pPr>
  </w:style>
  <w:style w:type="character" w:customStyle="1" w:styleId="af6">
    <w:name w:val="註解文字 字元"/>
    <w:link w:val="af5"/>
    <w:rsid w:val="00554652"/>
    <w:rPr>
      <w:rFonts w:ascii="標楷體" w:eastAsia="標楷體"/>
      <w:kern w:val="2"/>
      <w:sz w:val="26"/>
      <w:szCs w:val="24"/>
    </w:rPr>
  </w:style>
  <w:style w:type="paragraph" w:styleId="af7">
    <w:name w:val="annotation subject"/>
    <w:basedOn w:val="af5"/>
    <w:next w:val="af5"/>
    <w:link w:val="af8"/>
    <w:rsid w:val="00554652"/>
    <w:rPr>
      <w:b/>
      <w:bCs/>
    </w:rPr>
  </w:style>
  <w:style w:type="character" w:customStyle="1" w:styleId="af8">
    <w:name w:val="註解主旨 字元"/>
    <w:link w:val="af7"/>
    <w:rsid w:val="00554652"/>
    <w:rPr>
      <w:rFonts w:ascii="標楷體" w:eastAsia="標楷體"/>
      <w:b/>
      <w:bCs/>
      <w:kern w:val="2"/>
      <w:sz w:val="26"/>
      <w:szCs w:val="24"/>
    </w:rPr>
  </w:style>
  <w:style w:type="paragraph" w:customStyle="1" w:styleId="000-">
    <w:name w:val="000-單位標"/>
    <w:basedOn w:val="a"/>
    <w:rsid w:val="00AC48AE"/>
    <w:pPr>
      <w:tabs>
        <w:tab w:val="left" w:pos="3686"/>
      </w:tabs>
      <w:spacing w:beforeLines="50" w:before="50" w:afterLines="50" w:after="50" w:line="280" w:lineRule="exact"/>
      <w:ind w:rightChars="30" w:right="30"/>
      <w:jc w:val="center"/>
    </w:pPr>
    <w:rPr>
      <w:rFonts w:hAnsi="標楷體"/>
      <w:b/>
      <w:color w:val="000000"/>
      <w:sz w:val="36"/>
      <w:szCs w:val="36"/>
    </w:rPr>
  </w:style>
  <w:style w:type="paragraph" w:customStyle="1" w:styleId="001-">
    <w:name w:val="001-一"/>
    <w:basedOn w:val="a"/>
    <w:link w:val="001-0"/>
    <w:rsid w:val="00E478B4"/>
    <w:pPr>
      <w:spacing w:line="320" w:lineRule="exact"/>
      <w:ind w:leftChars="100" w:left="300" w:rightChars="50" w:right="50" w:hangingChars="200" w:hanging="200"/>
    </w:pPr>
    <w:rPr>
      <w:rFonts w:hAnsi="標楷體"/>
      <w:sz w:val="24"/>
    </w:rPr>
  </w:style>
  <w:style w:type="paragraph" w:customStyle="1" w:styleId="002-">
    <w:name w:val="002-文"/>
    <w:basedOn w:val="a"/>
    <w:rsid w:val="00E478B4"/>
    <w:pPr>
      <w:spacing w:line="320" w:lineRule="exact"/>
      <w:ind w:leftChars="50" w:left="130" w:rightChars="50" w:right="130"/>
    </w:pPr>
    <w:rPr>
      <w:rFonts w:hAnsi="標楷體"/>
      <w:color w:val="000000"/>
      <w:sz w:val="24"/>
    </w:rPr>
  </w:style>
  <w:style w:type="character" w:customStyle="1" w:styleId="CharAttribute2">
    <w:name w:val="CharAttribute2"/>
    <w:rsid w:val="00C6738A"/>
    <w:rPr>
      <w:rFonts w:ascii="DFKaiShu-SB-Estd" w:eastAsia="DFKaiShu-SB-Estd" w:hAnsi="DFKaiShu-SB-Estd"/>
      <w:sz w:val="31"/>
    </w:rPr>
  </w:style>
  <w:style w:type="character" w:customStyle="1" w:styleId="001-0">
    <w:name w:val="001-一 字元"/>
    <w:link w:val="001-"/>
    <w:rsid w:val="00802D79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653C-A4E8-4564-9975-FB82E3E5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9299</Words>
  <Characters>1252</Characters>
  <Application>Microsoft Office Word</Application>
  <DocSecurity>0</DocSecurity>
  <Lines>10</Lines>
  <Paragraphs>21</Paragraphs>
  <ScaleCrop>false</ScaleCrop>
  <Company>Toshiba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高雄市政府95年度施政績效成果報告作業說明</dc:title>
  <dc:creator>fgl</dc:creator>
  <cp:lastModifiedBy>User</cp:lastModifiedBy>
  <cp:revision>7</cp:revision>
  <cp:lastPrinted>2023-03-31T06:59:00Z</cp:lastPrinted>
  <dcterms:created xsi:type="dcterms:W3CDTF">2023-02-16T03:43:00Z</dcterms:created>
  <dcterms:modified xsi:type="dcterms:W3CDTF">2023-04-10T04:28:00Z</dcterms:modified>
</cp:coreProperties>
</file>