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8013" w14:textId="77777777" w:rsidR="009372E6" w:rsidRDefault="00B65AA1">
      <w:pPr>
        <w:pStyle w:val="affffffff3"/>
        <w:spacing w:after="480" w:line="760" w:lineRule="exact"/>
      </w:pPr>
      <w:r>
        <w:rPr>
          <w:rFonts w:cs="Cordia New"/>
          <w:color w:val="000000"/>
          <w:sz w:val="54"/>
          <w:szCs w:val="54"/>
        </w:rPr>
        <w:t>拾伍</w:t>
      </w:r>
      <w:r>
        <w:rPr>
          <w:b w:val="0"/>
          <w:color w:val="000000"/>
          <w:sz w:val="54"/>
          <w:szCs w:val="54"/>
        </w:rPr>
        <w:t>、</w:t>
      </w:r>
      <w:r>
        <w:rPr>
          <w:rFonts w:cs="Cordia New"/>
          <w:color w:val="000000"/>
          <w:sz w:val="54"/>
          <w:szCs w:val="54"/>
        </w:rPr>
        <w:t>衛  生</w:t>
      </w:r>
    </w:p>
    <w:p w14:paraId="25032A47" w14:textId="77777777" w:rsidR="009372E6" w:rsidRDefault="00B65AA1">
      <w:pPr>
        <w:pStyle w:val="afffa"/>
        <w:widowControl/>
        <w:overflowPunct w:val="0"/>
        <w:snapToGrid w:val="0"/>
        <w:spacing w:line="32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 xml:space="preserve">一、落實防疫決戰疫病 </w:t>
      </w:r>
    </w:p>
    <w:p w14:paraId="0579A350" w14:textId="77777777" w:rsidR="009372E6" w:rsidRDefault="00B65AA1">
      <w:pPr>
        <w:widowControl/>
        <w:overflowPunct w:val="0"/>
        <w:snapToGrid w:val="0"/>
        <w:spacing w:line="330" w:lineRule="exact"/>
        <w:ind w:left="454"/>
        <w:jc w:val="both"/>
        <w:rPr>
          <w:bCs/>
          <w:color w:val="000000"/>
          <w:kern w:val="0"/>
          <w:szCs w:val="28"/>
        </w:rPr>
      </w:pPr>
      <w:r>
        <w:rPr>
          <w:bCs/>
          <w:color w:val="000000"/>
          <w:kern w:val="0"/>
          <w:szCs w:val="28"/>
        </w:rPr>
        <w:t>（一）登革熱防治作為</w:t>
      </w:r>
    </w:p>
    <w:p w14:paraId="267AEC69" w14:textId="77777777" w:rsidR="009372E6" w:rsidRDefault="00B65AA1">
      <w:pPr>
        <w:widowControl/>
        <w:overflowPunct w:val="0"/>
        <w:autoSpaceDE w:val="0"/>
        <w:snapToGrid w:val="0"/>
        <w:spacing w:line="330" w:lineRule="exact"/>
        <w:ind w:left="1304" w:firstLine="556"/>
        <w:jc w:val="both"/>
      </w:pPr>
      <w:r>
        <w:rPr>
          <w:bCs/>
          <w:color w:val="000000"/>
          <w:spacing w:val="-2"/>
          <w:szCs w:val="28"/>
        </w:rPr>
        <w:t>依據「</w:t>
      </w:r>
      <w:r>
        <w:rPr>
          <w:bCs/>
          <w:color w:val="000000"/>
          <w:kern w:val="0"/>
          <w:szCs w:val="28"/>
        </w:rPr>
        <w:t>高雄市</w:t>
      </w:r>
      <w:r>
        <w:rPr>
          <w:bCs/>
          <w:color w:val="000000"/>
          <w:spacing w:val="-2"/>
          <w:szCs w:val="28"/>
        </w:rPr>
        <w:t>政府</w:t>
      </w:r>
      <w:proofErr w:type="gramStart"/>
      <w:r>
        <w:rPr>
          <w:bCs/>
          <w:color w:val="000000"/>
          <w:spacing w:val="-2"/>
          <w:szCs w:val="28"/>
        </w:rPr>
        <w:t>115</w:t>
      </w:r>
      <w:proofErr w:type="gramEnd"/>
      <w:r>
        <w:rPr>
          <w:bCs/>
          <w:color w:val="000000"/>
          <w:spacing w:val="-2"/>
          <w:szCs w:val="28"/>
        </w:rPr>
        <w:t>年度</w:t>
      </w:r>
      <w:proofErr w:type="gramStart"/>
      <w:r>
        <w:rPr>
          <w:bCs/>
          <w:color w:val="000000"/>
          <w:spacing w:val="-2"/>
          <w:szCs w:val="28"/>
        </w:rPr>
        <w:t>重要蚊媒</w:t>
      </w:r>
      <w:proofErr w:type="gramEnd"/>
      <w:r>
        <w:rPr>
          <w:bCs/>
          <w:color w:val="000000"/>
          <w:spacing w:val="-2"/>
          <w:szCs w:val="28"/>
        </w:rPr>
        <w:t>傳染病全方位防治工作</w:t>
      </w:r>
      <w:r>
        <w:rPr>
          <w:color w:val="000000"/>
          <w:szCs w:val="28"/>
        </w:rPr>
        <w:t>計畫</w:t>
      </w:r>
      <w:r>
        <w:rPr>
          <w:bCs/>
          <w:color w:val="000000"/>
          <w:spacing w:val="-2"/>
          <w:szCs w:val="28"/>
        </w:rPr>
        <w:t>」，期透過跨局處的防疫任務分工，持續進行「</w:t>
      </w:r>
      <w:r>
        <w:rPr>
          <w:color w:val="000000"/>
        </w:rPr>
        <w:t>醫療整備-</w:t>
      </w:r>
      <w:proofErr w:type="gramStart"/>
      <w:r>
        <w:rPr>
          <w:color w:val="000000"/>
        </w:rPr>
        <w:t>醫網照</w:t>
      </w:r>
      <w:proofErr w:type="gramEnd"/>
      <w:r>
        <w:rPr>
          <w:color w:val="000000"/>
        </w:rPr>
        <w:t>護</w:t>
      </w:r>
      <w:r>
        <w:rPr>
          <w:bCs/>
          <w:color w:val="000000"/>
          <w:spacing w:val="-2"/>
          <w:szCs w:val="28"/>
        </w:rPr>
        <w:t>」、｢</w:t>
      </w:r>
      <w:r>
        <w:rPr>
          <w:color w:val="000000"/>
        </w:rPr>
        <w:t>決戰境外-邊境檢疫</w:t>
      </w:r>
      <w:r>
        <w:rPr>
          <w:bCs/>
          <w:color w:val="000000"/>
          <w:spacing w:val="-2"/>
          <w:szCs w:val="28"/>
        </w:rPr>
        <w:t>｣、｢病媒監控｣、｢全民防登革熱動員與法治宣導｣4大防疫專案，提高全民登革熱個案照護及社區防治知能，達到「快速診斷、分流照護、降低病毒傳播風險、降低死亡風險」之四大目標。</w:t>
      </w:r>
    </w:p>
    <w:p w14:paraId="54CC4266" w14:textId="77777777" w:rsidR="009372E6" w:rsidRDefault="00B65AA1">
      <w:pPr>
        <w:widowControl/>
        <w:numPr>
          <w:ilvl w:val="0"/>
          <w:numId w:val="5"/>
        </w:numPr>
        <w:overflowPunct w:val="0"/>
        <w:snapToGrid w:val="0"/>
        <w:spacing w:line="330" w:lineRule="exact"/>
        <w:ind w:left="1645" w:hanging="284"/>
        <w:jc w:val="both"/>
      </w:pPr>
      <w:r>
        <w:rPr>
          <w:bCs/>
          <w:color w:val="000000"/>
          <w:kern w:val="0"/>
          <w:szCs w:val="28"/>
        </w:rPr>
        <w:t>醫療整備及決戰境外</w:t>
      </w:r>
    </w:p>
    <w:p w14:paraId="3B1C1D1E" w14:textId="77777777" w:rsidR="009372E6" w:rsidRDefault="00B65AA1">
      <w:pPr>
        <w:widowControl/>
        <w:overflowPunct w:val="0"/>
        <w:snapToGrid w:val="0"/>
        <w:spacing w:line="330" w:lineRule="exact"/>
        <w:ind w:left="2155" w:hanging="454"/>
        <w:jc w:val="both"/>
      </w:pPr>
      <w:r>
        <w:rPr>
          <w:bCs/>
          <w:color w:val="000000"/>
          <w:kern w:val="0"/>
          <w:szCs w:val="28"/>
        </w:rPr>
        <w:t>(1)115年1月1日至6月30日本市本土確診病例7例、境外確診病例9例。為防範本土登革熱</w:t>
      </w:r>
      <w:proofErr w:type="gramStart"/>
      <w:r>
        <w:rPr>
          <w:bCs/>
          <w:color w:val="000000"/>
          <w:kern w:val="0"/>
          <w:szCs w:val="28"/>
        </w:rPr>
        <w:t>疫</w:t>
      </w:r>
      <w:proofErr w:type="gramEnd"/>
      <w:r>
        <w:rPr>
          <w:bCs/>
          <w:color w:val="000000"/>
          <w:kern w:val="0"/>
          <w:szCs w:val="28"/>
        </w:rPr>
        <w:t>情發生，市府防疫團隊整合衛生、環保、民政等局處及區級單位加強執行登革熱社區動員、衛教宣導、孳生源清除及預防</w:t>
      </w:r>
      <w:proofErr w:type="gramStart"/>
      <w:r>
        <w:rPr>
          <w:bCs/>
          <w:color w:val="000000"/>
          <w:kern w:val="0"/>
          <w:szCs w:val="28"/>
        </w:rPr>
        <w:t>性噴藥滅</w:t>
      </w:r>
      <w:proofErr w:type="gramEnd"/>
      <w:r>
        <w:rPr>
          <w:bCs/>
          <w:color w:val="000000"/>
          <w:kern w:val="0"/>
          <w:szCs w:val="28"/>
        </w:rPr>
        <w:t>蚊，落實各項登革熱防治工作。</w:t>
      </w:r>
    </w:p>
    <w:p w14:paraId="4095EE7A" w14:textId="77777777" w:rsidR="009372E6" w:rsidRDefault="00B65AA1">
      <w:pPr>
        <w:widowControl/>
        <w:overflowPunct w:val="0"/>
        <w:snapToGrid w:val="0"/>
        <w:spacing w:line="330" w:lineRule="exact"/>
        <w:ind w:left="2155" w:hanging="454"/>
        <w:jc w:val="both"/>
      </w:pPr>
      <w:r>
        <w:rPr>
          <w:bCs/>
          <w:color w:val="000000"/>
          <w:kern w:val="0"/>
          <w:szCs w:val="28"/>
        </w:rPr>
        <w:t>(2)115年1月1日至6月30日召開</w:t>
      </w:r>
      <w:proofErr w:type="gramStart"/>
      <w:r>
        <w:rPr>
          <w:bCs/>
          <w:color w:val="000000"/>
          <w:kern w:val="0"/>
          <w:szCs w:val="28"/>
        </w:rPr>
        <w:t>府級跨</w:t>
      </w:r>
      <w:proofErr w:type="gramEnd"/>
      <w:r>
        <w:rPr>
          <w:bCs/>
          <w:color w:val="000000"/>
          <w:kern w:val="0"/>
          <w:szCs w:val="28"/>
        </w:rPr>
        <w:t>局處及工作小組登革熱防治會議，統籌督導協調各局處單位、各行政區防疫進度，總計召開13次登革熱防治工作小組會議。</w:t>
      </w:r>
    </w:p>
    <w:p w14:paraId="52EA8B59" w14:textId="77777777" w:rsidR="009372E6" w:rsidRDefault="00B65AA1">
      <w:pPr>
        <w:widowControl/>
        <w:overflowPunct w:val="0"/>
        <w:snapToGrid w:val="0"/>
        <w:spacing w:line="330" w:lineRule="exact"/>
        <w:ind w:left="2155" w:hanging="454"/>
        <w:jc w:val="both"/>
      </w:pPr>
      <w:r>
        <w:rPr>
          <w:bCs/>
          <w:color w:val="000000"/>
          <w:kern w:val="0"/>
          <w:szCs w:val="28"/>
        </w:rPr>
        <w:t>(3)115年1月1日至6月30日疑似及確定個案</w:t>
      </w:r>
      <w:proofErr w:type="gramStart"/>
      <w:r>
        <w:rPr>
          <w:bCs/>
          <w:color w:val="000000"/>
          <w:kern w:val="0"/>
          <w:szCs w:val="28"/>
        </w:rPr>
        <w:t>疫</w:t>
      </w:r>
      <w:proofErr w:type="gramEnd"/>
      <w:r>
        <w:rPr>
          <w:bCs/>
          <w:color w:val="000000"/>
          <w:kern w:val="0"/>
          <w:szCs w:val="28"/>
        </w:rPr>
        <w:t>情調查3,134戶、6,598人。</w:t>
      </w:r>
    </w:p>
    <w:p w14:paraId="0AF0A4AF" w14:textId="77777777" w:rsidR="009372E6" w:rsidRDefault="00B65AA1">
      <w:pPr>
        <w:widowControl/>
        <w:overflowPunct w:val="0"/>
        <w:snapToGrid w:val="0"/>
        <w:spacing w:line="330" w:lineRule="exact"/>
        <w:ind w:left="2155" w:hanging="454"/>
        <w:jc w:val="both"/>
      </w:pPr>
      <w:r>
        <w:rPr>
          <w:bCs/>
          <w:color w:val="000000"/>
          <w:kern w:val="0"/>
          <w:szCs w:val="28"/>
        </w:rPr>
        <w:t>(4)115年1月1日至6月30日拜訪醫院、診所約1,302家次，提醒醫師加強疑似個案通報。</w:t>
      </w:r>
    </w:p>
    <w:p w14:paraId="4CEA8EC3" w14:textId="77777777" w:rsidR="009372E6" w:rsidRDefault="00B65AA1">
      <w:pPr>
        <w:widowControl/>
        <w:overflowPunct w:val="0"/>
        <w:snapToGrid w:val="0"/>
        <w:spacing w:line="330" w:lineRule="exact"/>
        <w:ind w:left="2155" w:hanging="454"/>
        <w:jc w:val="both"/>
      </w:pPr>
      <w:r>
        <w:rPr>
          <w:bCs/>
          <w:color w:val="000000"/>
          <w:kern w:val="0"/>
          <w:szCs w:val="28"/>
        </w:rPr>
        <w:t>(5)實施「登革熱整合式醫療照護計畫」，截至115年6月30日本市簽約醫療院所共計568家。</w:t>
      </w:r>
    </w:p>
    <w:p w14:paraId="5D73A9BA" w14:textId="77777777" w:rsidR="009372E6" w:rsidRDefault="00B65AA1">
      <w:pPr>
        <w:widowControl/>
        <w:overflowPunct w:val="0"/>
        <w:snapToGrid w:val="0"/>
        <w:spacing w:line="330" w:lineRule="exact"/>
        <w:ind w:left="2155" w:hanging="454"/>
        <w:jc w:val="both"/>
      </w:pPr>
      <w:r>
        <w:rPr>
          <w:bCs/>
          <w:color w:val="000000"/>
          <w:kern w:val="0"/>
          <w:szCs w:val="28"/>
        </w:rPr>
        <w:t>(6)執行「決戰境外檢疫防疫工作計畫」，115年1月1日至6月30日共檢疫11,427人，NS1陽性個案0人，確診0人。</w:t>
      </w:r>
    </w:p>
    <w:p w14:paraId="39432B13" w14:textId="77777777" w:rsidR="009372E6" w:rsidRDefault="00B65AA1">
      <w:pPr>
        <w:widowControl/>
        <w:overflowPunct w:val="0"/>
        <w:snapToGrid w:val="0"/>
        <w:spacing w:line="330" w:lineRule="exact"/>
        <w:ind w:left="2155" w:hanging="454"/>
        <w:jc w:val="both"/>
      </w:pPr>
      <w:r>
        <w:rPr>
          <w:bCs/>
          <w:color w:val="000000"/>
          <w:kern w:val="0"/>
          <w:szCs w:val="28"/>
        </w:rPr>
        <w:t>(7)全國首創「防疫5問-</w:t>
      </w:r>
      <w:proofErr w:type="gramStart"/>
      <w:r>
        <w:rPr>
          <w:bCs/>
          <w:color w:val="000000"/>
          <w:kern w:val="0"/>
          <w:szCs w:val="28"/>
        </w:rPr>
        <w:t>醫</w:t>
      </w:r>
      <w:proofErr w:type="gramEnd"/>
      <w:r>
        <w:rPr>
          <w:bCs/>
          <w:color w:val="000000"/>
          <w:kern w:val="0"/>
          <w:szCs w:val="28"/>
        </w:rPr>
        <w:t>病雙向TOCC」，透由就醫民眾主動填答「防疫5問題」及醫師主動詢問「TOCC」的雙向模式，</w:t>
      </w:r>
      <w:proofErr w:type="gramStart"/>
      <w:r>
        <w:rPr>
          <w:bCs/>
          <w:color w:val="000000"/>
          <w:kern w:val="0"/>
          <w:szCs w:val="28"/>
        </w:rPr>
        <w:t>醫</w:t>
      </w:r>
      <w:proofErr w:type="gramEnd"/>
      <w:r>
        <w:rPr>
          <w:bCs/>
          <w:color w:val="000000"/>
          <w:kern w:val="0"/>
          <w:szCs w:val="28"/>
        </w:rPr>
        <w:t>、病雙方共同提高警覺，並整合本市627間診所看診系統將TOCC電子化。</w:t>
      </w:r>
    </w:p>
    <w:p w14:paraId="60D83DF5" w14:textId="77777777" w:rsidR="009372E6" w:rsidRDefault="00B65AA1">
      <w:pPr>
        <w:widowControl/>
        <w:numPr>
          <w:ilvl w:val="0"/>
          <w:numId w:val="5"/>
        </w:numPr>
        <w:overflowPunct w:val="0"/>
        <w:snapToGrid w:val="0"/>
        <w:spacing w:line="330" w:lineRule="exact"/>
        <w:ind w:left="1645" w:hanging="284"/>
        <w:jc w:val="both"/>
        <w:rPr>
          <w:bCs/>
          <w:color w:val="000000"/>
          <w:kern w:val="0"/>
          <w:szCs w:val="28"/>
        </w:rPr>
      </w:pPr>
      <w:r>
        <w:rPr>
          <w:bCs/>
          <w:color w:val="000000"/>
          <w:kern w:val="0"/>
          <w:szCs w:val="28"/>
        </w:rPr>
        <w:t>病媒監控</w:t>
      </w:r>
    </w:p>
    <w:p w14:paraId="62CDD9D6" w14:textId="77777777" w:rsidR="009372E6" w:rsidRDefault="00B65AA1">
      <w:pPr>
        <w:widowControl/>
        <w:overflowPunct w:val="0"/>
        <w:snapToGrid w:val="0"/>
        <w:spacing w:line="330" w:lineRule="exact"/>
        <w:ind w:left="2155" w:hanging="454"/>
        <w:jc w:val="both"/>
      </w:pPr>
      <w:r>
        <w:rPr>
          <w:bCs/>
          <w:color w:val="000000"/>
          <w:kern w:val="0"/>
          <w:szCs w:val="28"/>
        </w:rPr>
        <w:t>(1)115年1月1日至6月30日查核各區里病媒</w:t>
      </w:r>
      <w:proofErr w:type="gramStart"/>
      <w:r>
        <w:rPr>
          <w:bCs/>
          <w:color w:val="000000"/>
          <w:kern w:val="0"/>
          <w:szCs w:val="28"/>
        </w:rPr>
        <w:t>蚊</w:t>
      </w:r>
      <w:proofErr w:type="gramEnd"/>
      <w:r>
        <w:rPr>
          <w:bCs/>
          <w:color w:val="000000"/>
          <w:kern w:val="0"/>
          <w:szCs w:val="28"/>
        </w:rPr>
        <w:t>孳生源933里次、51,484戶，布氏指數三級以上</w:t>
      </w:r>
      <w:proofErr w:type="gramStart"/>
      <w:r>
        <w:rPr>
          <w:bCs/>
          <w:color w:val="000000"/>
          <w:kern w:val="0"/>
          <w:szCs w:val="28"/>
        </w:rPr>
        <w:t>警戒里次6里</w:t>
      </w:r>
      <w:proofErr w:type="gramEnd"/>
      <w:r>
        <w:rPr>
          <w:bCs/>
          <w:color w:val="000000"/>
          <w:kern w:val="0"/>
          <w:szCs w:val="28"/>
        </w:rPr>
        <w:t>(警戒率0.64%)。</w:t>
      </w:r>
    </w:p>
    <w:p w14:paraId="0E2ACDEC" w14:textId="77777777" w:rsidR="009372E6" w:rsidRDefault="00B65AA1">
      <w:pPr>
        <w:widowControl/>
        <w:overflowPunct w:val="0"/>
        <w:snapToGrid w:val="0"/>
        <w:spacing w:line="330" w:lineRule="exact"/>
        <w:ind w:left="2155" w:hanging="454"/>
        <w:jc w:val="both"/>
        <w:rPr>
          <w:bCs/>
          <w:color w:val="000000"/>
          <w:kern w:val="0"/>
          <w:szCs w:val="28"/>
        </w:rPr>
      </w:pPr>
      <w:r>
        <w:rPr>
          <w:bCs/>
          <w:color w:val="000000"/>
          <w:kern w:val="0"/>
          <w:szCs w:val="28"/>
        </w:rPr>
        <w:t>(2)針對本市高風險及特殊場域進行長期防疫</w:t>
      </w:r>
      <w:proofErr w:type="gramStart"/>
      <w:r>
        <w:rPr>
          <w:bCs/>
          <w:color w:val="000000"/>
          <w:kern w:val="0"/>
          <w:szCs w:val="28"/>
        </w:rPr>
        <w:t>捕蚊燈及</w:t>
      </w:r>
      <w:proofErr w:type="gramEnd"/>
      <w:r>
        <w:rPr>
          <w:bCs/>
          <w:color w:val="000000"/>
          <w:kern w:val="0"/>
          <w:szCs w:val="28"/>
        </w:rPr>
        <w:t>誘殺桶(</w:t>
      </w:r>
      <w:proofErr w:type="spellStart"/>
      <w:r>
        <w:rPr>
          <w:bCs/>
          <w:color w:val="000000"/>
          <w:kern w:val="0"/>
          <w:szCs w:val="28"/>
        </w:rPr>
        <w:t>Gravitrap</w:t>
      </w:r>
      <w:proofErr w:type="spellEnd"/>
      <w:r>
        <w:rPr>
          <w:bCs/>
          <w:color w:val="000000"/>
          <w:kern w:val="0"/>
          <w:szCs w:val="28"/>
        </w:rPr>
        <w:t>)</w:t>
      </w:r>
      <w:proofErr w:type="gramStart"/>
      <w:r>
        <w:rPr>
          <w:bCs/>
          <w:color w:val="000000"/>
          <w:kern w:val="0"/>
          <w:szCs w:val="28"/>
        </w:rPr>
        <w:t>成蚊密度</w:t>
      </w:r>
      <w:proofErr w:type="gramEnd"/>
      <w:r>
        <w:rPr>
          <w:bCs/>
          <w:color w:val="000000"/>
          <w:kern w:val="0"/>
          <w:szCs w:val="28"/>
        </w:rPr>
        <w:t>監控，透過每週病媒</w:t>
      </w:r>
      <w:proofErr w:type="gramStart"/>
      <w:r>
        <w:rPr>
          <w:bCs/>
          <w:color w:val="000000"/>
          <w:kern w:val="0"/>
          <w:szCs w:val="28"/>
        </w:rPr>
        <w:t>蚊</w:t>
      </w:r>
      <w:proofErr w:type="gramEnd"/>
      <w:r>
        <w:rPr>
          <w:bCs/>
          <w:color w:val="000000"/>
          <w:kern w:val="0"/>
          <w:szCs w:val="28"/>
        </w:rPr>
        <w:t>密度監測結果，執行並強化登革熱防疫作為。</w:t>
      </w:r>
    </w:p>
    <w:p w14:paraId="1B2A8EC9" w14:textId="77777777" w:rsidR="009372E6" w:rsidRDefault="00B65AA1">
      <w:pPr>
        <w:widowControl/>
        <w:overflowPunct w:val="0"/>
        <w:snapToGrid w:val="0"/>
        <w:spacing w:line="330" w:lineRule="exact"/>
        <w:ind w:left="2155" w:hanging="454"/>
        <w:jc w:val="both"/>
      </w:pPr>
      <w:r>
        <w:rPr>
          <w:bCs/>
          <w:color w:val="000000"/>
          <w:kern w:val="0"/>
          <w:szCs w:val="28"/>
        </w:rPr>
        <w:t>(3)115年1月1日至6月30日跨局處辦理登革熱工作小組現地會</w:t>
      </w:r>
      <w:proofErr w:type="gramStart"/>
      <w:r>
        <w:rPr>
          <w:bCs/>
          <w:color w:val="000000"/>
          <w:kern w:val="0"/>
          <w:szCs w:val="28"/>
        </w:rPr>
        <w:t>勘</w:t>
      </w:r>
      <w:proofErr w:type="gramEnd"/>
      <w:r>
        <w:rPr>
          <w:bCs/>
          <w:color w:val="000000"/>
          <w:kern w:val="0"/>
          <w:szCs w:val="28"/>
        </w:rPr>
        <w:t>共計26場次。</w:t>
      </w:r>
    </w:p>
    <w:p w14:paraId="4AB46366" w14:textId="77777777" w:rsidR="009372E6" w:rsidRDefault="00B65AA1">
      <w:pPr>
        <w:widowControl/>
        <w:numPr>
          <w:ilvl w:val="0"/>
          <w:numId w:val="5"/>
        </w:numPr>
        <w:overflowPunct w:val="0"/>
        <w:snapToGrid w:val="0"/>
        <w:spacing w:line="320" w:lineRule="exact"/>
        <w:ind w:left="1645" w:hanging="284"/>
        <w:jc w:val="both"/>
        <w:rPr>
          <w:bCs/>
          <w:color w:val="000000"/>
          <w:kern w:val="0"/>
          <w:szCs w:val="28"/>
        </w:rPr>
      </w:pPr>
      <w:r>
        <w:rPr>
          <w:bCs/>
          <w:color w:val="000000"/>
          <w:kern w:val="0"/>
          <w:szCs w:val="28"/>
        </w:rPr>
        <w:lastRenderedPageBreak/>
        <w:t>全民防登革熱動員與法治宣導</w:t>
      </w:r>
    </w:p>
    <w:p w14:paraId="05562A9B" w14:textId="77777777" w:rsidR="009372E6" w:rsidRDefault="00B65AA1">
      <w:pPr>
        <w:widowControl/>
        <w:overflowPunct w:val="0"/>
        <w:snapToGrid w:val="0"/>
        <w:spacing w:line="320" w:lineRule="exact"/>
        <w:ind w:left="2155" w:hanging="454"/>
        <w:jc w:val="both"/>
        <w:rPr>
          <w:bCs/>
          <w:color w:val="000000"/>
          <w:kern w:val="0"/>
          <w:szCs w:val="28"/>
        </w:rPr>
      </w:pPr>
      <w:r>
        <w:rPr>
          <w:bCs/>
          <w:color w:val="000000"/>
          <w:kern w:val="0"/>
          <w:szCs w:val="28"/>
        </w:rPr>
        <w:t>(1)全民防登革熱動員：每里成立「里登革熱防治小組」，每週三防登革熱日動員巡查環境，參與里民衛教宣導，推動每週三「防登革熱日」全民運動。</w:t>
      </w:r>
    </w:p>
    <w:p w14:paraId="55AD3B06" w14:textId="77777777" w:rsidR="009372E6" w:rsidRDefault="00B65AA1">
      <w:pPr>
        <w:widowControl/>
        <w:overflowPunct w:val="0"/>
        <w:snapToGrid w:val="0"/>
        <w:spacing w:line="320" w:lineRule="exact"/>
        <w:ind w:left="2155" w:hanging="454"/>
        <w:jc w:val="both"/>
      </w:pPr>
      <w:r>
        <w:rPr>
          <w:bCs/>
          <w:color w:val="000000"/>
          <w:kern w:val="0"/>
          <w:szCs w:val="28"/>
        </w:rPr>
        <w:t>(2)衛教宣導與法治教育：115年1月1日至6月30日舉辦重點</w:t>
      </w:r>
      <w:proofErr w:type="gramStart"/>
      <w:r>
        <w:rPr>
          <w:bCs/>
          <w:color w:val="000000"/>
          <w:kern w:val="0"/>
          <w:szCs w:val="28"/>
        </w:rPr>
        <w:t>列管場域</w:t>
      </w:r>
      <w:proofErr w:type="gramEnd"/>
      <w:r>
        <w:rPr>
          <w:bCs/>
          <w:color w:val="000000"/>
          <w:kern w:val="0"/>
          <w:szCs w:val="28"/>
        </w:rPr>
        <w:t>及社區民眾衛教宣導579場、20,047人次參加。另為提升本市全體市民對登革熱認知及行動效能，115年1月1日至6月30日辦理「高雄市營建工程登革熱防制專責人員」教育訓練6場次、204人參訓，及「特定公私場所登革熱防制專責人員」教育訓練68場次、1,367人參訓，共計辦理74場次，共1,571人參訓。</w:t>
      </w:r>
    </w:p>
    <w:p w14:paraId="71BE304A" w14:textId="77777777" w:rsidR="009372E6" w:rsidRDefault="00B65AA1">
      <w:pPr>
        <w:widowControl/>
        <w:overflowPunct w:val="0"/>
        <w:snapToGrid w:val="0"/>
        <w:spacing w:line="320" w:lineRule="exact"/>
        <w:ind w:left="2155" w:hanging="454"/>
        <w:jc w:val="both"/>
      </w:pPr>
      <w:r>
        <w:rPr>
          <w:bCs/>
          <w:color w:val="000000"/>
          <w:kern w:val="0"/>
          <w:szCs w:val="28"/>
        </w:rPr>
        <w:t>(3)落實公權力：115年1月1日至6月30日開立舉發通知單398件、行政裁處書449件。</w:t>
      </w:r>
    </w:p>
    <w:p w14:paraId="284F824B" w14:textId="77777777" w:rsidR="009372E6" w:rsidRDefault="00B65AA1">
      <w:pPr>
        <w:widowControl/>
        <w:overflowPunct w:val="0"/>
        <w:snapToGrid w:val="0"/>
        <w:spacing w:line="320" w:lineRule="exact"/>
        <w:ind w:left="2155" w:hanging="454"/>
        <w:jc w:val="both"/>
        <w:rPr>
          <w:bCs/>
          <w:color w:val="000000"/>
          <w:kern w:val="0"/>
          <w:szCs w:val="28"/>
        </w:rPr>
      </w:pPr>
      <w:r>
        <w:rPr>
          <w:bCs/>
          <w:color w:val="000000"/>
          <w:kern w:val="0"/>
          <w:szCs w:val="28"/>
        </w:rPr>
        <w:t>(4)暑假出國防登革熱，自7月至8月推出「決戰境外」登革熱防治獎勵專案，鼓勵市民做好防蚊措施，出國前</w:t>
      </w:r>
      <w:proofErr w:type="gramStart"/>
      <w:r>
        <w:rPr>
          <w:bCs/>
          <w:color w:val="000000"/>
          <w:kern w:val="0"/>
          <w:szCs w:val="28"/>
        </w:rPr>
        <w:t>領防蚊液</w:t>
      </w:r>
      <w:proofErr w:type="gramEnd"/>
      <w:r>
        <w:rPr>
          <w:bCs/>
          <w:color w:val="000000"/>
          <w:kern w:val="0"/>
          <w:szCs w:val="28"/>
        </w:rPr>
        <w:t>、返國主動告知TOCC並篩檢送500元禮券，以利降低境外移入</w:t>
      </w:r>
      <w:proofErr w:type="gramStart"/>
      <w:r>
        <w:rPr>
          <w:bCs/>
          <w:color w:val="000000"/>
          <w:kern w:val="0"/>
          <w:szCs w:val="28"/>
        </w:rPr>
        <w:t>疫情及</w:t>
      </w:r>
      <w:proofErr w:type="gramEnd"/>
      <w:r>
        <w:rPr>
          <w:bCs/>
          <w:color w:val="000000"/>
          <w:kern w:val="0"/>
          <w:szCs w:val="28"/>
        </w:rPr>
        <w:t>社區傳播風險，守護市民健康。</w:t>
      </w:r>
    </w:p>
    <w:p w14:paraId="0D463105"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（二）</w:t>
      </w:r>
      <w:proofErr w:type="gramStart"/>
      <w:r>
        <w:rPr>
          <w:bCs/>
          <w:color w:val="000000"/>
          <w:kern w:val="0"/>
          <w:szCs w:val="28"/>
        </w:rPr>
        <w:t>新冠併發</w:t>
      </w:r>
      <w:proofErr w:type="gramEnd"/>
      <w:r>
        <w:rPr>
          <w:bCs/>
          <w:color w:val="000000"/>
          <w:kern w:val="0"/>
          <w:szCs w:val="28"/>
        </w:rPr>
        <w:t>重症及流感防治作為</w:t>
      </w:r>
    </w:p>
    <w:p w14:paraId="58D34204" w14:textId="77777777" w:rsidR="009372E6" w:rsidRDefault="00B65AA1">
      <w:pPr>
        <w:widowControl/>
        <w:numPr>
          <w:ilvl w:val="0"/>
          <w:numId w:val="6"/>
        </w:numPr>
        <w:overflowPunct w:val="0"/>
        <w:snapToGrid w:val="0"/>
        <w:spacing w:line="320" w:lineRule="exact"/>
        <w:ind w:left="1645" w:hanging="284"/>
        <w:jc w:val="both"/>
        <w:rPr>
          <w:bCs/>
          <w:color w:val="000000"/>
          <w:kern w:val="0"/>
          <w:szCs w:val="28"/>
        </w:rPr>
      </w:pPr>
      <w:proofErr w:type="gramStart"/>
      <w:r>
        <w:rPr>
          <w:bCs/>
          <w:color w:val="000000"/>
          <w:kern w:val="0"/>
          <w:szCs w:val="28"/>
        </w:rPr>
        <w:t>疫</w:t>
      </w:r>
      <w:proofErr w:type="gramEnd"/>
      <w:r>
        <w:rPr>
          <w:bCs/>
          <w:color w:val="000000"/>
          <w:kern w:val="0"/>
          <w:szCs w:val="28"/>
        </w:rPr>
        <w:t>情概況</w:t>
      </w:r>
    </w:p>
    <w:p w14:paraId="3B986BF2" w14:textId="77777777" w:rsidR="009372E6" w:rsidRDefault="00B65AA1">
      <w:pPr>
        <w:widowControl/>
        <w:overflowPunct w:val="0"/>
        <w:snapToGrid w:val="0"/>
        <w:spacing w:line="320" w:lineRule="exact"/>
        <w:ind w:left="2155" w:hanging="454"/>
        <w:jc w:val="both"/>
      </w:pPr>
      <w:r>
        <w:rPr>
          <w:bCs/>
          <w:color w:val="000000"/>
          <w:spacing w:val="-2"/>
          <w:szCs w:val="28"/>
        </w:rPr>
        <w:t>(1)</w:t>
      </w:r>
      <w:r>
        <w:rPr>
          <w:bCs/>
          <w:color w:val="000000"/>
          <w:kern w:val="0"/>
          <w:szCs w:val="28"/>
        </w:rPr>
        <w:t>自112年3月20日起</w:t>
      </w:r>
      <w:proofErr w:type="gramStart"/>
      <w:r>
        <w:rPr>
          <w:bCs/>
          <w:color w:val="000000"/>
          <w:kern w:val="0"/>
          <w:szCs w:val="28"/>
        </w:rPr>
        <w:t>輕症免</w:t>
      </w:r>
      <w:proofErr w:type="gramEnd"/>
      <w:r>
        <w:rPr>
          <w:bCs/>
          <w:color w:val="000000"/>
          <w:kern w:val="0"/>
          <w:szCs w:val="28"/>
        </w:rPr>
        <w:t>通報免隔離以來，至113年8月30日</w:t>
      </w:r>
      <w:proofErr w:type="gramStart"/>
      <w:r>
        <w:rPr>
          <w:bCs/>
          <w:color w:val="000000"/>
          <w:kern w:val="0"/>
          <w:szCs w:val="28"/>
        </w:rPr>
        <w:t>止</w:t>
      </w:r>
      <w:proofErr w:type="gramEnd"/>
      <w:r>
        <w:rPr>
          <w:bCs/>
          <w:color w:val="000000"/>
          <w:kern w:val="0"/>
          <w:szCs w:val="28"/>
        </w:rPr>
        <w:t>國內通報併發症4萬3,164例，其中高雄市4,557例。另自113年9月1日起，中央再修訂｢新冠併發重症｣病例定義，115年1月1日至6月30日全國確診個案57例，其中高雄市8例。</w:t>
      </w:r>
    </w:p>
    <w:p w14:paraId="6171EA3E" w14:textId="77777777" w:rsidR="009372E6" w:rsidRDefault="00B65AA1">
      <w:pPr>
        <w:widowControl/>
        <w:overflowPunct w:val="0"/>
        <w:snapToGrid w:val="0"/>
        <w:spacing w:line="320" w:lineRule="exact"/>
        <w:ind w:left="2155" w:hanging="454"/>
        <w:jc w:val="both"/>
      </w:pPr>
      <w:r>
        <w:rPr>
          <w:bCs/>
          <w:color w:val="000000"/>
          <w:kern w:val="0"/>
          <w:szCs w:val="28"/>
        </w:rPr>
        <w:t>(2)115年1月1</w:t>
      </w:r>
      <w:r>
        <w:rPr>
          <w:color w:val="000000"/>
          <w:szCs w:val="28"/>
        </w:rPr>
        <w:t>日至115年6月30日本市流感併發</w:t>
      </w:r>
      <w:proofErr w:type="gramStart"/>
      <w:r>
        <w:rPr>
          <w:color w:val="000000"/>
          <w:szCs w:val="28"/>
        </w:rPr>
        <w:t>重症確診個</w:t>
      </w:r>
      <w:proofErr w:type="gramEnd"/>
      <w:r>
        <w:rPr>
          <w:color w:val="000000"/>
          <w:szCs w:val="28"/>
        </w:rPr>
        <w:t xml:space="preserve"> 案共計28例。</w:t>
      </w:r>
    </w:p>
    <w:p w14:paraId="6A3449BA" w14:textId="77777777" w:rsidR="009372E6" w:rsidRDefault="00B65AA1">
      <w:pPr>
        <w:widowControl/>
        <w:numPr>
          <w:ilvl w:val="0"/>
          <w:numId w:val="6"/>
        </w:numPr>
        <w:overflowPunct w:val="0"/>
        <w:snapToGrid w:val="0"/>
        <w:spacing w:line="320" w:lineRule="exact"/>
        <w:ind w:left="1645" w:hanging="284"/>
        <w:jc w:val="both"/>
      </w:pPr>
      <w:r>
        <w:rPr>
          <w:bCs/>
          <w:color w:val="000000"/>
          <w:kern w:val="0"/>
          <w:szCs w:val="28"/>
        </w:rPr>
        <w:t>防治作為</w:t>
      </w:r>
    </w:p>
    <w:p w14:paraId="72FD526A" w14:textId="77777777" w:rsidR="009372E6" w:rsidRDefault="00B65AA1">
      <w:pPr>
        <w:widowControl/>
        <w:overflowPunct w:val="0"/>
        <w:snapToGrid w:val="0"/>
        <w:spacing w:line="320" w:lineRule="exact"/>
        <w:ind w:left="2155" w:hanging="454"/>
        <w:jc w:val="both"/>
      </w:pPr>
      <w:r>
        <w:rPr>
          <w:bCs/>
          <w:color w:val="000000"/>
          <w:spacing w:val="-2"/>
          <w:szCs w:val="28"/>
        </w:rPr>
        <w:t>(1)</w:t>
      </w:r>
      <w:r>
        <w:rPr>
          <w:rFonts w:cs="標楷體"/>
          <w:color w:val="000000"/>
          <w:szCs w:val="28"/>
        </w:rPr>
        <w:t>左流(感)</w:t>
      </w:r>
      <w:proofErr w:type="gramStart"/>
      <w:r>
        <w:rPr>
          <w:rFonts w:cs="標楷體"/>
          <w:color w:val="000000"/>
          <w:szCs w:val="28"/>
        </w:rPr>
        <w:t>右新</w:t>
      </w:r>
      <w:proofErr w:type="gramEnd"/>
      <w:r>
        <w:rPr>
          <w:rFonts w:cs="標楷體"/>
          <w:color w:val="000000"/>
          <w:szCs w:val="28"/>
        </w:rPr>
        <w:t>(冠)</w:t>
      </w:r>
      <w:r>
        <w:rPr>
          <w:bCs/>
          <w:color w:val="000000"/>
          <w:spacing w:val="-2"/>
          <w:szCs w:val="28"/>
        </w:rPr>
        <w:t>疫苗</w:t>
      </w:r>
      <w:r>
        <w:rPr>
          <w:bCs/>
          <w:color w:val="000000"/>
          <w:kern w:val="0"/>
          <w:szCs w:val="28"/>
        </w:rPr>
        <w:t>接種</w:t>
      </w:r>
    </w:p>
    <w:p w14:paraId="7B4F9148" w14:textId="77777777" w:rsidR="009372E6" w:rsidRDefault="00B65AA1" w:rsidP="00E834E0">
      <w:pPr>
        <w:pStyle w:val="affffffff8"/>
        <w:widowControl/>
        <w:overflowPunct w:val="0"/>
        <w:snapToGrid w:val="0"/>
        <w:spacing w:line="314" w:lineRule="exact"/>
        <w:ind w:left="2382" w:hanging="284"/>
        <w:jc w:val="both"/>
      </w:pPr>
      <w:r>
        <w:rPr>
          <w:rFonts w:ascii="新細明體" w:eastAsia="新細明體" w:hAnsi="新細明體" w:cs="Cambria Math"/>
          <w:color w:val="000000"/>
          <w:szCs w:val="28"/>
        </w:rPr>
        <w:t>①</w:t>
      </w:r>
      <w:r>
        <w:rPr>
          <w:color w:val="000000"/>
        </w:rPr>
        <w:t>衛生福利部疾病管制署延續公費流感及新冠疫苗同步開打政策，自114年10月1日起第一階段對象開放65歲以上長者、學齡前幼兒、醫事及衛生防疫相關人員等11類對象接種，11月1日起開放50-64歲無高風險慢性病成人接種，公費流感疫苗合約院所共640間、COVID-19疫苗合約院所共458間提供接種服務。因應秋冬防疫需求</w:t>
      </w:r>
      <w:proofErr w:type="gramStart"/>
      <w:r>
        <w:rPr>
          <w:color w:val="000000"/>
        </w:rPr>
        <w:t>及新冠病毒</w:t>
      </w:r>
      <w:proofErr w:type="gramEnd"/>
      <w:r>
        <w:rPr>
          <w:color w:val="000000"/>
        </w:rPr>
        <w:t>變異快速，依衛生福利部傳染病防治諮詢會預防接種組(ACIP)建議今(114)</w:t>
      </w:r>
      <w:proofErr w:type="gramStart"/>
      <w:r>
        <w:rPr>
          <w:color w:val="000000"/>
        </w:rPr>
        <w:t>年新冠疫苗</w:t>
      </w:r>
      <w:proofErr w:type="gramEnd"/>
      <w:r>
        <w:rPr>
          <w:color w:val="000000"/>
        </w:rPr>
        <w:t>接種從「普遍接種策略」轉為「風險族群導向策略」。以LP.8.1疫苗為優先選擇，另11月12日起儲備不同製程之Novavax JN.1疫苗以供不適合接種mRNA疫苗者接種，公費對象</w:t>
      </w:r>
      <w:proofErr w:type="gramStart"/>
      <w:r>
        <w:rPr>
          <w:color w:val="000000"/>
        </w:rPr>
        <w:t>可擇莫德</w:t>
      </w:r>
      <w:proofErr w:type="gramEnd"/>
      <w:r>
        <w:rPr>
          <w:color w:val="000000"/>
        </w:rPr>
        <w:t>納LP.8.1或Novavax JN.1任</w:t>
      </w:r>
      <w:proofErr w:type="gramStart"/>
      <w:r>
        <w:rPr>
          <w:color w:val="000000"/>
        </w:rPr>
        <w:t>一</w:t>
      </w:r>
      <w:proofErr w:type="gramEnd"/>
      <w:r>
        <w:rPr>
          <w:color w:val="000000"/>
        </w:rPr>
        <w:t>廠牌疫苗接種。</w:t>
      </w:r>
      <w:r>
        <w:rPr>
          <w:rFonts w:cs="標楷體"/>
          <w:color w:val="000000"/>
          <w:szCs w:val="28"/>
        </w:rPr>
        <w:t>115年1月1日至115年7月31日提供「出生滿6個月以上尚未</w:t>
      </w:r>
      <w:proofErr w:type="gramStart"/>
      <w:r>
        <w:rPr>
          <w:rFonts w:cs="標楷體"/>
          <w:color w:val="000000"/>
          <w:szCs w:val="28"/>
        </w:rPr>
        <w:t>接種新冠疫苗</w:t>
      </w:r>
      <w:proofErr w:type="gramEnd"/>
      <w:r>
        <w:rPr>
          <w:rFonts w:cs="標楷體"/>
          <w:color w:val="000000"/>
          <w:szCs w:val="28"/>
        </w:rPr>
        <w:t>之民眾。115年4月7日針對65歲以上長者、高風險對象等</w:t>
      </w:r>
      <w:proofErr w:type="gramStart"/>
      <w:r>
        <w:rPr>
          <w:rFonts w:cs="標楷體"/>
          <w:color w:val="000000"/>
          <w:szCs w:val="28"/>
        </w:rPr>
        <w:t>提供新冠疫苗</w:t>
      </w:r>
      <w:proofErr w:type="gramEnd"/>
      <w:r>
        <w:rPr>
          <w:rFonts w:cs="標楷體"/>
          <w:color w:val="000000"/>
          <w:szCs w:val="28"/>
        </w:rPr>
        <w:t>第二劑接種，延長其保護力。本市公費流感疫苗合約院</w:t>
      </w:r>
      <w:r>
        <w:rPr>
          <w:rFonts w:cs="標楷體"/>
          <w:color w:val="000000"/>
          <w:szCs w:val="28"/>
        </w:rPr>
        <w:lastRenderedPageBreak/>
        <w:t>所共640間、COVID-19疫苗合約院所共458間提供接種服務。</w:t>
      </w:r>
    </w:p>
    <w:p w14:paraId="36858333" w14:textId="77777777" w:rsidR="009372E6" w:rsidRDefault="00B65AA1" w:rsidP="00E834E0">
      <w:pPr>
        <w:pStyle w:val="affffffff8"/>
        <w:widowControl/>
        <w:overflowPunct w:val="0"/>
        <w:snapToGrid w:val="0"/>
        <w:spacing w:line="314" w:lineRule="exact"/>
        <w:ind w:left="2382" w:hanging="284"/>
        <w:jc w:val="both"/>
      </w:pPr>
      <w:r>
        <w:rPr>
          <w:rFonts w:ascii="新細明體" w:eastAsia="新細明體" w:hAnsi="新細明體" w:cs="Cambria Math"/>
          <w:color w:val="000000"/>
          <w:szCs w:val="28"/>
        </w:rPr>
        <w:t>②</w:t>
      </w:r>
      <w:r>
        <w:rPr>
          <w:rFonts w:cs="標楷體"/>
          <w:color w:val="000000"/>
          <w:szCs w:val="28"/>
        </w:rPr>
        <w:t>114年度本市共採購獲84萬3,110劑流感疫苗，截至115年3月17日止本市公費流感疫苗共接種84萬6,287人次（使用率99.94%），全年齡接種率約31.1%，其中65歲以上長者共接種31萬1,114人，接種率約53.95%，排名為六都第二；另</w:t>
      </w:r>
      <w:r>
        <w:rPr>
          <w:color w:val="000000"/>
        </w:rPr>
        <w:t>統計114年10月1日至115年6月30日新冠疫苗(莫德納LP.8.1及Novavax JN.1)疫苗共接種23萬3,307人次，其中65歲以上長者共接種14萬1,353人次，接種率約23.37%，排名為六都第二。</w:t>
      </w:r>
    </w:p>
    <w:p w14:paraId="3B0701BC" w14:textId="77777777" w:rsidR="009372E6" w:rsidRDefault="00B65AA1" w:rsidP="00E834E0">
      <w:pPr>
        <w:pStyle w:val="affffffff8"/>
        <w:widowControl/>
        <w:overflowPunct w:val="0"/>
        <w:snapToGrid w:val="0"/>
        <w:spacing w:line="314" w:lineRule="exact"/>
        <w:ind w:left="2101" w:hanging="284"/>
        <w:jc w:val="both"/>
      </w:pPr>
      <w:r>
        <w:rPr>
          <w:bCs/>
          <w:color w:val="000000"/>
          <w:spacing w:val="-2"/>
          <w:szCs w:val="28"/>
        </w:rPr>
        <w:t>(2)</w:t>
      </w:r>
      <w:r>
        <w:rPr>
          <w:rFonts w:cs="標楷體"/>
          <w:color w:val="000000"/>
          <w:szCs w:val="28"/>
        </w:rPr>
        <w:t>醫療整備</w:t>
      </w:r>
    </w:p>
    <w:p w14:paraId="16DA6AB5" w14:textId="77777777" w:rsidR="009372E6" w:rsidRDefault="00B65AA1" w:rsidP="00E834E0">
      <w:pPr>
        <w:pStyle w:val="affffffff8"/>
        <w:widowControl/>
        <w:overflowPunct w:val="0"/>
        <w:snapToGrid w:val="0"/>
        <w:spacing w:line="314" w:lineRule="exact"/>
        <w:ind w:left="2382" w:hanging="284"/>
        <w:jc w:val="both"/>
      </w:pPr>
      <w:r>
        <w:rPr>
          <w:rFonts w:ascii="新細明體" w:eastAsia="新細明體" w:hAnsi="新細明體" w:cs="Cambria Math"/>
          <w:color w:val="000000"/>
          <w:szCs w:val="28"/>
        </w:rPr>
        <w:t xml:space="preserve">  ①</w:t>
      </w:r>
      <w:r>
        <w:rPr>
          <w:color w:val="000000"/>
          <w:szCs w:val="28"/>
        </w:rPr>
        <w:t>持</w:t>
      </w:r>
      <w:r>
        <w:rPr>
          <w:color w:val="000000"/>
        </w:rPr>
        <w:t xml:space="preserve">續儲備充足新冠肺炎抗病毒藥物，廣佈抗病毒藥物     </w:t>
      </w:r>
    </w:p>
    <w:p w14:paraId="543C5A53" w14:textId="77777777" w:rsidR="009372E6" w:rsidRDefault="00B65AA1" w:rsidP="00E834E0">
      <w:pPr>
        <w:pStyle w:val="affffffff8"/>
        <w:widowControl/>
        <w:overflowPunct w:val="0"/>
        <w:snapToGrid w:val="0"/>
        <w:spacing w:line="314" w:lineRule="exact"/>
        <w:ind w:left="2382" w:hanging="284"/>
        <w:jc w:val="both"/>
        <w:rPr>
          <w:color w:val="000000"/>
        </w:rPr>
      </w:pPr>
      <w:r>
        <w:rPr>
          <w:color w:val="000000"/>
        </w:rPr>
        <w:t xml:space="preserve">   合約院所，至</w:t>
      </w:r>
      <w:proofErr w:type="gramStart"/>
      <w:r>
        <w:rPr>
          <w:color w:val="000000"/>
        </w:rPr>
        <w:t>115年新冠肺炎</w:t>
      </w:r>
      <w:proofErr w:type="gramEnd"/>
      <w:r>
        <w:rPr>
          <w:color w:val="000000"/>
        </w:rPr>
        <w:t xml:space="preserve">抗病毒藥物配置點共計 </w:t>
      </w:r>
    </w:p>
    <w:p w14:paraId="2A620150" w14:textId="77777777" w:rsidR="009372E6" w:rsidRDefault="00B65AA1" w:rsidP="00E834E0">
      <w:pPr>
        <w:pStyle w:val="affffffff8"/>
        <w:widowControl/>
        <w:overflowPunct w:val="0"/>
        <w:snapToGrid w:val="0"/>
        <w:spacing w:line="314" w:lineRule="exact"/>
        <w:ind w:left="2382" w:hanging="284"/>
        <w:jc w:val="both"/>
        <w:rPr>
          <w:color w:val="000000"/>
        </w:rPr>
      </w:pPr>
      <w:r>
        <w:rPr>
          <w:color w:val="000000"/>
        </w:rPr>
        <w:t xml:space="preserve">   395處(醫療院所346家、藥局49家，提供</w:t>
      </w:r>
      <w:proofErr w:type="gramStart"/>
      <w:r>
        <w:rPr>
          <w:color w:val="000000"/>
        </w:rPr>
        <w:t>最</w:t>
      </w:r>
      <w:proofErr w:type="gramEnd"/>
      <w:r>
        <w:rPr>
          <w:color w:val="000000"/>
        </w:rPr>
        <w:t>快速且便</w:t>
      </w:r>
    </w:p>
    <w:p w14:paraId="0CD927C4" w14:textId="77777777" w:rsidR="009372E6" w:rsidRDefault="00B65AA1" w:rsidP="00E834E0">
      <w:pPr>
        <w:pStyle w:val="affffffff8"/>
        <w:widowControl/>
        <w:overflowPunct w:val="0"/>
        <w:snapToGrid w:val="0"/>
        <w:spacing w:line="314" w:lineRule="exact"/>
        <w:ind w:left="2382" w:hanging="284"/>
        <w:jc w:val="both"/>
        <w:rPr>
          <w:color w:val="000000"/>
          <w:szCs w:val="28"/>
        </w:rPr>
      </w:pPr>
      <w:r>
        <w:rPr>
          <w:color w:val="000000"/>
          <w:szCs w:val="28"/>
        </w:rPr>
        <w:t xml:space="preserve">   利的治療，降低染</w:t>
      </w:r>
      <w:proofErr w:type="gramStart"/>
      <w:r>
        <w:rPr>
          <w:color w:val="000000"/>
          <w:szCs w:val="28"/>
        </w:rPr>
        <w:t>疫</w:t>
      </w:r>
      <w:proofErr w:type="gramEnd"/>
      <w:r>
        <w:rPr>
          <w:color w:val="000000"/>
          <w:szCs w:val="28"/>
        </w:rPr>
        <w:t>後重症及死亡風險。</w:t>
      </w:r>
    </w:p>
    <w:p w14:paraId="01D74B8B" w14:textId="77777777" w:rsidR="009372E6" w:rsidRDefault="00B65AA1" w:rsidP="00E834E0">
      <w:pPr>
        <w:pStyle w:val="affffffff8"/>
        <w:widowControl/>
        <w:overflowPunct w:val="0"/>
        <w:snapToGrid w:val="0"/>
        <w:spacing w:line="314" w:lineRule="exact"/>
        <w:ind w:left="2382" w:hanging="284"/>
        <w:jc w:val="both"/>
      </w:pPr>
      <w:r>
        <w:rPr>
          <w:rFonts w:ascii="新細明體" w:eastAsia="新細明體" w:hAnsi="新細明體" w:cs="Cambria Math"/>
          <w:color w:val="000000"/>
          <w:szCs w:val="28"/>
        </w:rPr>
        <w:t xml:space="preserve">  ②</w:t>
      </w:r>
      <w:r>
        <w:rPr>
          <w:color w:val="000000"/>
          <w:szCs w:val="28"/>
        </w:rPr>
        <w:t>115</w:t>
      </w:r>
      <w:r>
        <w:rPr>
          <w:rFonts w:cs="標楷體"/>
          <w:color w:val="000000"/>
          <w:szCs w:val="28"/>
        </w:rPr>
        <w:t xml:space="preserve">年本市共計610家公費流感抗病毒藥劑合約醫療院 </w:t>
      </w:r>
    </w:p>
    <w:p w14:paraId="3B79D5F5" w14:textId="77777777" w:rsidR="009372E6" w:rsidRDefault="00B65AA1" w:rsidP="00E834E0">
      <w:pPr>
        <w:pStyle w:val="affffffff8"/>
        <w:widowControl/>
        <w:overflowPunct w:val="0"/>
        <w:snapToGrid w:val="0"/>
        <w:spacing w:line="314" w:lineRule="exact"/>
        <w:ind w:left="2382" w:hanging="284"/>
        <w:jc w:val="both"/>
      </w:pPr>
      <w:r>
        <w:rPr>
          <w:rFonts w:cs="標楷體"/>
          <w:color w:val="000000"/>
          <w:szCs w:val="28"/>
        </w:rPr>
        <w:t xml:space="preserve">   所，提</w:t>
      </w:r>
      <w:r>
        <w:rPr>
          <w:color w:val="000000"/>
          <w:szCs w:val="28"/>
        </w:rPr>
        <w:t xml:space="preserve">升就醫方便性，並於每季針對用藥回報時效  </w:t>
      </w:r>
    </w:p>
    <w:p w14:paraId="4C11F644" w14:textId="77777777" w:rsidR="009372E6" w:rsidRDefault="00B65AA1" w:rsidP="00E834E0">
      <w:pPr>
        <w:pStyle w:val="affffffff8"/>
        <w:widowControl/>
        <w:overflowPunct w:val="0"/>
        <w:snapToGrid w:val="0"/>
        <w:spacing w:line="314" w:lineRule="exact"/>
        <w:ind w:left="2382" w:hanging="284"/>
        <w:jc w:val="both"/>
        <w:rPr>
          <w:color w:val="000000"/>
          <w:szCs w:val="28"/>
        </w:rPr>
      </w:pPr>
      <w:r>
        <w:rPr>
          <w:color w:val="000000"/>
          <w:szCs w:val="28"/>
        </w:rPr>
        <w:t xml:space="preserve">   性、庫存盤點等進行查核輔導，督導合約醫療院所  </w:t>
      </w:r>
    </w:p>
    <w:p w14:paraId="68216C83" w14:textId="77777777" w:rsidR="009372E6" w:rsidRDefault="00B65AA1" w:rsidP="00E834E0">
      <w:pPr>
        <w:pStyle w:val="affffffff8"/>
        <w:widowControl/>
        <w:overflowPunct w:val="0"/>
        <w:snapToGrid w:val="0"/>
        <w:spacing w:line="314" w:lineRule="exact"/>
        <w:ind w:left="2382" w:hanging="284"/>
        <w:jc w:val="both"/>
      </w:pPr>
      <w:r>
        <w:rPr>
          <w:color w:val="000000"/>
          <w:szCs w:val="28"/>
        </w:rPr>
        <w:t xml:space="preserve">   落實用藥回報時效性，115年共計已查核312家次合約</w:t>
      </w:r>
    </w:p>
    <w:p w14:paraId="654CC750" w14:textId="77777777" w:rsidR="009372E6" w:rsidRDefault="00B65AA1" w:rsidP="00E834E0">
      <w:pPr>
        <w:pStyle w:val="affffffff8"/>
        <w:widowControl/>
        <w:overflowPunct w:val="0"/>
        <w:snapToGrid w:val="0"/>
        <w:spacing w:line="314" w:lineRule="exact"/>
        <w:ind w:left="2382" w:hanging="284"/>
        <w:jc w:val="both"/>
        <w:rPr>
          <w:color w:val="000000"/>
          <w:szCs w:val="28"/>
        </w:rPr>
      </w:pPr>
      <w:r>
        <w:rPr>
          <w:color w:val="000000"/>
          <w:szCs w:val="28"/>
        </w:rPr>
        <w:t xml:space="preserve">   院所。  </w:t>
      </w:r>
    </w:p>
    <w:p w14:paraId="4D872D37" w14:textId="77777777" w:rsidR="009372E6" w:rsidRDefault="00B65AA1" w:rsidP="00E834E0">
      <w:pPr>
        <w:pStyle w:val="affffffff8"/>
        <w:widowControl/>
        <w:overflowPunct w:val="0"/>
        <w:snapToGrid w:val="0"/>
        <w:spacing w:line="314" w:lineRule="exact"/>
        <w:ind w:left="2382" w:hanging="284"/>
        <w:jc w:val="both"/>
      </w:pPr>
      <w:r>
        <w:rPr>
          <w:rFonts w:ascii="新細明體" w:eastAsia="新細明體" w:hAnsi="新細明體" w:cs="Cambria Math"/>
          <w:color w:val="000000"/>
          <w:szCs w:val="28"/>
        </w:rPr>
        <w:t xml:space="preserve">  ③</w:t>
      </w:r>
      <w:r>
        <w:rPr>
          <w:color w:val="000000"/>
          <w:szCs w:val="28"/>
        </w:rPr>
        <w:t>賡續儲備足量防疫物資，醫療機構依據「防疫物資及</w:t>
      </w:r>
    </w:p>
    <w:p w14:paraId="55DE7910" w14:textId="77777777" w:rsidR="009372E6" w:rsidRDefault="00B65AA1" w:rsidP="00E834E0">
      <w:pPr>
        <w:pStyle w:val="affffffff8"/>
        <w:widowControl/>
        <w:overflowPunct w:val="0"/>
        <w:snapToGrid w:val="0"/>
        <w:spacing w:line="314" w:lineRule="exact"/>
        <w:ind w:left="2382" w:hanging="284"/>
        <w:jc w:val="both"/>
        <w:rPr>
          <w:color w:val="000000"/>
          <w:szCs w:val="28"/>
        </w:rPr>
      </w:pPr>
      <w:r>
        <w:rPr>
          <w:color w:val="000000"/>
          <w:szCs w:val="28"/>
        </w:rPr>
        <w:t xml:space="preserve">   資源建置實施辦法」規定自行儲備30天防疫物資安全</w:t>
      </w:r>
    </w:p>
    <w:p w14:paraId="52D72BBC" w14:textId="77777777" w:rsidR="009372E6" w:rsidRDefault="00B65AA1" w:rsidP="00E834E0">
      <w:pPr>
        <w:pStyle w:val="affffffff8"/>
        <w:widowControl/>
        <w:overflowPunct w:val="0"/>
        <w:snapToGrid w:val="0"/>
        <w:spacing w:line="314" w:lineRule="exact"/>
        <w:ind w:left="2382" w:hanging="284"/>
        <w:jc w:val="both"/>
      </w:pPr>
      <w:r>
        <w:rPr>
          <w:color w:val="000000"/>
          <w:szCs w:val="28"/>
        </w:rPr>
        <w:t xml:space="preserve">   儲備量，並針對庫存盤點、採購規格、耗用回報等進</w:t>
      </w:r>
      <w:r>
        <w:rPr>
          <w:color w:val="000000"/>
          <w:szCs w:val="28"/>
        </w:rPr>
        <w:br/>
        <w:t xml:space="preserve"> 行實地輔導查核，115年預計查核34家醫院，目前已</w:t>
      </w:r>
      <w:r>
        <w:rPr>
          <w:color w:val="000000"/>
          <w:szCs w:val="28"/>
        </w:rPr>
        <w:br/>
        <w:t xml:space="preserve"> 完成6場次查核。</w:t>
      </w:r>
    </w:p>
    <w:p w14:paraId="23B5ABBB" w14:textId="77777777" w:rsidR="009372E6" w:rsidRDefault="00B65AA1" w:rsidP="00E834E0">
      <w:pPr>
        <w:widowControl/>
        <w:overflowPunct w:val="0"/>
        <w:snapToGrid w:val="0"/>
        <w:spacing w:line="314" w:lineRule="exact"/>
        <w:ind w:left="2155" w:hanging="454"/>
        <w:jc w:val="both"/>
      </w:pPr>
      <w:r>
        <w:rPr>
          <w:bCs/>
          <w:color w:val="000000"/>
          <w:spacing w:val="-2"/>
          <w:szCs w:val="28"/>
        </w:rPr>
        <w:t xml:space="preserve"> (3)</w:t>
      </w:r>
      <w:r>
        <w:rPr>
          <w:bCs/>
          <w:color w:val="000000"/>
          <w:kern w:val="0"/>
          <w:szCs w:val="28"/>
        </w:rPr>
        <w:t>風險</w:t>
      </w:r>
      <w:r>
        <w:rPr>
          <w:rFonts w:cs="標楷體"/>
          <w:color w:val="000000"/>
          <w:szCs w:val="28"/>
        </w:rPr>
        <w:t>溝通</w:t>
      </w:r>
    </w:p>
    <w:p w14:paraId="0B89F602" w14:textId="77777777" w:rsidR="009372E6" w:rsidRDefault="00B65AA1" w:rsidP="00E834E0">
      <w:pPr>
        <w:pStyle w:val="affffffff8"/>
        <w:widowControl/>
        <w:overflowPunct w:val="0"/>
        <w:snapToGrid w:val="0"/>
        <w:spacing w:line="314" w:lineRule="exact"/>
        <w:ind w:left="2382" w:hanging="284"/>
        <w:jc w:val="both"/>
      </w:pPr>
      <w:r>
        <w:rPr>
          <w:rFonts w:ascii="新細明體" w:eastAsia="新細明體" w:hAnsi="新細明體" w:cs="Cambria Math"/>
          <w:color w:val="000000"/>
          <w:szCs w:val="28"/>
        </w:rPr>
        <w:t xml:space="preserve">  ①</w:t>
      </w:r>
      <w:r>
        <w:rPr>
          <w:color w:val="000000"/>
          <w:szCs w:val="28"/>
        </w:rPr>
        <w:t>透過電</w:t>
      </w:r>
      <w:r>
        <w:rPr>
          <w:rFonts w:cs="標楷體"/>
          <w:color w:val="000000"/>
          <w:szCs w:val="28"/>
        </w:rPr>
        <w:t xml:space="preserve">子跑馬燈、FB、新聞稿、短影音等多元管道方  </w:t>
      </w:r>
    </w:p>
    <w:p w14:paraId="46AF72BC" w14:textId="77777777" w:rsidR="009372E6" w:rsidRDefault="00B65AA1" w:rsidP="00E834E0">
      <w:pPr>
        <w:pStyle w:val="affffffff8"/>
        <w:widowControl/>
        <w:overflowPunct w:val="0"/>
        <w:snapToGrid w:val="0"/>
        <w:spacing w:line="314" w:lineRule="exact"/>
        <w:ind w:left="2382" w:hanging="284"/>
        <w:jc w:val="both"/>
        <w:rPr>
          <w:rFonts w:cs="標楷體"/>
          <w:color w:val="000000"/>
          <w:szCs w:val="28"/>
        </w:rPr>
      </w:pPr>
      <w:r>
        <w:rPr>
          <w:rFonts w:cs="標楷體"/>
          <w:color w:val="000000"/>
          <w:szCs w:val="28"/>
        </w:rPr>
        <w:t xml:space="preserve">   式宣導民眾完成疫苗接種，落實勤洗手、戴口罩及生</w:t>
      </w:r>
    </w:p>
    <w:p w14:paraId="53D15F20" w14:textId="77777777" w:rsidR="009372E6" w:rsidRDefault="00B65AA1" w:rsidP="00E834E0">
      <w:pPr>
        <w:pStyle w:val="affffffff8"/>
        <w:widowControl/>
        <w:overflowPunct w:val="0"/>
        <w:snapToGrid w:val="0"/>
        <w:spacing w:line="314" w:lineRule="exact"/>
        <w:ind w:left="2382" w:hanging="284"/>
        <w:jc w:val="both"/>
        <w:rPr>
          <w:rFonts w:cs="標楷體"/>
          <w:color w:val="000000"/>
          <w:szCs w:val="28"/>
        </w:rPr>
      </w:pPr>
      <w:r>
        <w:rPr>
          <w:rFonts w:cs="標楷體"/>
          <w:color w:val="000000"/>
          <w:szCs w:val="28"/>
        </w:rPr>
        <w:t xml:space="preserve">   病在家休息等自我防護措施。出現疑似症狀佩戴口罩</w:t>
      </w:r>
    </w:p>
    <w:p w14:paraId="223B3DBF" w14:textId="77777777" w:rsidR="009372E6" w:rsidRDefault="00B65AA1" w:rsidP="00E834E0">
      <w:pPr>
        <w:pStyle w:val="affffffff8"/>
        <w:widowControl/>
        <w:overflowPunct w:val="0"/>
        <w:snapToGrid w:val="0"/>
        <w:spacing w:line="314" w:lineRule="exact"/>
        <w:ind w:left="2382" w:hanging="284"/>
        <w:jc w:val="both"/>
        <w:rPr>
          <w:rFonts w:cs="標楷體"/>
          <w:color w:val="000000"/>
          <w:szCs w:val="28"/>
        </w:rPr>
      </w:pPr>
      <w:r>
        <w:rPr>
          <w:rFonts w:cs="標楷體"/>
          <w:color w:val="000000"/>
          <w:szCs w:val="28"/>
        </w:rPr>
        <w:t xml:space="preserve">   儘速就醫，遵從醫囑及早服用抗病毒藥物，降低感染</w:t>
      </w:r>
    </w:p>
    <w:p w14:paraId="55BC8A2C" w14:textId="77777777" w:rsidR="009372E6" w:rsidRDefault="00B65AA1" w:rsidP="00E834E0">
      <w:pPr>
        <w:pStyle w:val="affffffff8"/>
        <w:widowControl/>
        <w:overflowPunct w:val="0"/>
        <w:snapToGrid w:val="0"/>
        <w:spacing w:line="314" w:lineRule="exact"/>
        <w:ind w:left="2382" w:hanging="284"/>
        <w:jc w:val="both"/>
        <w:rPr>
          <w:rFonts w:cs="標楷體"/>
          <w:color w:val="000000"/>
          <w:szCs w:val="28"/>
        </w:rPr>
      </w:pPr>
      <w:r>
        <w:rPr>
          <w:rFonts w:cs="標楷體"/>
          <w:color w:val="000000"/>
          <w:szCs w:val="28"/>
        </w:rPr>
        <w:t xml:space="preserve">   後發生重症和死亡風險。</w:t>
      </w:r>
    </w:p>
    <w:p w14:paraId="3D0DA642" w14:textId="77777777" w:rsidR="009372E6" w:rsidRDefault="00B65AA1" w:rsidP="00E834E0">
      <w:pPr>
        <w:pStyle w:val="affffffff8"/>
        <w:widowControl/>
        <w:overflowPunct w:val="0"/>
        <w:snapToGrid w:val="0"/>
        <w:spacing w:line="314" w:lineRule="exact"/>
        <w:ind w:left="2382" w:hanging="284"/>
        <w:jc w:val="both"/>
      </w:pPr>
      <w:r>
        <w:rPr>
          <w:rFonts w:ascii="新細明體" w:eastAsia="新細明體" w:hAnsi="新細明體" w:cs="Cambria Math"/>
          <w:color w:val="000000"/>
          <w:szCs w:val="28"/>
        </w:rPr>
        <w:t xml:space="preserve">  ②</w:t>
      </w:r>
      <w:r>
        <w:rPr>
          <w:rFonts w:cs="標楷體"/>
          <w:color w:val="000000"/>
          <w:szCs w:val="28"/>
        </w:rPr>
        <w:t>因應呼吸道傳染性疾病流行，為避免校園呼吸道傳染</w:t>
      </w:r>
    </w:p>
    <w:p w14:paraId="4FAFF782" w14:textId="77777777" w:rsidR="009372E6" w:rsidRDefault="00B65AA1" w:rsidP="00E834E0">
      <w:pPr>
        <w:pStyle w:val="affffffff8"/>
        <w:widowControl/>
        <w:overflowPunct w:val="0"/>
        <w:snapToGrid w:val="0"/>
        <w:spacing w:line="314" w:lineRule="exact"/>
        <w:ind w:left="2382" w:hanging="284"/>
        <w:jc w:val="both"/>
        <w:rPr>
          <w:rFonts w:cs="標楷體"/>
          <w:color w:val="000000"/>
          <w:szCs w:val="28"/>
        </w:rPr>
      </w:pPr>
      <w:r>
        <w:rPr>
          <w:rFonts w:cs="標楷體"/>
          <w:color w:val="000000"/>
          <w:szCs w:val="28"/>
        </w:rPr>
        <w:t xml:space="preserve">   病群聚</w:t>
      </w:r>
      <w:proofErr w:type="gramStart"/>
      <w:r>
        <w:rPr>
          <w:rFonts w:cs="標楷體"/>
          <w:color w:val="000000"/>
          <w:szCs w:val="28"/>
        </w:rPr>
        <w:t>疫</w:t>
      </w:r>
      <w:proofErr w:type="gramEnd"/>
      <w:r>
        <w:rPr>
          <w:rFonts w:cs="標楷體"/>
          <w:color w:val="000000"/>
          <w:szCs w:val="28"/>
        </w:rPr>
        <w:t>情發生，函文督導本</w:t>
      </w:r>
      <w:proofErr w:type="gramStart"/>
      <w:r>
        <w:rPr>
          <w:rFonts w:cs="標楷體"/>
          <w:color w:val="000000"/>
          <w:szCs w:val="28"/>
        </w:rPr>
        <w:t>市教托</w:t>
      </w:r>
      <w:proofErr w:type="gramEnd"/>
      <w:r>
        <w:rPr>
          <w:rFonts w:cs="標楷體"/>
          <w:color w:val="000000"/>
          <w:szCs w:val="28"/>
        </w:rPr>
        <w:t>育機構依本市通</w:t>
      </w:r>
    </w:p>
    <w:p w14:paraId="2CB725A5" w14:textId="77777777" w:rsidR="009372E6" w:rsidRDefault="00B65AA1" w:rsidP="00E834E0">
      <w:pPr>
        <w:pStyle w:val="affffffff8"/>
        <w:widowControl/>
        <w:overflowPunct w:val="0"/>
        <w:snapToGrid w:val="0"/>
        <w:spacing w:line="314" w:lineRule="exact"/>
        <w:ind w:left="2382" w:hanging="284"/>
        <w:jc w:val="both"/>
        <w:rPr>
          <w:rFonts w:cs="標楷體"/>
          <w:color w:val="000000"/>
          <w:szCs w:val="28"/>
        </w:rPr>
      </w:pPr>
      <w:r>
        <w:rPr>
          <w:rFonts w:cs="標楷體"/>
          <w:color w:val="000000"/>
          <w:szCs w:val="28"/>
        </w:rPr>
        <w:t xml:space="preserve">   報規定落實校園COVID-19、流感及上呼吸道群聚通</w:t>
      </w:r>
    </w:p>
    <w:p w14:paraId="092C089B" w14:textId="77777777" w:rsidR="009372E6" w:rsidRDefault="00B65AA1" w:rsidP="00E834E0">
      <w:pPr>
        <w:pStyle w:val="affffffff8"/>
        <w:widowControl/>
        <w:overflowPunct w:val="0"/>
        <w:snapToGrid w:val="0"/>
        <w:spacing w:line="314" w:lineRule="exact"/>
        <w:ind w:left="2382" w:hanging="284"/>
        <w:jc w:val="both"/>
        <w:rPr>
          <w:rFonts w:cs="標楷體"/>
          <w:color w:val="000000"/>
          <w:szCs w:val="28"/>
        </w:rPr>
      </w:pPr>
      <w:r>
        <w:rPr>
          <w:rFonts w:cs="標楷體"/>
          <w:color w:val="000000"/>
          <w:szCs w:val="28"/>
        </w:rPr>
        <w:t xml:space="preserve">   報，並強化衛教宣導防治措施。</w:t>
      </w:r>
    </w:p>
    <w:p w14:paraId="7952D7BB" w14:textId="77777777" w:rsidR="009372E6" w:rsidRDefault="00B65AA1" w:rsidP="00E834E0">
      <w:pPr>
        <w:pStyle w:val="affffffff8"/>
        <w:widowControl/>
        <w:overflowPunct w:val="0"/>
        <w:snapToGrid w:val="0"/>
        <w:spacing w:line="314" w:lineRule="exact"/>
        <w:ind w:left="2382" w:hanging="284"/>
        <w:jc w:val="both"/>
      </w:pPr>
      <w:r>
        <w:rPr>
          <w:rFonts w:ascii="新細明體" w:eastAsia="新細明體" w:hAnsi="新細明體" w:cs="Cambria Math"/>
          <w:color w:val="000000"/>
          <w:szCs w:val="28"/>
        </w:rPr>
        <w:t xml:space="preserve">  ③</w:t>
      </w:r>
      <w:r>
        <w:rPr>
          <w:rFonts w:cs="標楷體"/>
          <w:color w:val="000000"/>
          <w:szCs w:val="28"/>
        </w:rPr>
        <w:t>115年預計於暑假開學前印製「COVID-19、流感、腸</w:t>
      </w:r>
    </w:p>
    <w:p w14:paraId="7A2B0E53" w14:textId="77777777" w:rsidR="009372E6" w:rsidRDefault="00B65AA1" w:rsidP="00E834E0">
      <w:pPr>
        <w:pStyle w:val="affffffff8"/>
        <w:widowControl/>
        <w:overflowPunct w:val="0"/>
        <w:snapToGrid w:val="0"/>
        <w:spacing w:line="314" w:lineRule="exact"/>
        <w:ind w:left="2382" w:hanging="284"/>
        <w:jc w:val="both"/>
        <w:rPr>
          <w:rFonts w:cs="標楷體"/>
          <w:color w:val="000000"/>
          <w:szCs w:val="28"/>
        </w:rPr>
      </w:pPr>
      <w:r>
        <w:rPr>
          <w:rFonts w:cs="標楷體"/>
          <w:color w:val="000000"/>
          <w:szCs w:val="28"/>
        </w:rPr>
        <w:t xml:space="preserve">   病毒防治貼紙」，於流感高峰期分發至本市幼兒園及</w:t>
      </w:r>
    </w:p>
    <w:p w14:paraId="60D18DD9" w14:textId="77777777" w:rsidR="009372E6" w:rsidRDefault="00B65AA1" w:rsidP="00E834E0">
      <w:pPr>
        <w:pStyle w:val="affffffff8"/>
        <w:widowControl/>
        <w:overflowPunct w:val="0"/>
        <w:snapToGrid w:val="0"/>
        <w:spacing w:line="314" w:lineRule="exact"/>
        <w:ind w:left="2382" w:hanging="284"/>
        <w:jc w:val="both"/>
      </w:pPr>
      <w:r>
        <w:rPr>
          <w:rFonts w:cs="標楷體"/>
          <w:color w:val="000000"/>
          <w:szCs w:val="28"/>
        </w:rPr>
        <w:t xml:space="preserve">   國小低年級學童，並張貼</w:t>
      </w:r>
      <w:r>
        <w:rPr>
          <w:color w:val="000000"/>
          <w:szCs w:val="28"/>
        </w:rPr>
        <w:t>於聯絡簿上，提醒學童及家</w:t>
      </w:r>
    </w:p>
    <w:p w14:paraId="623B95DF" w14:textId="77777777" w:rsidR="009372E6" w:rsidRDefault="00B65AA1" w:rsidP="00E834E0">
      <w:pPr>
        <w:pStyle w:val="affffffff8"/>
        <w:widowControl/>
        <w:overflowPunct w:val="0"/>
        <w:snapToGrid w:val="0"/>
        <w:spacing w:line="314" w:lineRule="exact"/>
        <w:ind w:left="2382" w:hanging="284"/>
        <w:jc w:val="both"/>
      </w:pPr>
      <w:r>
        <w:rPr>
          <w:color w:val="000000"/>
          <w:szCs w:val="28"/>
        </w:rPr>
        <w:t xml:space="preserve">   長加強勤洗手，生病不上學等流感防治訊息。</w:t>
      </w:r>
    </w:p>
    <w:p w14:paraId="22F17643"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（三）結核病防治作為</w:t>
      </w:r>
    </w:p>
    <w:p w14:paraId="2452B18C" w14:textId="77777777" w:rsidR="009372E6" w:rsidRDefault="00B65AA1" w:rsidP="00E834E0">
      <w:pPr>
        <w:widowControl/>
        <w:numPr>
          <w:ilvl w:val="0"/>
          <w:numId w:val="7"/>
        </w:numPr>
        <w:overflowPunct w:val="0"/>
        <w:snapToGrid w:val="0"/>
        <w:spacing w:line="310" w:lineRule="exact"/>
        <w:ind w:left="1645" w:hanging="284"/>
        <w:jc w:val="both"/>
      </w:pPr>
      <w:r>
        <w:rPr>
          <w:color w:val="000000"/>
          <w:szCs w:val="28"/>
        </w:rPr>
        <w:t>115年1月至</w:t>
      </w:r>
      <w:r>
        <w:rPr>
          <w:bCs/>
          <w:color w:val="000000"/>
          <w:kern w:val="0"/>
          <w:szCs w:val="28"/>
        </w:rPr>
        <w:t>6</w:t>
      </w:r>
      <w:r>
        <w:rPr>
          <w:color w:val="000000"/>
          <w:szCs w:val="28"/>
        </w:rPr>
        <w:t>月29日</w:t>
      </w:r>
      <w:r>
        <w:rPr>
          <w:bCs/>
          <w:color w:val="000000"/>
          <w:kern w:val="0"/>
          <w:szCs w:val="28"/>
        </w:rPr>
        <w:t>結核病</w:t>
      </w:r>
      <w:r>
        <w:rPr>
          <w:color w:val="000000"/>
          <w:szCs w:val="28"/>
        </w:rPr>
        <w:t>新案確診發生率估計12.9人/每十萬人口(降幅23.2%)。截至115年6月29日結核病</w:t>
      </w:r>
      <w:proofErr w:type="gramStart"/>
      <w:r>
        <w:rPr>
          <w:color w:val="000000"/>
          <w:szCs w:val="28"/>
        </w:rPr>
        <w:t>現管確</w:t>
      </w:r>
      <w:proofErr w:type="gramEnd"/>
      <w:r>
        <w:rPr>
          <w:color w:val="000000"/>
          <w:szCs w:val="28"/>
        </w:rPr>
        <w:t>診個案591人，皆定期訪視關懷，並追蹤個案治療情況。</w:t>
      </w:r>
    </w:p>
    <w:p w14:paraId="13720D19" w14:textId="77777777" w:rsidR="009372E6" w:rsidRDefault="00B65AA1" w:rsidP="00E834E0">
      <w:pPr>
        <w:widowControl/>
        <w:numPr>
          <w:ilvl w:val="0"/>
          <w:numId w:val="7"/>
        </w:numPr>
        <w:overflowPunct w:val="0"/>
        <w:snapToGrid w:val="0"/>
        <w:spacing w:line="310" w:lineRule="exact"/>
        <w:ind w:left="1645" w:hanging="284"/>
        <w:jc w:val="both"/>
      </w:pPr>
      <w:r>
        <w:rPr>
          <w:bCs/>
          <w:color w:val="000000"/>
          <w:kern w:val="0"/>
          <w:szCs w:val="28"/>
        </w:rPr>
        <w:t>推動</w:t>
      </w:r>
      <w:r>
        <w:rPr>
          <w:color w:val="000000"/>
          <w:szCs w:val="28"/>
        </w:rPr>
        <w:t>潛伏結核感染治療(DOPT)計畫，執行率97%。</w:t>
      </w:r>
    </w:p>
    <w:p w14:paraId="196D2544" w14:textId="77777777" w:rsidR="009372E6" w:rsidRDefault="00B65AA1" w:rsidP="00E834E0">
      <w:pPr>
        <w:widowControl/>
        <w:numPr>
          <w:ilvl w:val="0"/>
          <w:numId w:val="7"/>
        </w:numPr>
        <w:overflowPunct w:val="0"/>
        <w:snapToGrid w:val="0"/>
        <w:spacing w:line="330" w:lineRule="exact"/>
        <w:ind w:left="1645" w:hanging="284"/>
        <w:jc w:val="both"/>
      </w:pPr>
      <w:r>
        <w:rPr>
          <w:color w:val="000000"/>
          <w:szCs w:val="28"/>
        </w:rPr>
        <w:lastRenderedPageBreak/>
        <w:t>結合</w:t>
      </w:r>
      <w:r>
        <w:rPr>
          <w:bCs/>
          <w:color w:val="000000"/>
          <w:kern w:val="0"/>
          <w:szCs w:val="28"/>
        </w:rPr>
        <w:t>民間</w:t>
      </w:r>
      <w:r>
        <w:rPr>
          <w:color w:val="000000"/>
          <w:szCs w:val="28"/>
        </w:rPr>
        <w:t>團體辦理經濟弱勢、山地區等族群胸部X</w:t>
      </w:r>
      <w:proofErr w:type="gramStart"/>
      <w:r>
        <w:rPr>
          <w:color w:val="000000"/>
          <w:szCs w:val="28"/>
        </w:rPr>
        <w:t>光巡檢</w:t>
      </w:r>
      <w:proofErr w:type="gramEnd"/>
      <w:r>
        <w:rPr>
          <w:color w:val="000000"/>
          <w:szCs w:val="28"/>
        </w:rPr>
        <w:t>，115年1月至</w:t>
      </w:r>
      <w:r>
        <w:rPr>
          <w:bCs/>
          <w:color w:val="000000"/>
          <w:kern w:val="0"/>
          <w:szCs w:val="28"/>
        </w:rPr>
        <w:t>6</w:t>
      </w:r>
      <w:r>
        <w:rPr>
          <w:color w:val="000000"/>
          <w:szCs w:val="28"/>
        </w:rPr>
        <w:t>月25日結核病確診個案發現率28.3人/每十萬人口，期藉由及早發現，轉</w:t>
      </w:r>
      <w:proofErr w:type="gramStart"/>
      <w:r>
        <w:rPr>
          <w:color w:val="000000"/>
          <w:szCs w:val="28"/>
        </w:rPr>
        <w:t>介</w:t>
      </w:r>
      <w:proofErr w:type="gramEnd"/>
      <w:r>
        <w:rPr>
          <w:color w:val="000000"/>
          <w:szCs w:val="28"/>
        </w:rPr>
        <w:t>就醫，杜絕社區傳染之機會。</w:t>
      </w:r>
    </w:p>
    <w:p w14:paraId="0B3B697D" w14:textId="77777777" w:rsidR="009372E6" w:rsidRDefault="00B65AA1" w:rsidP="00E834E0">
      <w:pPr>
        <w:widowControl/>
        <w:overflowPunct w:val="0"/>
        <w:snapToGrid w:val="0"/>
        <w:spacing w:line="330" w:lineRule="exact"/>
        <w:ind w:left="454"/>
        <w:jc w:val="both"/>
        <w:rPr>
          <w:bCs/>
          <w:color w:val="000000"/>
          <w:kern w:val="0"/>
          <w:szCs w:val="28"/>
        </w:rPr>
      </w:pPr>
      <w:r>
        <w:rPr>
          <w:bCs/>
          <w:color w:val="000000"/>
          <w:kern w:val="0"/>
          <w:szCs w:val="28"/>
        </w:rPr>
        <w:t>（四）</w:t>
      </w:r>
      <w:proofErr w:type="gramStart"/>
      <w:r>
        <w:rPr>
          <w:bCs/>
          <w:color w:val="000000"/>
          <w:kern w:val="0"/>
          <w:szCs w:val="28"/>
        </w:rPr>
        <w:t>愛滋病</w:t>
      </w:r>
      <w:proofErr w:type="gramEnd"/>
      <w:r>
        <w:rPr>
          <w:bCs/>
          <w:color w:val="000000"/>
          <w:kern w:val="0"/>
          <w:szCs w:val="28"/>
        </w:rPr>
        <w:t>及性病防治作為</w:t>
      </w:r>
    </w:p>
    <w:p w14:paraId="014A9457" w14:textId="77777777" w:rsidR="009372E6" w:rsidRDefault="00B65AA1" w:rsidP="00E834E0">
      <w:pPr>
        <w:widowControl/>
        <w:numPr>
          <w:ilvl w:val="0"/>
          <w:numId w:val="8"/>
        </w:numPr>
        <w:overflowPunct w:val="0"/>
        <w:snapToGrid w:val="0"/>
        <w:spacing w:line="330" w:lineRule="exact"/>
        <w:ind w:left="1645" w:hanging="284"/>
        <w:jc w:val="both"/>
      </w:pPr>
      <w:bookmarkStart w:id="0" w:name="_Hlk217979231"/>
      <w:r>
        <w:rPr>
          <w:bCs/>
          <w:color w:val="000000"/>
          <w:kern w:val="0"/>
          <w:szCs w:val="28"/>
        </w:rPr>
        <w:t>115</w:t>
      </w:r>
      <w:r>
        <w:rPr>
          <w:color w:val="000000"/>
          <w:szCs w:val="28"/>
        </w:rPr>
        <w:t>年1月至</w:t>
      </w:r>
      <w:r>
        <w:rPr>
          <w:bCs/>
          <w:color w:val="000000"/>
          <w:kern w:val="0"/>
          <w:szCs w:val="28"/>
        </w:rPr>
        <w:t>6</w:t>
      </w:r>
      <w:r>
        <w:rPr>
          <w:color w:val="000000"/>
          <w:szCs w:val="28"/>
        </w:rPr>
        <w:t>月30日新增愛滋病毒感染人數63人</w:t>
      </w:r>
      <w:bookmarkEnd w:id="0"/>
      <w:r>
        <w:rPr>
          <w:color w:val="000000"/>
          <w:szCs w:val="28"/>
        </w:rPr>
        <w:t>，較114年同期63人持平(全國平均增幅1.9%)，其中21案為衛生局透過主動篩檢發現。</w:t>
      </w:r>
    </w:p>
    <w:p w14:paraId="25297C5D" w14:textId="77777777" w:rsidR="009372E6" w:rsidRDefault="00B65AA1" w:rsidP="00E834E0">
      <w:pPr>
        <w:widowControl/>
        <w:numPr>
          <w:ilvl w:val="0"/>
          <w:numId w:val="8"/>
        </w:numPr>
        <w:overflowPunct w:val="0"/>
        <w:snapToGrid w:val="0"/>
        <w:spacing w:line="330" w:lineRule="exact"/>
        <w:ind w:left="1645" w:hanging="284"/>
        <w:jc w:val="both"/>
      </w:pPr>
      <w:r>
        <w:rPr>
          <w:bCs/>
          <w:color w:val="000000"/>
          <w:kern w:val="0"/>
          <w:szCs w:val="28"/>
        </w:rPr>
        <w:t>115</w:t>
      </w:r>
      <w:r>
        <w:rPr>
          <w:color w:val="000000"/>
          <w:szCs w:val="28"/>
        </w:rPr>
        <w:t>年截至</w:t>
      </w:r>
      <w:r>
        <w:rPr>
          <w:bCs/>
          <w:color w:val="000000"/>
          <w:kern w:val="0"/>
          <w:szCs w:val="28"/>
        </w:rPr>
        <w:t>6</w:t>
      </w:r>
      <w:r>
        <w:rPr>
          <w:color w:val="000000"/>
          <w:szCs w:val="28"/>
        </w:rPr>
        <w:t>月30日，本市列管本國籍存活愛滋感染者計4,945人，皆定期追蹤關懷，個案半年內就醫率92.5%。</w:t>
      </w:r>
    </w:p>
    <w:p w14:paraId="4394BC73" w14:textId="77777777" w:rsidR="009372E6" w:rsidRDefault="00B65AA1" w:rsidP="00E834E0">
      <w:pPr>
        <w:widowControl/>
        <w:numPr>
          <w:ilvl w:val="0"/>
          <w:numId w:val="8"/>
        </w:numPr>
        <w:overflowPunct w:val="0"/>
        <w:snapToGrid w:val="0"/>
        <w:spacing w:line="330" w:lineRule="exact"/>
        <w:ind w:left="1645" w:hanging="284"/>
        <w:jc w:val="both"/>
      </w:pPr>
      <w:r>
        <w:rPr>
          <w:color w:val="000000"/>
          <w:szCs w:val="28"/>
        </w:rPr>
        <w:t>115年辦理易感族群愛滋病毒</w:t>
      </w:r>
      <w:proofErr w:type="gramStart"/>
      <w:r>
        <w:rPr>
          <w:color w:val="000000"/>
          <w:szCs w:val="28"/>
        </w:rPr>
        <w:t>諮詢與篩檢</w:t>
      </w:r>
      <w:proofErr w:type="gramEnd"/>
      <w:r>
        <w:rPr>
          <w:color w:val="000000"/>
          <w:szCs w:val="28"/>
        </w:rPr>
        <w:t>，截至</w:t>
      </w:r>
      <w:proofErr w:type="gramStart"/>
      <w:r>
        <w:rPr>
          <w:color w:val="000000"/>
          <w:szCs w:val="28"/>
        </w:rPr>
        <w:t>115年6月30日計篩檢</w:t>
      </w:r>
      <w:proofErr w:type="gramEnd"/>
      <w:r>
        <w:rPr>
          <w:color w:val="000000"/>
          <w:szCs w:val="28"/>
        </w:rPr>
        <w:t>27,982人次，同時配合疾病管制署持續辦理「愛滋自我篩檢計畫」，民眾可透過人工發放點、自動服務機，或以網路訂購超商取貨方式取得篩檢試劑，115年截至6月30日，共計售出3,</w:t>
      </w:r>
      <w:proofErr w:type="gramStart"/>
      <w:r>
        <w:rPr>
          <w:color w:val="000000"/>
          <w:szCs w:val="28"/>
        </w:rPr>
        <w:t>101劑篩</w:t>
      </w:r>
      <w:proofErr w:type="gramEnd"/>
      <w:r>
        <w:rPr>
          <w:color w:val="000000"/>
          <w:szCs w:val="28"/>
        </w:rPr>
        <w:t>檢試劑；</w:t>
      </w:r>
      <w:proofErr w:type="gramStart"/>
      <w:r>
        <w:rPr>
          <w:color w:val="000000"/>
          <w:szCs w:val="28"/>
        </w:rPr>
        <w:t>採</w:t>
      </w:r>
      <w:proofErr w:type="gramEnd"/>
      <w:r>
        <w:rPr>
          <w:color w:val="000000"/>
          <w:szCs w:val="28"/>
        </w:rPr>
        <w:t>多元宣傳方式，深入校園、職場、矯正機關、同志活動場域、社區等辦理</w:t>
      </w:r>
      <w:proofErr w:type="gramStart"/>
      <w:r>
        <w:rPr>
          <w:color w:val="000000"/>
          <w:szCs w:val="28"/>
        </w:rPr>
        <w:t>愛滋病</w:t>
      </w:r>
      <w:proofErr w:type="gramEnd"/>
      <w:r>
        <w:rPr>
          <w:color w:val="000000"/>
          <w:szCs w:val="28"/>
        </w:rPr>
        <w:t>與M</w:t>
      </w:r>
      <w:proofErr w:type="gramStart"/>
      <w:r>
        <w:rPr>
          <w:color w:val="000000"/>
          <w:szCs w:val="28"/>
        </w:rPr>
        <w:t>痘</w:t>
      </w:r>
      <w:proofErr w:type="gramEnd"/>
      <w:r>
        <w:rPr>
          <w:color w:val="000000"/>
          <w:szCs w:val="28"/>
        </w:rPr>
        <w:t>衛教宣導1,187場，計46,941人次參與。另設置保險套自動服務機35台（含衛生所32台、同志消費場域1台及友善藥局2台），落實安全性行為推廣，以達防治效益。</w:t>
      </w:r>
    </w:p>
    <w:p w14:paraId="3C0E63C1" w14:textId="77777777" w:rsidR="009372E6" w:rsidRDefault="00B65AA1" w:rsidP="00E834E0">
      <w:pPr>
        <w:widowControl/>
        <w:numPr>
          <w:ilvl w:val="0"/>
          <w:numId w:val="8"/>
        </w:numPr>
        <w:overflowPunct w:val="0"/>
        <w:snapToGrid w:val="0"/>
        <w:spacing w:line="330" w:lineRule="exact"/>
        <w:ind w:left="1645" w:hanging="284"/>
        <w:jc w:val="both"/>
        <w:rPr>
          <w:color w:val="000000"/>
          <w:szCs w:val="28"/>
        </w:rPr>
      </w:pPr>
      <w:r>
        <w:rPr>
          <w:color w:val="000000"/>
          <w:szCs w:val="28"/>
        </w:rPr>
        <w:t>藥癮愛</w:t>
      </w:r>
      <w:proofErr w:type="gramStart"/>
      <w:r>
        <w:rPr>
          <w:color w:val="000000"/>
          <w:szCs w:val="28"/>
        </w:rPr>
        <w:t>滋減害</w:t>
      </w:r>
      <w:proofErr w:type="gramEnd"/>
      <w:r>
        <w:rPr>
          <w:color w:val="000000"/>
          <w:szCs w:val="28"/>
        </w:rPr>
        <w:t>計畫：</w:t>
      </w:r>
    </w:p>
    <w:p w14:paraId="0F15A85A" w14:textId="77777777" w:rsidR="009372E6" w:rsidRDefault="00B65AA1" w:rsidP="00E834E0">
      <w:pPr>
        <w:widowControl/>
        <w:overflowPunct w:val="0"/>
        <w:snapToGrid w:val="0"/>
        <w:spacing w:line="330" w:lineRule="exact"/>
        <w:ind w:left="2155" w:hanging="454"/>
        <w:jc w:val="both"/>
      </w:pPr>
      <w:r>
        <w:rPr>
          <w:bCs/>
          <w:color w:val="000000"/>
          <w:spacing w:val="-2"/>
          <w:szCs w:val="28"/>
        </w:rPr>
        <w:t>(1)</w:t>
      </w:r>
      <w:r>
        <w:rPr>
          <w:color w:val="000000"/>
          <w:spacing w:val="-2"/>
          <w:szCs w:val="28"/>
        </w:rPr>
        <w:t>輔導</w:t>
      </w:r>
      <w:r>
        <w:rPr>
          <w:bCs/>
          <w:color w:val="000000"/>
          <w:kern w:val="0"/>
          <w:szCs w:val="28"/>
        </w:rPr>
        <w:t>藥局、醫療院所、衛生所等設置68處</w:t>
      </w:r>
      <w:proofErr w:type="gramStart"/>
      <w:r>
        <w:rPr>
          <w:bCs/>
          <w:color w:val="000000"/>
          <w:kern w:val="0"/>
          <w:szCs w:val="28"/>
        </w:rPr>
        <w:t>清潔針具</w:t>
      </w:r>
      <w:proofErr w:type="gramEnd"/>
      <w:r>
        <w:rPr>
          <w:bCs/>
          <w:color w:val="000000"/>
          <w:kern w:val="0"/>
          <w:szCs w:val="28"/>
        </w:rPr>
        <w:t>交換</w:t>
      </w:r>
      <w:r>
        <w:rPr>
          <w:color w:val="000000"/>
          <w:spacing w:val="-2"/>
          <w:szCs w:val="28"/>
        </w:rPr>
        <w:t>及衛教諮詢執行點，本年度截至6月交換執行點總計</w:t>
      </w:r>
      <w:proofErr w:type="gramStart"/>
      <w:r>
        <w:rPr>
          <w:color w:val="000000"/>
          <w:spacing w:val="-2"/>
          <w:szCs w:val="28"/>
        </w:rPr>
        <w:t>發出空針</w:t>
      </w:r>
      <w:proofErr w:type="gramEnd"/>
      <w:r>
        <w:rPr>
          <w:color w:val="000000"/>
          <w:spacing w:val="-2"/>
          <w:szCs w:val="28"/>
        </w:rPr>
        <w:t>209,383支，回收率100%。</w:t>
      </w:r>
    </w:p>
    <w:p w14:paraId="4CE831E0" w14:textId="77777777" w:rsidR="009372E6" w:rsidRDefault="00B65AA1" w:rsidP="00E834E0">
      <w:pPr>
        <w:widowControl/>
        <w:overflowPunct w:val="0"/>
        <w:snapToGrid w:val="0"/>
        <w:spacing w:line="330" w:lineRule="exact"/>
        <w:ind w:left="2155" w:hanging="454"/>
        <w:jc w:val="both"/>
      </w:pPr>
      <w:r>
        <w:rPr>
          <w:bCs/>
          <w:color w:val="000000"/>
          <w:spacing w:val="-2"/>
          <w:szCs w:val="28"/>
        </w:rPr>
        <w:t>(2)</w:t>
      </w:r>
      <w:r>
        <w:rPr>
          <w:bCs/>
          <w:color w:val="000000"/>
          <w:kern w:val="0"/>
          <w:szCs w:val="28"/>
        </w:rPr>
        <w:t>115年</w:t>
      </w:r>
      <w:r>
        <w:rPr>
          <w:color w:val="000000"/>
          <w:spacing w:val="-2"/>
          <w:szCs w:val="28"/>
        </w:rPr>
        <w:t>分區設置50台</w:t>
      </w:r>
      <w:proofErr w:type="gramStart"/>
      <w:r>
        <w:rPr>
          <w:color w:val="000000"/>
          <w:spacing w:val="-2"/>
          <w:szCs w:val="28"/>
        </w:rPr>
        <w:t>清潔針具</w:t>
      </w:r>
      <w:proofErr w:type="gramEnd"/>
      <w:r>
        <w:rPr>
          <w:color w:val="000000"/>
          <w:spacing w:val="-2"/>
          <w:szCs w:val="28"/>
        </w:rPr>
        <w:t>自動販賣機，計售出26,609盒</w:t>
      </w:r>
      <w:proofErr w:type="gramStart"/>
      <w:r>
        <w:rPr>
          <w:color w:val="000000"/>
          <w:spacing w:val="-2"/>
          <w:szCs w:val="28"/>
        </w:rPr>
        <w:t>清潔針具衛材盒</w:t>
      </w:r>
      <w:proofErr w:type="gramEnd"/>
      <w:r>
        <w:rPr>
          <w:color w:val="000000"/>
          <w:spacing w:val="-2"/>
          <w:szCs w:val="28"/>
        </w:rPr>
        <w:t>。</w:t>
      </w:r>
    </w:p>
    <w:p w14:paraId="02CE4C86" w14:textId="77777777" w:rsidR="009372E6" w:rsidRDefault="00B65AA1" w:rsidP="00E834E0">
      <w:pPr>
        <w:widowControl/>
        <w:numPr>
          <w:ilvl w:val="0"/>
          <w:numId w:val="8"/>
        </w:numPr>
        <w:overflowPunct w:val="0"/>
        <w:snapToGrid w:val="0"/>
        <w:spacing w:line="330" w:lineRule="exact"/>
        <w:ind w:left="1645" w:hanging="284"/>
        <w:jc w:val="both"/>
      </w:pPr>
      <w:r>
        <w:rPr>
          <w:color w:val="000000"/>
          <w:szCs w:val="28"/>
        </w:rPr>
        <w:t>本市針對感染者配偶(伴侶)及35歲(含)以下高風險行為者，由</w:t>
      </w:r>
      <w:proofErr w:type="spellStart"/>
      <w:r>
        <w:rPr>
          <w:color w:val="000000"/>
          <w:szCs w:val="28"/>
        </w:rPr>
        <w:t>PrEP</w:t>
      </w:r>
      <w:proofErr w:type="spellEnd"/>
      <w:r>
        <w:rPr>
          <w:color w:val="000000"/>
          <w:szCs w:val="28"/>
        </w:rPr>
        <w:t>計畫合作</w:t>
      </w:r>
      <w:proofErr w:type="gramStart"/>
      <w:r>
        <w:rPr>
          <w:color w:val="000000"/>
          <w:szCs w:val="28"/>
        </w:rPr>
        <w:t>醫</w:t>
      </w:r>
      <w:proofErr w:type="gramEnd"/>
      <w:r>
        <w:rPr>
          <w:color w:val="000000"/>
          <w:szCs w:val="28"/>
        </w:rPr>
        <w:t>事機構進行諮詢與評估，並在醫師指示下服用抗病毒藥物，本年度截至6月30日參與</w:t>
      </w:r>
      <w:proofErr w:type="spellStart"/>
      <w:r>
        <w:rPr>
          <w:color w:val="000000"/>
          <w:szCs w:val="28"/>
        </w:rPr>
        <w:t>PrEP</w:t>
      </w:r>
      <w:proofErr w:type="spellEnd"/>
      <w:r>
        <w:rPr>
          <w:color w:val="000000"/>
          <w:szCs w:val="28"/>
        </w:rPr>
        <w:t>計畫共計1,453人，期有效預防愛滋病毒</w:t>
      </w:r>
      <w:proofErr w:type="gramStart"/>
      <w:r>
        <w:rPr>
          <w:color w:val="000000"/>
          <w:szCs w:val="28"/>
        </w:rPr>
        <w:t>疫</w:t>
      </w:r>
      <w:proofErr w:type="gramEnd"/>
      <w:r>
        <w:rPr>
          <w:color w:val="000000"/>
          <w:szCs w:val="28"/>
        </w:rPr>
        <w:t>情。</w:t>
      </w:r>
    </w:p>
    <w:p w14:paraId="3F5A649B" w14:textId="77777777" w:rsidR="009372E6" w:rsidRDefault="00B65AA1" w:rsidP="00E834E0">
      <w:pPr>
        <w:widowControl/>
        <w:numPr>
          <w:ilvl w:val="0"/>
          <w:numId w:val="8"/>
        </w:numPr>
        <w:overflowPunct w:val="0"/>
        <w:snapToGrid w:val="0"/>
        <w:spacing w:line="330" w:lineRule="exact"/>
        <w:ind w:left="1645" w:hanging="284"/>
        <w:jc w:val="both"/>
      </w:pPr>
      <w:proofErr w:type="gramStart"/>
      <w:r>
        <w:rPr>
          <w:color w:val="000000"/>
          <w:szCs w:val="28"/>
        </w:rPr>
        <w:t>115</w:t>
      </w:r>
      <w:proofErr w:type="gramEnd"/>
      <w:r>
        <w:rPr>
          <w:color w:val="000000"/>
          <w:szCs w:val="28"/>
        </w:rPr>
        <w:t>年度本市共有19家M</w:t>
      </w:r>
      <w:proofErr w:type="gramStart"/>
      <w:r>
        <w:rPr>
          <w:color w:val="000000"/>
          <w:szCs w:val="28"/>
        </w:rPr>
        <w:t>痘</w:t>
      </w:r>
      <w:proofErr w:type="gramEnd"/>
      <w:r>
        <w:rPr>
          <w:color w:val="000000"/>
          <w:szCs w:val="28"/>
        </w:rPr>
        <w:t>疫苗合約院所提供疫苗接種服務，截至115年6月30日，已有22,320人次接種M</w:t>
      </w:r>
      <w:proofErr w:type="gramStart"/>
      <w:r>
        <w:rPr>
          <w:color w:val="000000"/>
          <w:szCs w:val="28"/>
        </w:rPr>
        <w:t>痘</w:t>
      </w:r>
      <w:proofErr w:type="gramEnd"/>
      <w:r>
        <w:rPr>
          <w:color w:val="000000"/>
          <w:szCs w:val="28"/>
        </w:rPr>
        <w:t>疫苗。</w:t>
      </w:r>
    </w:p>
    <w:p w14:paraId="09D2636F" w14:textId="77777777" w:rsidR="009372E6" w:rsidRDefault="00B65AA1" w:rsidP="00E834E0">
      <w:pPr>
        <w:widowControl/>
        <w:numPr>
          <w:ilvl w:val="0"/>
          <w:numId w:val="8"/>
        </w:numPr>
        <w:overflowPunct w:val="0"/>
        <w:snapToGrid w:val="0"/>
        <w:spacing w:line="330" w:lineRule="exact"/>
        <w:ind w:left="1645" w:hanging="284"/>
        <w:jc w:val="both"/>
      </w:pPr>
      <w:r>
        <w:rPr>
          <w:color w:val="000000"/>
          <w:szCs w:val="28"/>
        </w:rPr>
        <w:t>偕同本市M</w:t>
      </w:r>
      <w:proofErr w:type="gramStart"/>
      <w:r>
        <w:rPr>
          <w:color w:val="000000"/>
          <w:szCs w:val="28"/>
        </w:rPr>
        <w:t>痘</w:t>
      </w:r>
      <w:proofErr w:type="gramEnd"/>
      <w:r>
        <w:rPr>
          <w:color w:val="000000"/>
          <w:szCs w:val="28"/>
        </w:rPr>
        <w:t>疫苗合約院所辦理外展接種站服務，本年度1至6月辦理10場次，場域包含：同志中心、三溫暖、監所、同志遊行等高風險場域，服務共計170人次。</w:t>
      </w:r>
    </w:p>
    <w:p w14:paraId="673D4AA0" w14:textId="77777777" w:rsidR="009372E6" w:rsidRDefault="00B65AA1" w:rsidP="00E834E0">
      <w:pPr>
        <w:widowControl/>
        <w:overflowPunct w:val="0"/>
        <w:snapToGrid w:val="0"/>
        <w:spacing w:line="330" w:lineRule="exact"/>
        <w:ind w:left="454"/>
        <w:jc w:val="both"/>
        <w:rPr>
          <w:bCs/>
          <w:color w:val="000000"/>
          <w:kern w:val="0"/>
          <w:szCs w:val="28"/>
        </w:rPr>
      </w:pPr>
      <w:r>
        <w:rPr>
          <w:bCs/>
          <w:color w:val="000000"/>
          <w:kern w:val="0"/>
          <w:szCs w:val="28"/>
        </w:rPr>
        <w:t>（五）腸病毒及其他腸道傳染病防治作為</w:t>
      </w:r>
    </w:p>
    <w:p w14:paraId="3564C9E5" w14:textId="77777777" w:rsidR="009372E6" w:rsidRDefault="00B65AA1" w:rsidP="00E834E0">
      <w:pPr>
        <w:widowControl/>
        <w:numPr>
          <w:ilvl w:val="0"/>
          <w:numId w:val="9"/>
        </w:numPr>
        <w:overflowPunct w:val="0"/>
        <w:snapToGrid w:val="0"/>
        <w:spacing w:line="330" w:lineRule="exact"/>
        <w:ind w:left="1645" w:hanging="284"/>
        <w:jc w:val="both"/>
      </w:pPr>
      <w:r>
        <w:rPr>
          <w:color w:val="000000"/>
          <w:szCs w:val="28"/>
        </w:rPr>
        <w:t>115年1月1日至115年6月30日本市無腸病毒感染併發</w:t>
      </w:r>
      <w:proofErr w:type="gramStart"/>
      <w:r>
        <w:rPr>
          <w:color w:val="000000"/>
          <w:szCs w:val="28"/>
        </w:rPr>
        <w:t>重症確診</w:t>
      </w:r>
      <w:proofErr w:type="gramEnd"/>
      <w:r>
        <w:rPr>
          <w:color w:val="000000"/>
          <w:szCs w:val="28"/>
        </w:rPr>
        <w:t>個案。</w:t>
      </w:r>
    </w:p>
    <w:p w14:paraId="76A23400" w14:textId="77777777" w:rsidR="009372E6" w:rsidRDefault="00B65AA1" w:rsidP="00E834E0">
      <w:pPr>
        <w:widowControl/>
        <w:numPr>
          <w:ilvl w:val="0"/>
          <w:numId w:val="9"/>
        </w:numPr>
        <w:overflowPunct w:val="0"/>
        <w:snapToGrid w:val="0"/>
        <w:spacing w:line="330" w:lineRule="exact"/>
        <w:ind w:left="1645" w:hanging="284"/>
        <w:jc w:val="both"/>
        <w:rPr>
          <w:color w:val="000000"/>
          <w:szCs w:val="28"/>
        </w:rPr>
      </w:pPr>
      <w:r>
        <w:rPr>
          <w:color w:val="000000"/>
          <w:szCs w:val="28"/>
        </w:rPr>
        <w:t>115年本府衛生局責請轄區衛生所完成本市國小、幼兒園、托嬰中心、兒童課後服務中心及職場互助教保服務中心洗手設備及腸病毒防治整備查核，共計查核1,319家教托育機構。</w:t>
      </w:r>
    </w:p>
    <w:p w14:paraId="47B1CDB9" w14:textId="77777777" w:rsidR="009372E6" w:rsidRDefault="00B65AA1" w:rsidP="00E834E0">
      <w:pPr>
        <w:widowControl/>
        <w:numPr>
          <w:ilvl w:val="0"/>
          <w:numId w:val="9"/>
        </w:numPr>
        <w:overflowPunct w:val="0"/>
        <w:snapToGrid w:val="0"/>
        <w:spacing w:line="330" w:lineRule="exact"/>
        <w:ind w:left="1645" w:hanging="284"/>
        <w:jc w:val="both"/>
      </w:pPr>
      <w:r>
        <w:rPr>
          <w:color w:val="000000"/>
          <w:szCs w:val="28"/>
        </w:rPr>
        <w:t>115年本府衛生局會同高屏區管制中心、教育局、社會局等單位，</w:t>
      </w:r>
      <w:proofErr w:type="gramStart"/>
      <w:r>
        <w:rPr>
          <w:color w:val="000000"/>
          <w:szCs w:val="28"/>
        </w:rPr>
        <w:t>針對教托育</w:t>
      </w:r>
      <w:proofErr w:type="gramEnd"/>
      <w:r>
        <w:rPr>
          <w:color w:val="000000"/>
          <w:szCs w:val="28"/>
        </w:rPr>
        <w:t>機構進行洗手設備、學童正確洗手動作及洗手時機認知度等抽查作業，預計查核43家，目前完成12家。</w:t>
      </w:r>
    </w:p>
    <w:p w14:paraId="0B2E1770" w14:textId="77777777" w:rsidR="009372E6" w:rsidRDefault="00B65AA1">
      <w:pPr>
        <w:widowControl/>
        <w:numPr>
          <w:ilvl w:val="0"/>
          <w:numId w:val="9"/>
        </w:numPr>
        <w:overflowPunct w:val="0"/>
        <w:snapToGrid w:val="0"/>
        <w:spacing w:line="320" w:lineRule="exact"/>
        <w:ind w:left="1645" w:hanging="284"/>
        <w:jc w:val="both"/>
        <w:rPr>
          <w:color w:val="000000"/>
          <w:szCs w:val="28"/>
        </w:rPr>
      </w:pPr>
      <w:r>
        <w:rPr>
          <w:color w:val="000000"/>
          <w:szCs w:val="28"/>
        </w:rPr>
        <w:lastRenderedPageBreak/>
        <w:t>115年4月21日聯袂教育局及疾病</w:t>
      </w:r>
      <w:proofErr w:type="gramStart"/>
      <w:r>
        <w:rPr>
          <w:color w:val="000000"/>
          <w:szCs w:val="28"/>
        </w:rPr>
        <w:t>管制署高屏</w:t>
      </w:r>
      <w:proofErr w:type="gramEnd"/>
      <w:r>
        <w:rPr>
          <w:color w:val="000000"/>
          <w:szCs w:val="28"/>
        </w:rPr>
        <w:t>區管制中心等，於凱旋國小附設幼兒園辦理「一起</w:t>
      </w:r>
      <w:proofErr w:type="gramStart"/>
      <w:r>
        <w:rPr>
          <w:color w:val="000000"/>
          <w:szCs w:val="28"/>
        </w:rPr>
        <w:t>洗手趣</w:t>
      </w:r>
      <w:proofErr w:type="gramEnd"/>
      <w:r>
        <w:rPr>
          <w:color w:val="000000"/>
          <w:szCs w:val="28"/>
        </w:rPr>
        <w:t>，腸病毒走開」防疫宣導活動，由市長帶領市府團隊共同呼籲民眾要落實腸病毒防治工作，約計111人次參加。</w:t>
      </w:r>
    </w:p>
    <w:p w14:paraId="0245E661" w14:textId="77777777" w:rsidR="009372E6" w:rsidRDefault="00B65AA1">
      <w:pPr>
        <w:widowControl/>
        <w:numPr>
          <w:ilvl w:val="0"/>
          <w:numId w:val="9"/>
        </w:numPr>
        <w:overflowPunct w:val="0"/>
        <w:snapToGrid w:val="0"/>
        <w:spacing w:line="320" w:lineRule="exact"/>
        <w:ind w:left="1645" w:hanging="284"/>
        <w:jc w:val="both"/>
      </w:pPr>
      <w:r>
        <w:rPr>
          <w:rFonts w:cs="標楷體"/>
          <w:bCs/>
          <w:color w:val="000000"/>
          <w:szCs w:val="28"/>
        </w:rPr>
        <w:t>減輕經濟弱勢家庭負擔，全額補助特定弱勢嬰幼兒雙疫苗費用：鑒於「腸病毒」及「輪狀病毒」感染為嬰幼兒常見傳染病，為降低感染引發重症風險及減輕經濟弱勢家庭負擔，市府自114年5月27日起推動「全額補助特定弱勢嬰幼兒雙疫苗費用」計畫，由全市88家合約院所提供腸病毒71型疫苗及口服輪狀病毒疫苗接種服務。114年5月27日至12月20日（計畫截止日），腸病毒71型疫苗受補助193人，口服輪狀病毒疫苗受補助174人，共計367人。另115年持續辦理本項補助計畫，截至115年5月31日止，腸病毒71型疫苗受補助58人，口服輪狀病毒疫苗受補助110人，共計168人，持續提升弱勢嬰幼兒疫苗接種可近性及健康保護力。</w:t>
      </w:r>
    </w:p>
    <w:p w14:paraId="4EA3BDAD" w14:textId="77777777" w:rsidR="009372E6" w:rsidRDefault="00B65AA1">
      <w:pPr>
        <w:widowControl/>
        <w:numPr>
          <w:ilvl w:val="0"/>
          <w:numId w:val="9"/>
        </w:numPr>
        <w:overflowPunct w:val="0"/>
        <w:snapToGrid w:val="0"/>
        <w:spacing w:line="320" w:lineRule="exact"/>
        <w:ind w:left="1645" w:hanging="284"/>
        <w:jc w:val="both"/>
      </w:pPr>
      <w:proofErr w:type="gramStart"/>
      <w:r>
        <w:rPr>
          <w:color w:val="000000"/>
          <w:szCs w:val="28"/>
        </w:rPr>
        <w:t>115</w:t>
      </w:r>
      <w:proofErr w:type="gramEnd"/>
      <w:r>
        <w:rPr>
          <w:color w:val="000000"/>
          <w:szCs w:val="28"/>
        </w:rPr>
        <w:t>年度</w:t>
      </w:r>
      <w:r>
        <w:rPr>
          <w:color w:val="000000"/>
        </w:rPr>
        <w:t>本市轄區衛生所共辦理</w:t>
      </w:r>
      <w:proofErr w:type="gramStart"/>
      <w:r>
        <w:rPr>
          <w:color w:val="000000"/>
        </w:rPr>
        <w:t>114場次腸</w:t>
      </w:r>
      <w:proofErr w:type="gramEnd"/>
      <w:r>
        <w:rPr>
          <w:color w:val="000000"/>
        </w:rPr>
        <w:t>道傳染病防治宣導活動(含災後消毒、桿菌性痢疾及阿米巴痢疾防治)。</w:t>
      </w:r>
    </w:p>
    <w:p w14:paraId="7AB076A7" w14:textId="77777777" w:rsidR="009372E6" w:rsidRDefault="009372E6">
      <w:pPr>
        <w:widowControl/>
        <w:overflowPunct w:val="0"/>
        <w:snapToGrid w:val="0"/>
        <w:spacing w:line="320" w:lineRule="exact"/>
        <w:ind w:left="1701"/>
        <w:jc w:val="both"/>
        <w:rPr>
          <w:color w:val="000000"/>
          <w:szCs w:val="28"/>
        </w:rPr>
      </w:pPr>
    </w:p>
    <w:p w14:paraId="5EC4EF95" w14:textId="77777777" w:rsidR="009372E6" w:rsidRDefault="00B65AA1">
      <w:pPr>
        <w:pStyle w:val="afffa"/>
        <w:widowControl/>
        <w:overflowPunct w:val="0"/>
        <w:snapToGrid w:val="0"/>
        <w:spacing w:line="32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二、推動國際醫療</w:t>
      </w:r>
    </w:p>
    <w:p w14:paraId="44281E57" w14:textId="77777777" w:rsidR="009372E6" w:rsidRDefault="00B65AA1">
      <w:pPr>
        <w:widowControl/>
        <w:overflowPunct w:val="0"/>
        <w:snapToGrid w:val="0"/>
        <w:spacing w:line="320" w:lineRule="exact"/>
        <w:ind w:left="454"/>
        <w:jc w:val="both"/>
        <w:rPr>
          <w:bCs/>
          <w:color w:val="000000"/>
          <w:spacing w:val="-2"/>
          <w:szCs w:val="18"/>
        </w:rPr>
      </w:pPr>
      <w:r>
        <w:rPr>
          <w:bCs/>
          <w:color w:val="000000"/>
          <w:spacing w:val="-2"/>
          <w:szCs w:val="18"/>
        </w:rPr>
        <w:t>（一）本市推動醫療觀光成果如下：</w:t>
      </w:r>
    </w:p>
    <w:p w14:paraId="5220C912" w14:textId="77777777" w:rsidR="009372E6" w:rsidRDefault="00B65AA1">
      <w:pPr>
        <w:widowControl/>
        <w:overflowPunct w:val="0"/>
        <w:autoSpaceDE w:val="0"/>
        <w:snapToGrid w:val="0"/>
        <w:spacing w:line="320" w:lineRule="exact"/>
        <w:ind w:left="1304"/>
        <w:jc w:val="both"/>
      </w:pPr>
      <w:r>
        <w:rPr>
          <w:bCs/>
          <w:color w:val="000000"/>
          <w:spacing w:val="-2"/>
          <w:szCs w:val="18"/>
        </w:rPr>
        <w:t>115年1月至5月本市國際醫療服務國際病人，一般門診6,113人次，住院診療285人次，健檢門診1,626人次，門診美容154人次。目前共有10家醫院申請高雄市國際醫療網平台，截至目前平台網頁瀏覽次數為546,888次。</w:t>
      </w:r>
    </w:p>
    <w:p w14:paraId="4ECE8CBB" w14:textId="77777777" w:rsidR="009372E6" w:rsidRDefault="00B65AA1">
      <w:pPr>
        <w:widowControl/>
        <w:overflowPunct w:val="0"/>
        <w:snapToGrid w:val="0"/>
        <w:spacing w:line="320" w:lineRule="exact"/>
        <w:ind w:left="1338" w:hanging="834"/>
      </w:pPr>
      <w:r>
        <w:rPr>
          <w:bCs/>
          <w:color w:val="000000"/>
          <w:spacing w:val="-2"/>
          <w:szCs w:val="18"/>
        </w:rPr>
        <w:t>（二）本年度預計辦理「高雄市國際醫療推動經驗分享討論會」，讓本市10家醫療觀光平台醫院會員及其他對國際醫療有興趣之醫療機構可以互相學習交流，以提供更優質之醫療體驗及服務。另請醫院提供特色醫療新聞內容翻譯成日文、印尼文、越南文，讓國際人士更進一步瞭解本市特色醫療。本市國際醫療網會員持續邀請有興趣發展國際醫療醫院加入會員。</w:t>
      </w:r>
    </w:p>
    <w:p w14:paraId="64F9CFED" w14:textId="77777777" w:rsidR="009372E6" w:rsidRDefault="009372E6">
      <w:pPr>
        <w:pStyle w:val="afffa"/>
        <w:widowControl/>
        <w:overflowPunct w:val="0"/>
        <w:snapToGrid w:val="0"/>
        <w:spacing w:line="320" w:lineRule="exact"/>
        <w:ind w:left="566" w:firstLine="612"/>
        <w:jc w:val="both"/>
        <w:rPr>
          <w:rFonts w:ascii="微軟正黑體" w:eastAsia="微軟正黑體" w:hAnsi="微軟正黑體" w:cs="?????(P)"/>
          <w:b/>
          <w:bCs/>
          <w:color w:val="000000"/>
          <w:kern w:val="0"/>
          <w:sz w:val="30"/>
          <w:szCs w:val="30"/>
        </w:rPr>
      </w:pPr>
    </w:p>
    <w:p w14:paraId="5EAAA9D0" w14:textId="77777777" w:rsidR="009372E6" w:rsidRDefault="00B65AA1">
      <w:pPr>
        <w:pStyle w:val="afffa"/>
        <w:widowControl/>
        <w:overflowPunct w:val="0"/>
        <w:snapToGrid w:val="0"/>
        <w:spacing w:line="32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三、強化緊急醫療救護</w:t>
      </w:r>
    </w:p>
    <w:p w14:paraId="54416DEC" w14:textId="77777777" w:rsidR="009372E6" w:rsidRDefault="00B65AA1">
      <w:pPr>
        <w:widowControl/>
        <w:overflowPunct w:val="0"/>
        <w:snapToGrid w:val="0"/>
        <w:spacing w:line="320" w:lineRule="exact"/>
        <w:ind w:left="1344" w:hanging="840"/>
        <w:rPr>
          <w:bCs/>
          <w:color w:val="000000"/>
          <w:kern w:val="0"/>
          <w:szCs w:val="28"/>
        </w:rPr>
      </w:pPr>
      <w:r>
        <w:rPr>
          <w:bCs/>
          <w:color w:val="000000"/>
          <w:kern w:val="0"/>
          <w:szCs w:val="28"/>
        </w:rPr>
        <w:t>（一）提升緊急醫療救護服務品質</w:t>
      </w:r>
    </w:p>
    <w:p w14:paraId="6D22DD02" w14:textId="77777777" w:rsidR="009372E6" w:rsidRDefault="00B65AA1">
      <w:pPr>
        <w:widowControl/>
        <w:overflowPunct w:val="0"/>
        <w:snapToGrid w:val="0"/>
        <w:spacing w:line="320" w:lineRule="exact"/>
        <w:ind w:left="1645" w:hanging="284"/>
        <w:jc w:val="both"/>
      </w:pPr>
      <w:r>
        <w:rPr>
          <w:color w:val="000000"/>
          <w:spacing w:val="-2"/>
          <w:szCs w:val="28"/>
        </w:rPr>
        <w:t>1.救護車普查：本市救護車共234輛，115年1月至6月底辦理定期檢查170車次、攔檢97輛次、機構普查56家次，皆符合規定。</w:t>
      </w:r>
    </w:p>
    <w:p w14:paraId="6D85939B" w14:textId="77777777" w:rsidR="009372E6" w:rsidRDefault="00B65AA1">
      <w:pPr>
        <w:widowControl/>
        <w:overflowPunct w:val="0"/>
        <w:snapToGrid w:val="0"/>
        <w:spacing w:line="320" w:lineRule="exact"/>
        <w:ind w:left="1645" w:hanging="284"/>
        <w:jc w:val="both"/>
        <w:rPr>
          <w:color w:val="000000"/>
          <w:spacing w:val="-2"/>
          <w:szCs w:val="28"/>
        </w:rPr>
      </w:pPr>
      <w:r>
        <w:rPr>
          <w:color w:val="000000"/>
          <w:spacing w:val="-2"/>
          <w:szCs w:val="28"/>
        </w:rPr>
        <w:t>2.汛期</w:t>
      </w:r>
      <w:proofErr w:type="gramStart"/>
      <w:r>
        <w:rPr>
          <w:color w:val="000000"/>
          <w:spacing w:val="-2"/>
          <w:szCs w:val="28"/>
        </w:rPr>
        <w:t>期間，</w:t>
      </w:r>
      <w:proofErr w:type="gramEnd"/>
      <w:r>
        <w:rPr>
          <w:color w:val="000000"/>
          <w:spacing w:val="-2"/>
          <w:szCs w:val="28"/>
        </w:rPr>
        <w:t>衛生所掌握災害潛勢危險地區洗腎病患及接近預產期孕婦名冊，並與區公所針對名冊進行比對、更新，確保資料完整性。</w:t>
      </w:r>
    </w:p>
    <w:p w14:paraId="387C8125" w14:textId="77777777" w:rsidR="009372E6" w:rsidRDefault="00B65AA1">
      <w:pPr>
        <w:widowControl/>
        <w:overflowPunct w:val="0"/>
        <w:snapToGrid w:val="0"/>
        <w:spacing w:line="320" w:lineRule="exact"/>
        <w:ind w:left="1645" w:hanging="284"/>
        <w:jc w:val="both"/>
        <w:rPr>
          <w:color w:val="000000"/>
          <w:spacing w:val="-2"/>
          <w:szCs w:val="28"/>
        </w:rPr>
      </w:pPr>
      <w:r>
        <w:rPr>
          <w:color w:val="000000"/>
          <w:spacing w:val="-2"/>
          <w:szCs w:val="28"/>
        </w:rPr>
        <w:t>3.由於災害發生無法預期，為防範未然，持續督導轄區衛生所於災害發生時依本市「災情評估表」回報作業流程回報本府衛生局，以確切掌握各區災害情形。</w:t>
      </w:r>
    </w:p>
    <w:p w14:paraId="1B732835" w14:textId="77777777" w:rsidR="009372E6" w:rsidRDefault="00B65AA1">
      <w:pPr>
        <w:widowControl/>
        <w:overflowPunct w:val="0"/>
        <w:snapToGrid w:val="0"/>
        <w:spacing w:line="320" w:lineRule="exact"/>
        <w:ind w:left="1645" w:hanging="284"/>
        <w:jc w:val="both"/>
        <w:rPr>
          <w:color w:val="000000"/>
          <w:spacing w:val="-2"/>
          <w:szCs w:val="28"/>
        </w:rPr>
      </w:pPr>
      <w:r>
        <w:rPr>
          <w:color w:val="000000"/>
          <w:spacing w:val="-2"/>
          <w:szCs w:val="28"/>
        </w:rPr>
        <w:t>4.提升醫療救護品質及緊急應變能力</w:t>
      </w:r>
    </w:p>
    <w:p w14:paraId="2BDA42D6" w14:textId="77777777" w:rsidR="009372E6" w:rsidRDefault="00B65AA1">
      <w:pPr>
        <w:widowControl/>
        <w:spacing w:line="320" w:lineRule="exact"/>
        <w:ind w:left="2041" w:hanging="397"/>
        <w:jc w:val="both"/>
        <w:rPr>
          <w:color w:val="000000"/>
          <w:spacing w:val="-2"/>
          <w:szCs w:val="28"/>
        </w:rPr>
      </w:pPr>
      <w:r>
        <w:rPr>
          <w:color w:val="000000"/>
          <w:spacing w:val="-2"/>
          <w:szCs w:val="28"/>
        </w:rPr>
        <w:lastRenderedPageBreak/>
        <w:t>(1)督導衛生福利部旗山醫院辦理「113年至116年醫學中心或</w:t>
      </w:r>
      <w:proofErr w:type="gramStart"/>
      <w:r>
        <w:rPr>
          <w:color w:val="000000"/>
          <w:spacing w:val="-2"/>
          <w:szCs w:val="28"/>
        </w:rPr>
        <w:t>重度級急救</w:t>
      </w:r>
      <w:proofErr w:type="gramEnd"/>
      <w:r>
        <w:rPr>
          <w:color w:val="000000"/>
          <w:spacing w:val="-2"/>
          <w:szCs w:val="28"/>
        </w:rPr>
        <w:t>責任醫院支援離島及醫療資源不足地區醫院緊急醫療照護服務獎勵計畫」，並協助強化該院外傷</w:t>
      </w:r>
      <w:proofErr w:type="gramStart"/>
      <w:r>
        <w:rPr>
          <w:color w:val="000000"/>
          <w:spacing w:val="-2"/>
          <w:szCs w:val="28"/>
        </w:rPr>
        <w:t>重度照護</w:t>
      </w:r>
      <w:proofErr w:type="gramEnd"/>
      <w:r>
        <w:rPr>
          <w:color w:val="000000"/>
          <w:spacing w:val="-2"/>
          <w:szCs w:val="28"/>
        </w:rPr>
        <w:t>能力，同時，亦輔導旗山醫院辦理「114-115年優化兒童醫療照護網絡-重點醫院」計畫；輔導旗津醫院辦理「114年緊急醫療資源不足地區改善計畫」並續申請</w:t>
      </w:r>
      <w:proofErr w:type="gramStart"/>
      <w:r>
        <w:rPr>
          <w:color w:val="000000"/>
          <w:spacing w:val="-2"/>
          <w:szCs w:val="28"/>
        </w:rPr>
        <w:t>115</w:t>
      </w:r>
      <w:proofErr w:type="gramEnd"/>
      <w:r>
        <w:rPr>
          <w:color w:val="000000"/>
          <w:spacing w:val="-2"/>
          <w:szCs w:val="28"/>
        </w:rPr>
        <w:t>年度該計畫；另輔助高雄市立小港醫院強化重度急救責任醫院資格，並輔導鳳山醫院、民生醫院及高</w:t>
      </w:r>
      <w:proofErr w:type="gramStart"/>
      <w:r>
        <w:rPr>
          <w:color w:val="000000"/>
          <w:spacing w:val="-2"/>
          <w:szCs w:val="28"/>
        </w:rPr>
        <w:t>醫</w:t>
      </w:r>
      <w:proofErr w:type="gramEnd"/>
      <w:r>
        <w:rPr>
          <w:color w:val="000000"/>
          <w:spacing w:val="-2"/>
          <w:szCs w:val="28"/>
        </w:rPr>
        <w:t>岡山醫院辦理中度急救責任醫院評定作業。</w:t>
      </w:r>
    </w:p>
    <w:p w14:paraId="6F42CD74" w14:textId="77777777" w:rsidR="009372E6" w:rsidRDefault="00B65AA1">
      <w:pPr>
        <w:widowControl/>
        <w:spacing w:line="320" w:lineRule="exact"/>
        <w:ind w:left="2041" w:hanging="397"/>
        <w:jc w:val="both"/>
        <w:rPr>
          <w:color w:val="000000"/>
          <w:spacing w:val="-2"/>
          <w:szCs w:val="28"/>
        </w:rPr>
      </w:pPr>
      <w:r>
        <w:rPr>
          <w:color w:val="000000"/>
          <w:spacing w:val="-2"/>
          <w:szCs w:val="28"/>
        </w:rPr>
        <w:t>(2)依召開時間定期參與「提升急重症及加護病房轉診品質計畫」高屏及高雄網絡會議，透過案例研討及網絡自治落實雙向轉診，並督導本市醫學中心持續檢討並監控急診檢傷一、二級傷病患24及48小時滯留率，保障急</w:t>
      </w:r>
      <w:proofErr w:type="gramStart"/>
      <w:r>
        <w:rPr>
          <w:color w:val="000000"/>
          <w:spacing w:val="-2"/>
          <w:szCs w:val="28"/>
        </w:rPr>
        <w:t>重症傷病患</w:t>
      </w:r>
      <w:proofErr w:type="gramEnd"/>
      <w:r>
        <w:rPr>
          <w:color w:val="000000"/>
          <w:spacing w:val="-2"/>
          <w:szCs w:val="28"/>
        </w:rPr>
        <w:t>就醫權益。</w:t>
      </w:r>
    </w:p>
    <w:p w14:paraId="70D0C071" w14:textId="77777777" w:rsidR="009372E6" w:rsidRDefault="00B65AA1">
      <w:pPr>
        <w:widowControl/>
        <w:overflowPunct w:val="0"/>
        <w:snapToGrid w:val="0"/>
        <w:spacing w:line="320" w:lineRule="exact"/>
        <w:ind w:left="1645" w:hanging="284"/>
        <w:jc w:val="both"/>
        <w:rPr>
          <w:color w:val="000000"/>
          <w:spacing w:val="-2"/>
          <w:szCs w:val="28"/>
        </w:rPr>
      </w:pPr>
      <w:r>
        <w:rPr>
          <w:color w:val="000000"/>
          <w:spacing w:val="-2"/>
          <w:szCs w:val="28"/>
        </w:rPr>
        <w:t>5.設置自動體外心臟電擊</w:t>
      </w:r>
      <w:proofErr w:type="gramStart"/>
      <w:r>
        <w:rPr>
          <w:color w:val="000000"/>
          <w:spacing w:val="-2"/>
          <w:szCs w:val="28"/>
        </w:rPr>
        <w:t>去顫器</w:t>
      </w:r>
      <w:proofErr w:type="gramEnd"/>
      <w:r>
        <w:rPr>
          <w:color w:val="000000"/>
          <w:spacing w:val="-2"/>
          <w:szCs w:val="28"/>
        </w:rPr>
        <w:t>（AED）及CPR+AED急救教育</w:t>
      </w:r>
    </w:p>
    <w:p w14:paraId="13739F12" w14:textId="77777777" w:rsidR="009372E6" w:rsidRDefault="00B65AA1">
      <w:pPr>
        <w:widowControl/>
        <w:spacing w:line="320" w:lineRule="exact"/>
        <w:ind w:left="2013" w:hanging="425"/>
        <w:jc w:val="both"/>
      </w:pPr>
      <w:r>
        <w:rPr>
          <w:color w:val="000000"/>
          <w:spacing w:val="-2"/>
          <w:szCs w:val="28"/>
        </w:rPr>
        <w:t>(1)截至115年6月，本市AED總數共計2,448台，其中960台設置於交通要衝、長距離交通工具、觀光旅遊地區等法定應設置場所，203台配置於本市消防局救護車及部分民間救護車，其餘1,285台則為自發性設置於私人住宅、公司行號、國中以下學校等場所。</w:t>
      </w:r>
    </w:p>
    <w:p w14:paraId="55AA3E4B" w14:textId="77777777" w:rsidR="009372E6" w:rsidRDefault="00B65AA1">
      <w:pPr>
        <w:widowControl/>
        <w:spacing w:line="320" w:lineRule="exact"/>
        <w:ind w:left="2013" w:hanging="425"/>
        <w:jc w:val="both"/>
      </w:pPr>
      <w:r>
        <w:rPr>
          <w:color w:val="000000"/>
          <w:spacing w:val="-2"/>
          <w:szCs w:val="28"/>
        </w:rPr>
        <w:t>(2)至115年6月辦理全民CPR+AED急救教育訓練共128場次，計8,028人次參加。</w:t>
      </w:r>
    </w:p>
    <w:p w14:paraId="7F24AB65" w14:textId="77777777" w:rsidR="009372E6" w:rsidRDefault="00B65AA1">
      <w:pPr>
        <w:widowControl/>
        <w:spacing w:line="320" w:lineRule="exact"/>
        <w:ind w:left="2013" w:hanging="425"/>
        <w:jc w:val="both"/>
      </w:pPr>
      <w:r>
        <w:rPr>
          <w:color w:val="000000"/>
          <w:spacing w:val="-2"/>
          <w:szCs w:val="28"/>
        </w:rPr>
        <w:t>(3)115年1月至6月隨機抽查本市AED計64台，並協助宣導衛生福利部建置之AED使用紀錄</w:t>
      </w:r>
      <w:proofErr w:type="gramStart"/>
      <w:r>
        <w:rPr>
          <w:color w:val="000000"/>
          <w:spacing w:val="-2"/>
          <w:szCs w:val="28"/>
        </w:rPr>
        <w:t>表線上</w:t>
      </w:r>
      <w:proofErr w:type="gramEnd"/>
      <w:r>
        <w:rPr>
          <w:color w:val="000000"/>
          <w:spacing w:val="-2"/>
          <w:szCs w:val="28"/>
        </w:rPr>
        <w:t>通報功能及</w:t>
      </w:r>
      <w:proofErr w:type="gramStart"/>
      <w:r>
        <w:rPr>
          <w:color w:val="000000"/>
          <w:spacing w:val="-2"/>
          <w:szCs w:val="28"/>
        </w:rPr>
        <w:t>賡</w:t>
      </w:r>
      <w:proofErr w:type="gramEnd"/>
      <w:r>
        <w:rPr>
          <w:color w:val="000000"/>
          <w:spacing w:val="-2"/>
          <w:szCs w:val="28"/>
        </w:rPr>
        <w:t>續推廣AED設備維護與管理員訓練相關規定。</w:t>
      </w:r>
    </w:p>
    <w:p w14:paraId="3CD02DF7"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（二）高雄市緊急醫療資訊整合中心（EMOC）成效</w:t>
      </w:r>
    </w:p>
    <w:p w14:paraId="19802257" w14:textId="77777777" w:rsidR="009372E6" w:rsidRDefault="00B65AA1">
      <w:pPr>
        <w:widowControl/>
        <w:overflowPunct w:val="0"/>
        <w:snapToGrid w:val="0"/>
        <w:spacing w:line="320" w:lineRule="exact"/>
        <w:ind w:left="1633" w:hanging="272"/>
        <w:jc w:val="both"/>
      </w:pPr>
      <w:r>
        <w:rPr>
          <w:bCs/>
          <w:color w:val="000000"/>
          <w:kern w:val="0"/>
          <w:szCs w:val="28"/>
        </w:rPr>
        <w:t>1.115年</w:t>
      </w:r>
      <w:r>
        <w:rPr>
          <w:color w:val="000000"/>
          <w:spacing w:val="-2"/>
          <w:szCs w:val="28"/>
        </w:rPr>
        <w:t>1月至6</w:t>
      </w:r>
      <w:r>
        <w:rPr>
          <w:bCs/>
          <w:color w:val="000000"/>
          <w:kern w:val="0"/>
          <w:szCs w:val="28"/>
        </w:rPr>
        <w:t>月計監控32件災害事故、測試無線電設備1,952次，以確保本市緊急醫療救護通訊暢通。</w:t>
      </w:r>
    </w:p>
    <w:p w14:paraId="63B233A1" w14:textId="77777777" w:rsidR="009372E6" w:rsidRDefault="00B65AA1">
      <w:pPr>
        <w:widowControl/>
        <w:overflowPunct w:val="0"/>
        <w:snapToGrid w:val="0"/>
        <w:spacing w:line="320" w:lineRule="exact"/>
        <w:ind w:left="1633" w:hanging="272"/>
        <w:jc w:val="both"/>
      </w:pPr>
      <w:r>
        <w:rPr>
          <w:bCs/>
          <w:color w:val="000000"/>
          <w:kern w:val="0"/>
          <w:szCs w:val="28"/>
        </w:rPr>
        <w:t>2.115年</w:t>
      </w:r>
      <w:r>
        <w:rPr>
          <w:color w:val="000000"/>
          <w:spacing w:val="-2"/>
          <w:szCs w:val="28"/>
        </w:rPr>
        <w:t>1月至6</w:t>
      </w:r>
      <w:r>
        <w:rPr>
          <w:bCs/>
          <w:color w:val="000000"/>
          <w:kern w:val="0"/>
          <w:szCs w:val="28"/>
        </w:rPr>
        <w:t>月協助本市急救責任醫院</w:t>
      </w:r>
      <w:proofErr w:type="gramStart"/>
      <w:r>
        <w:rPr>
          <w:bCs/>
          <w:color w:val="000000"/>
          <w:kern w:val="0"/>
          <w:szCs w:val="28"/>
        </w:rPr>
        <w:t>院</w:t>
      </w:r>
      <w:proofErr w:type="gramEnd"/>
      <w:r>
        <w:rPr>
          <w:bCs/>
          <w:color w:val="000000"/>
          <w:kern w:val="0"/>
          <w:szCs w:val="28"/>
        </w:rPr>
        <w:t>際</w:t>
      </w:r>
      <w:proofErr w:type="gramStart"/>
      <w:r>
        <w:rPr>
          <w:bCs/>
          <w:color w:val="000000"/>
          <w:kern w:val="0"/>
          <w:szCs w:val="28"/>
        </w:rPr>
        <w:t>間轉診計</w:t>
      </w:r>
      <w:proofErr w:type="gramEnd"/>
      <w:r>
        <w:rPr>
          <w:color w:val="000000"/>
          <w:szCs w:val="28"/>
        </w:rPr>
        <w:t>7</w:t>
      </w:r>
      <w:r>
        <w:rPr>
          <w:bCs/>
          <w:color w:val="000000"/>
          <w:kern w:val="0"/>
          <w:szCs w:val="28"/>
        </w:rPr>
        <w:t>件、滿載通報次數</w:t>
      </w:r>
      <w:r>
        <w:rPr>
          <w:color w:val="000000"/>
          <w:spacing w:val="-2"/>
          <w:szCs w:val="28"/>
        </w:rPr>
        <w:t>3,198</w:t>
      </w:r>
      <w:r>
        <w:rPr>
          <w:bCs/>
          <w:color w:val="000000"/>
          <w:kern w:val="0"/>
          <w:szCs w:val="28"/>
        </w:rPr>
        <w:t>次。</w:t>
      </w:r>
    </w:p>
    <w:p w14:paraId="46738107" w14:textId="77777777" w:rsidR="009372E6" w:rsidRDefault="009372E6">
      <w:pPr>
        <w:widowControl/>
        <w:overflowPunct w:val="0"/>
        <w:snapToGrid w:val="0"/>
        <w:spacing w:line="320" w:lineRule="exact"/>
        <w:ind w:left="1633" w:hanging="272"/>
        <w:jc w:val="both"/>
        <w:rPr>
          <w:color w:val="000000"/>
        </w:rPr>
      </w:pPr>
    </w:p>
    <w:p w14:paraId="5829C5B4" w14:textId="77777777" w:rsidR="009372E6" w:rsidRDefault="00B65AA1">
      <w:pPr>
        <w:widowControl/>
        <w:overflowPunct w:val="0"/>
        <w:snapToGrid w:val="0"/>
        <w:spacing w:line="320" w:lineRule="exact"/>
        <w:ind w:left="1633" w:hanging="272"/>
        <w:jc w:val="center"/>
      </w:pPr>
      <w:r>
        <w:rPr>
          <w:color w:val="000000"/>
          <w:spacing w:val="-2"/>
          <w:szCs w:val="28"/>
        </w:rPr>
        <w:t>110年至115年6月EMOC任務辦理成果</w:t>
      </w:r>
    </w:p>
    <w:tbl>
      <w:tblPr>
        <w:tblW w:w="4589" w:type="pct"/>
        <w:jc w:val="right"/>
        <w:tblLayout w:type="fixed"/>
        <w:tblCellMar>
          <w:left w:w="10" w:type="dxa"/>
          <w:right w:w="10" w:type="dxa"/>
        </w:tblCellMar>
        <w:tblLook w:val="0000" w:firstRow="0" w:lastRow="0" w:firstColumn="0" w:lastColumn="0" w:noHBand="0" w:noVBand="0"/>
      </w:tblPr>
      <w:tblGrid>
        <w:gridCol w:w="2263"/>
        <w:gridCol w:w="1041"/>
        <w:gridCol w:w="1042"/>
        <w:gridCol w:w="1040"/>
        <w:gridCol w:w="1042"/>
        <w:gridCol w:w="1040"/>
        <w:gridCol w:w="1055"/>
      </w:tblGrid>
      <w:tr w:rsidR="009372E6" w14:paraId="658E7874" w14:textId="77777777">
        <w:trPr>
          <w:trHeight w:val="546"/>
          <w:tblHeader/>
          <w:jc w:val="right"/>
        </w:trPr>
        <w:tc>
          <w:tcPr>
            <w:tcW w:w="2198" w:type="dxa"/>
            <w:tcBorders>
              <w:top w:val="single" w:sz="18" w:space="0" w:color="000000"/>
              <w:left w:val="single" w:sz="18" w:space="0" w:color="000000"/>
              <w:bottom w:val="single" w:sz="6" w:space="0" w:color="000000"/>
              <w:right w:val="single" w:sz="6" w:space="0" w:color="000000"/>
            </w:tcBorders>
            <w:shd w:val="clear" w:color="auto" w:fill="F2F2F2"/>
            <w:tcMar>
              <w:top w:w="0" w:type="dxa"/>
              <w:left w:w="108" w:type="dxa"/>
              <w:bottom w:w="0" w:type="dxa"/>
              <w:right w:w="108" w:type="dxa"/>
            </w:tcMar>
            <w:vAlign w:val="center"/>
          </w:tcPr>
          <w:p w14:paraId="55927443" w14:textId="77777777" w:rsidR="009372E6" w:rsidRDefault="00B65AA1">
            <w:pPr>
              <w:widowControl/>
              <w:overflowPunct w:val="0"/>
              <w:snapToGrid w:val="0"/>
              <w:spacing w:line="320" w:lineRule="exact"/>
              <w:jc w:val="center"/>
            </w:pPr>
            <w:r>
              <w:rPr>
                <w:color w:val="000000"/>
                <w:spacing w:val="-2"/>
                <w:szCs w:val="28"/>
              </w:rPr>
              <w:t>工作項目</w:t>
            </w:r>
          </w:p>
        </w:tc>
        <w:tc>
          <w:tcPr>
            <w:tcW w:w="1011" w:type="dxa"/>
            <w:tcBorders>
              <w:top w:val="single" w:sz="18" w:space="0" w:color="000000"/>
              <w:left w:val="single" w:sz="6" w:space="0" w:color="000000"/>
              <w:bottom w:val="single" w:sz="6" w:space="0" w:color="000000"/>
              <w:right w:val="single" w:sz="6" w:space="0" w:color="000000"/>
            </w:tcBorders>
            <w:shd w:val="clear" w:color="auto" w:fill="F2F2F2"/>
            <w:tcMar>
              <w:top w:w="0" w:type="dxa"/>
              <w:left w:w="10" w:type="dxa"/>
              <w:bottom w:w="0" w:type="dxa"/>
              <w:right w:w="10" w:type="dxa"/>
            </w:tcMar>
            <w:vAlign w:val="center"/>
          </w:tcPr>
          <w:p w14:paraId="6E83216D" w14:textId="77777777" w:rsidR="009372E6" w:rsidRDefault="00B65AA1">
            <w:pPr>
              <w:widowControl/>
              <w:overflowPunct w:val="0"/>
              <w:snapToGrid w:val="0"/>
              <w:spacing w:line="320" w:lineRule="exact"/>
              <w:jc w:val="center"/>
            </w:pPr>
            <w:r>
              <w:rPr>
                <w:color w:val="000000"/>
                <w:spacing w:val="-2"/>
                <w:szCs w:val="28"/>
              </w:rPr>
              <w:t>110年</w:t>
            </w:r>
          </w:p>
        </w:tc>
        <w:tc>
          <w:tcPr>
            <w:tcW w:w="1013" w:type="dxa"/>
            <w:tcBorders>
              <w:top w:val="single" w:sz="18" w:space="0" w:color="000000"/>
              <w:left w:val="single" w:sz="6" w:space="0" w:color="000000"/>
              <w:bottom w:val="single" w:sz="6" w:space="0" w:color="000000"/>
              <w:right w:val="single" w:sz="6" w:space="0" w:color="000000"/>
            </w:tcBorders>
            <w:shd w:val="clear" w:color="auto" w:fill="F2F2F2"/>
            <w:tcMar>
              <w:top w:w="0" w:type="dxa"/>
              <w:left w:w="10" w:type="dxa"/>
              <w:bottom w:w="0" w:type="dxa"/>
              <w:right w:w="10" w:type="dxa"/>
            </w:tcMar>
            <w:vAlign w:val="center"/>
          </w:tcPr>
          <w:p w14:paraId="37A652CD" w14:textId="77777777" w:rsidR="009372E6" w:rsidRDefault="00B65AA1">
            <w:pPr>
              <w:widowControl/>
              <w:overflowPunct w:val="0"/>
              <w:snapToGrid w:val="0"/>
              <w:spacing w:line="320" w:lineRule="exact"/>
              <w:jc w:val="center"/>
            </w:pPr>
            <w:r>
              <w:rPr>
                <w:color w:val="000000"/>
                <w:spacing w:val="-2"/>
                <w:szCs w:val="28"/>
              </w:rPr>
              <w:t>111年</w:t>
            </w:r>
          </w:p>
        </w:tc>
        <w:tc>
          <w:tcPr>
            <w:tcW w:w="1011" w:type="dxa"/>
            <w:tcBorders>
              <w:top w:val="single" w:sz="18" w:space="0" w:color="000000"/>
              <w:left w:val="single" w:sz="6" w:space="0" w:color="000000"/>
              <w:bottom w:val="single" w:sz="6" w:space="0" w:color="000000"/>
              <w:right w:val="single" w:sz="6" w:space="0" w:color="000000"/>
            </w:tcBorders>
            <w:shd w:val="clear" w:color="auto" w:fill="F2F2F2"/>
            <w:tcMar>
              <w:top w:w="0" w:type="dxa"/>
              <w:left w:w="10" w:type="dxa"/>
              <w:bottom w:w="0" w:type="dxa"/>
              <w:right w:w="10" w:type="dxa"/>
            </w:tcMar>
            <w:vAlign w:val="center"/>
          </w:tcPr>
          <w:p w14:paraId="02C35439" w14:textId="77777777" w:rsidR="009372E6" w:rsidRDefault="00B65AA1">
            <w:pPr>
              <w:widowControl/>
              <w:overflowPunct w:val="0"/>
              <w:snapToGrid w:val="0"/>
              <w:spacing w:line="320" w:lineRule="exact"/>
              <w:jc w:val="center"/>
            </w:pPr>
            <w:r>
              <w:rPr>
                <w:color w:val="000000"/>
                <w:spacing w:val="-2"/>
                <w:szCs w:val="28"/>
              </w:rPr>
              <w:t>112年</w:t>
            </w:r>
          </w:p>
        </w:tc>
        <w:tc>
          <w:tcPr>
            <w:tcW w:w="1013" w:type="dxa"/>
            <w:tcBorders>
              <w:top w:val="single" w:sz="18" w:space="0" w:color="000000"/>
              <w:left w:val="single" w:sz="6" w:space="0" w:color="000000"/>
              <w:bottom w:val="single" w:sz="6" w:space="0" w:color="000000"/>
              <w:right w:val="single" w:sz="6" w:space="0" w:color="000000"/>
            </w:tcBorders>
            <w:shd w:val="clear" w:color="auto" w:fill="F2F2F2"/>
            <w:tcMar>
              <w:top w:w="0" w:type="dxa"/>
              <w:left w:w="10" w:type="dxa"/>
              <w:bottom w:w="0" w:type="dxa"/>
              <w:right w:w="10" w:type="dxa"/>
            </w:tcMar>
            <w:vAlign w:val="center"/>
          </w:tcPr>
          <w:p w14:paraId="1A82C8B4" w14:textId="77777777" w:rsidR="009372E6" w:rsidRDefault="00B65AA1">
            <w:pPr>
              <w:widowControl/>
              <w:overflowPunct w:val="0"/>
              <w:snapToGrid w:val="0"/>
              <w:spacing w:line="320" w:lineRule="exact"/>
              <w:jc w:val="center"/>
            </w:pPr>
            <w:r>
              <w:rPr>
                <w:color w:val="000000"/>
                <w:spacing w:val="-2"/>
                <w:szCs w:val="28"/>
              </w:rPr>
              <w:t>113年</w:t>
            </w:r>
          </w:p>
        </w:tc>
        <w:tc>
          <w:tcPr>
            <w:tcW w:w="1011" w:type="dxa"/>
            <w:tcBorders>
              <w:top w:val="single" w:sz="18" w:space="0" w:color="000000"/>
              <w:left w:val="single" w:sz="6" w:space="0" w:color="000000"/>
              <w:bottom w:val="single" w:sz="6" w:space="0" w:color="000000"/>
              <w:right w:val="single" w:sz="6" w:space="0" w:color="000000"/>
            </w:tcBorders>
            <w:shd w:val="clear" w:color="auto" w:fill="F2F2F2"/>
            <w:tcMar>
              <w:top w:w="0" w:type="dxa"/>
              <w:left w:w="10" w:type="dxa"/>
              <w:bottom w:w="0" w:type="dxa"/>
              <w:right w:w="10" w:type="dxa"/>
            </w:tcMar>
            <w:vAlign w:val="center"/>
          </w:tcPr>
          <w:p w14:paraId="265A6B80" w14:textId="77777777" w:rsidR="009372E6" w:rsidRDefault="00B65AA1">
            <w:pPr>
              <w:widowControl/>
              <w:overflowPunct w:val="0"/>
              <w:snapToGrid w:val="0"/>
              <w:spacing w:line="320" w:lineRule="exact"/>
              <w:jc w:val="center"/>
            </w:pPr>
            <w:r>
              <w:rPr>
                <w:color w:val="000000"/>
                <w:spacing w:val="-2"/>
                <w:szCs w:val="28"/>
              </w:rPr>
              <w:t>114年</w:t>
            </w:r>
          </w:p>
        </w:tc>
        <w:tc>
          <w:tcPr>
            <w:tcW w:w="1025" w:type="dxa"/>
            <w:tcBorders>
              <w:top w:val="single" w:sz="18" w:space="0" w:color="000000"/>
              <w:left w:val="single" w:sz="6" w:space="0" w:color="000000"/>
              <w:bottom w:val="single" w:sz="6" w:space="0" w:color="000000"/>
              <w:right w:val="single" w:sz="18" w:space="0" w:color="000000"/>
            </w:tcBorders>
            <w:shd w:val="clear" w:color="auto" w:fill="F2F2F2"/>
            <w:tcMar>
              <w:top w:w="0" w:type="dxa"/>
              <w:left w:w="108" w:type="dxa"/>
              <w:bottom w:w="0" w:type="dxa"/>
              <w:right w:w="108" w:type="dxa"/>
            </w:tcMar>
            <w:vAlign w:val="center"/>
          </w:tcPr>
          <w:p w14:paraId="75DACA44" w14:textId="77777777" w:rsidR="009372E6" w:rsidRDefault="00B65AA1">
            <w:pPr>
              <w:widowControl/>
              <w:overflowPunct w:val="0"/>
              <w:snapToGrid w:val="0"/>
              <w:spacing w:line="320" w:lineRule="exact"/>
              <w:jc w:val="center"/>
              <w:rPr>
                <w:color w:val="000000"/>
              </w:rPr>
            </w:pPr>
            <w:r>
              <w:rPr>
                <w:color w:val="000000"/>
              </w:rPr>
              <w:t>115年6月</w:t>
            </w:r>
          </w:p>
        </w:tc>
      </w:tr>
      <w:tr w:rsidR="009372E6" w14:paraId="4157639E" w14:textId="77777777">
        <w:trPr>
          <w:trHeight w:val="546"/>
          <w:jc w:val="right"/>
        </w:trPr>
        <w:tc>
          <w:tcPr>
            <w:tcW w:w="2198"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25AFEDC2" w14:textId="77777777" w:rsidR="009372E6" w:rsidRDefault="00B65AA1">
            <w:pPr>
              <w:widowControl/>
              <w:overflowPunct w:val="0"/>
              <w:snapToGrid w:val="0"/>
              <w:spacing w:line="320" w:lineRule="exact"/>
              <w:jc w:val="center"/>
            </w:pPr>
            <w:r>
              <w:rPr>
                <w:color w:val="000000"/>
                <w:spacing w:val="-2"/>
                <w:szCs w:val="28"/>
              </w:rPr>
              <w:t>監控災難事件</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6940E95D" w14:textId="77777777" w:rsidR="009372E6" w:rsidRDefault="00B65AA1">
            <w:pPr>
              <w:widowControl/>
              <w:overflowPunct w:val="0"/>
              <w:snapToGrid w:val="0"/>
              <w:spacing w:line="320" w:lineRule="exact"/>
              <w:jc w:val="center"/>
            </w:pPr>
            <w:r>
              <w:rPr>
                <w:color w:val="000000"/>
                <w:spacing w:val="-2"/>
                <w:szCs w:val="28"/>
              </w:rPr>
              <w:t>51</w:t>
            </w:r>
          </w:p>
        </w:tc>
        <w:tc>
          <w:tcPr>
            <w:tcW w:w="101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7A459655" w14:textId="77777777" w:rsidR="009372E6" w:rsidRDefault="00B65AA1">
            <w:pPr>
              <w:widowControl/>
              <w:overflowPunct w:val="0"/>
              <w:snapToGrid w:val="0"/>
              <w:spacing w:line="320" w:lineRule="exact"/>
              <w:jc w:val="center"/>
            </w:pPr>
            <w:r>
              <w:rPr>
                <w:color w:val="000000"/>
                <w:szCs w:val="28"/>
              </w:rPr>
              <w:t>30</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5AA53D41" w14:textId="77777777" w:rsidR="009372E6" w:rsidRDefault="00B65AA1">
            <w:pPr>
              <w:widowControl/>
              <w:overflowPunct w:val="0"/>
              <w:snapToGrid w:val="0"/>
              <w:spacing w:line="320" w:lineRule="exact"/>
              <w:jc w:val="center"/>
            </w:pPr>
            <w:r>
              <w:rPr>
                <w:color w:val="000000"/>
                <w:spacing w:val="-2"/>
                <w:szCs w:val="28"/>
              </w:rPr>
              <w:t>37</w:t>
            </w:r>
          </w:p>
        </w:tc>
        <w:tc>
          <w:tcPr>
            <w:tcW w:w="101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102BC28E" w14:textId="77777777" w:rsidR="009372E6" w:rsidRDefault="00B65AA1">
            <w:pPr>
              <w:widowControl/>
              <w:overflowPunct w:val="0"/>
              <w:snapToGrid w:val="0"/>
              <w:spacing w:line="320" w:lineRule="exact"/>
              <w:jc w:val="center"/>
            </w:pPr>
            <w:r>
              <w:rPr>
                <w:color w:val="000000"/>
                <w:spacing w:val="-2"/>
                <w:szCs w:val="28"/>
              </w:rPr>
              <w:t>64</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79D37030" w14:textId="77777777" w:rsidR="009372E6" w:rsidRDefault="00B65AA1">
            <w:pPr>
              <w:widowControl/>
              <w:overflowPunct w:val="0"/>
              <w:snapToGrid w:val="0"/>
              <w:spacing w:line="320" w:lineRule="exact"/>
              <w:jc w:val="center"/>
            </w:pPr>
            <w:r>
              <w:rPr>
                <w:color w:val="000000"/>
                <w:szCs w:val="28"/>
              </w:rPr>
              <w:t>57</w:t>
            </w:r>
          </w:p>
        </w:tc>
        <w:tc>
          <w:tcPr>
            <w:tcW w:w="1025" w:type="dxa"/>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3F83E0E4" w14:textId="77777777" w:rsidR="009372E6" w:rsidRDefault="00B65AA1">
            <w:pPr>
              <w:widowControl/>
              <w:overflowPunct w:val="0"/>
              <w:snapToGrid w:val="0"/>
              <w:spacing w:line="320" w:lineRule="exact"/>
              <w:jc w:val="center"/>
            </w:pPr>
            <w:r>
              <w:rPr>
                <w:color w:val="000000"/>
                <w:szCs w:val="28"/>
              </w:rPr>
              <w:t>32</w:t>
            </w:r>
          </w:p>
        </w:tc>
      </w:tr>
      <w:tr w:rsidR="009372E6" w14:paraId="2252AAAC" w14:textId="77777777">
        <w:trPr>
          <w:trHeight w:val="546"/>
          <w:jc w:val="right"/>
        </w:trPr>
        <w:tc>
          <w:tcPr>
            <w:tcW w:w="2198"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5095879A" w14:textId="77777777" w:rsidR="009372E6" w:rsidRDefault="00B65AA1">
            <w:pPr>
              <w:widowControl/>
              <w:overflowPunct w:val="0"/>
              <w:snapToGrid w:val="0"/>
              <w:spacing w:line="320" w:lineRule="exact"/>
              <w:jc w:val="center"/>
            </w:pPr>
            <w:r>
              <w:rPr>
                <w:color w:val="000000"/>
                <w:spacing w:val="-2"/>
                <w:szCs w:val="28"/>
              </w:rPr>
              <w:t>無線電測試</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13800BAB" w14:textId="77777777" w:rsidR="009372E6" w:rsidRDefault="00B65AA1">
            <w:pPr>
              <w:widowControl/>
              <w:overflowPunct w:val="0"/>
              <w:snapToGrid w:val="0"/>
              <w:spacing w:line="320" w:lineRule="exact"/>
              <w:jc w:val="center"/>
            </w:pPr>
            <w:r>
              <w:rPr>
                <w:color w:val="000000"/>
                <w:spacing w:val="-2"/>
                <w:szCs w:val="28"/>
              </w:rPr>
              <w:t>2,141</w:t>
            </w:r>
          </w:p>
        </w:tc>
        <w:tc>
          <w:tcPr>
            <w:tcW w:w="101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324C681A" w14:textId="77777777" w:rsidR="009372E6" w:rsidRDefault="00B65AA1">
            <w:pPr>
              <w:widowControl/>
              <w:overflowPunct w:val="0"/>
              <w:snapToGrid w:val="0"/>
              <w:spacing w:line="320" w:lineRule="exact"/>
              <w:jc w:val="center"/>
            </w:pPr>
            <w:r>
              <w:rPr>
                <w:color w:val="000000"/>
                <w:spacing w:val="-2"/>
                <w:szCs w:val="28"/>
              </w:rPr>
              <w:t>2,168</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38428423" w14:textId="77777777" w:rsidR="009372E6" w:rsidRDefault="00B65AA1">
            <w:pPr>
              <w:widowControl/>
              <w:overflowPunct w:val="0"/>
              <w:snapToGrid w:val="0"/>
              <w:spacing w:line="320" w:lineRule="exact"/>
              <w:jc w:val="center"/>
            </w:pPr>
            <w:r>
              <w:rPr>
                <w:color w:val="000000"/>
                <w:spacing w:val="-2"/>
                <w:szCs w:val="28"/>
              </w:rPr>
              <w:t>2,149</w:t>
            </w:r>
          </w:p>
        </w:tc>
        <w:tc>
          <w:tcPr>
            <w:tcW w:w="101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6AD4129F" w14:textId="77777777" w:rsidR="009372E6" w:rsidRDefault="00B65AA1">
            <w:pPr>
              <w:widowControl/>
              <w:overflowPunct w:val="0"/>
              <w:snapToGrid w:val="0"/>
              <w:spacing w:line="320" w:lineRule="exact"/>
              <w:jc w:val="center"/>
            </w:pPr>
            <w:r>
              <w:rPr>
                <w:bCs/>
                <w:color w:val="000000"/>
                <w:kern w:val="0"/>
                <w:szCs w:val="28"/>
              </w:rPr>
              <w:t>2,093</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64DB4AC8" w14:textId="77777777" w:rsidR="009372E6" w:rsidRDefault="00B65AA1">
            <w:pPr>
              <w:widowControl/>
              <w:overflowPunct w:val="0"/>
              <w:snapToGrid w:val="0"/>
              <w:spacing w:line="320" w:lineRule="exact"/>
              <w:jc w:val="center"/>
            </w:pPr>
            <w:r>
              <w:rPr>
                <w:bCs/>
                <w:color w:val="000000"/>
                <w:kern w:val="0"/>
                <w:szCs w:val="28"/>
              </w:rPr>
              <w:t>3,231</w:t>
            </w:r>
          </w:p>
        </w:tc>
        <w:tc>
          <w:tcPr>
            <w:tcW w:w="1025" w:type="dxa"/>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4BD0BF96" w14:textId="77777777" w:rsidR="009372E6" w:rsidRDefault="00B65AA1">
            <w:pPr>
              <w:widowControl/>
              <w:overflowPunct w:val="0"/>
              <w:snapToGrid w:val="0"/>
              <w:spacing w:line="320" w:lineRule="exact"/>
              <w:jc w:val="center"/>
              <w:rPr>
                <w:color w:val="000000"/>
              </w:rPr>
            </w:pPr>
            <w:r>
              <w:rPr>
                <w:color w:val="000000"/>
              </w:rPr>
              <w:t>1,952</w:t>
            </w:r>
          </w:p>
        </w:tc>
      </w:tr>
      <w:tr w:rsidR="009372E6" w14:paraId="4799EC6B" w14:textId="77777777">
        <w:trPr>
          <w:trHeight w:val="546"/>
          <w:jc w:val="right"/>
        </w:trPr>
        <w:tc>
          <w:tcPr>
            <w:tcW w:w="2198"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586A3F68" w14:textId="77777777" w:rsidR="009372E6" w:rsidRDefault="00B65AA1">
            <w:pPr>
              <w:widowControl/>
              <w:overflowPunct w:val="0"/>
              <w:snapToGrid w:val="0"/>
              <w:spacing w:line="320" w:lineRule="exact"/>
              <w:jc w:val="center"/>
            </w:pPr>
            <w:r>
              <w:rPr>
                <w:color w:val="000000"/>
                <w:spacing w:val="-2"/>
                <w:szCs w:val="28"/>
              </w:rPr>
              <w:t>協助急</w:t>
            </w:r>
            <w:proofErr w:type="gramStart"/>
            <w:r>
              <w:rPr>
                <w:color w:val="000000"/>
                <w:spacing w:val="-2"/>
                <w:szCs w:val="28"/>
              </w:rPr>
              <w:t>重症轉診</w:t>
            </w:r>
            <w:proofErr w:type="gramEnd"/>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7F0F5816" w14:textId="77777777" w:rsidR="009372E6" w:rsidRDefault="00B65AA1">
            <w:pPr>
              <w:widowControl/>
              <w:overflowPunct w:val="0"/>
              <w:snapToGrid w:val="0"/>
              <w:spacing w:line="320" w:lineRule="exact"/>
              <w:jc w:val="center"/>
            </w:pPr>
            <w:r>
              <w:rPr>
                <w:color w:val="000000"/>
                <w:szCs w:val="28"/>
              </w:rPr>
              <w:t>4</w:t>
            </w:r>
          </w:p>
        </w:tc>
        <w:tc>
          <w:tcPr>
            <w:tcW w:w="101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AB345FF" w14:textId="77777777" w:rsidR="009372E6" w:rsidRDefault="00B65AA1">
            <w:pPr>
              <w:widowControl/>
              <w:overflowPunct w:val="0"/>
              <w:snapToGrid w:val="0"/>
              <w:spacing w:line="320" w:lineRule="exact"/>
              <w:jc w:val="center"/>
            </w:pPr>
            <w:r>
              <w:rPr>
                <w:color w:val="000000"/>
                <w:spacing w:val="-2"/>
                <w:szCs w:val="28"/>
              </w:rPr>
              <w:t>8</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1A9100CF" w14:textId="77777777" w:rsidR="009372E6" w:rsidRDefault="00B65AA1">
            <w:pPr>
              <w:widowControl/>
              <w:overflowPunct w:val="0"/>
              <w:snapToGrid w:val="0"/>
              <w:spacing w:line="320" w:lineRule="exact"/>
              <w:jc w:val="center"/>
            </w:pPr>
            <w:r>
              <w:rPr>
                <w:color w:val="000000"/>
                <w:spacing w:val="-2"/>
                <w:szCs w:val="28"/>
              </w:rPr>
              <w:t>19</w:t>
            </w:r>
          </w:p>
        </w:tc>
        <w:tc>
          <w:tcPr>
            <w:tcW w:w="101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47D8CF61" w14:textId="77777777" w:rsidR="009372E6" w:rsidRDefault="00B65AA1">
            <w:pPr>
              <w:widowControl/>
              <w:overflowPunct w:val="0"/>
              <w:snapToGrid w:val="0"/>
              <w:spacing w:line="320" w:lineRule="exact"/>
              <w:jc w:val="center"/>
            </w:pPr>
            <w:r>
              <w:rPr>
                <w:color w:val="000000"/>
                <w:szCs w:val="28"/>
              </w:rPr>
              <w:t>13</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63988F55" w14:textId="77777777" w:rsidR="009372E6" w:rsidRDefault="00B65AA1">
            <w:pPr>
              <w:widowControl/>
              <w:overflowPunct w:val="0"/>
              <w:snapToGrid w:val="0"/>
              <w:spacing w:line="320" w:lineRule="exact"/>
              <w:jc w:val="center"/>
              <w:rPr>
                <w:color w:val="000000"/>
                <w:szCs w:val="28"/>
              </w:rPr>
            </w:pPr>
            <w:r>
              <w:rPr>
                <w:color w:val="000000"/>
                <w:szCs w:val="28"/>
              </w:rPr>
              <w:t>20</w:t>
            </w:r>
          </w:p>
        </w:tc>
        <w:tc>
          <w:tcPr>
            <w:tcW w:w="1025" w:type="dxa"/>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6EBF9A93" w14:textId="77777777" w:rsidR="009372E6" w:rsidRDefault="00B65AA1">
            <w:pPr>
              <w:widowControl/>
              <w:overflowPunct w:val="0"/>
              <w:snapToGrid w:val="0"/>
              <w:spacing w:line="320" w:lineRule="exact"/>
              <w:jc w:val="center"/>
            </w:pPr>
            <w:r>
              <w:rPr>
                <w:color w:val="000000"/>
                <w:szCs w:val="28"/>
              </w:rPr>
              <w:t>7</w:t>
            </w:r>
          </w:p>
        </w:tc>
      </w:tr>
      <w:tr w:rsidR="009372E6" w14:paraId="085CBD3A" w14:textId="77777777">
        <w:trPr>
          <w:trHeight w:val="546"/>
          <w:jc w:val="right"/>
        </w:trPr>
        <w:tc>
          <w:tcPr>
            <w:tcW w:w="2198"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770F97D0" w14:textId="77777777" w:rsidR="009372E6" w:rsidRDefault="00B65AA1">
            <w:pPr>
              <w:widowControl/>
              <w:overflowPunct w:val="0"/>
              <w:snapToGrid w:val="0"/>
              <w:spacing w:line="320" w:lineRule="exact"/>
              <w:jc w:val="center"/>
            </w:pPr>
            <w:r>
              <w:rPr>
                <w:color w:val="000000"/>
                <w:spacing w:val="-2"/>
                <w:szCs w:val="28"/>
              </w:rPr>
              <w:t>舉辦教育訓練</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2C4009B0" w14:textId="77777777" w:rsidR="009372E6" w:rsidRDefault="00B65AA1">
            <w:pPr>
              <w:widowControl/>
              <w:overflowPunct w:val="0"/>
              <w:snapToGrid w:val="0"/>
              <w:spacing w:line="320" w:lineRule="exact"/>
              <w:jc w:val="center"/>
            </w:pPr>
            <w:r>
              <w:rPr>
                <w:color w:val="000000"/>
                <w:spacing w:val="-2"/>
                <w:szCs w:val="28"/>
              </w:rPr>
              <w:t>4</w:t>
            </w:r>
          </w:p>
        </w:tc>
        <w:tc>
          <w:tcPr>
            <w:tcW w:w="101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2FC079FC" w14:textId="77777777" w:rsidR="009372E6" w:rsidRDefault="00B65AA1">
            <w:pPr>
              <w:widowControl/>
              <w:overflowPunct w:val="0"/>
              <w:snapToGrid w:val="0"/>
              <w:spacing w:line="320" w:lineRule="exact"/>
              <w:jc w:val="center"/>
            </w:pPr>
            <w:r>
              <w:rPr>
                <w:color w:val="000000"/>
                <w:spacing w:val="-2"/>
                <w:szCs w:val="28"/>
              </w:rPr>
              <w:t>3</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614723F" w14:textId="77777777" w:rsidR="009372E6" w:rsidRDefault="00B65AA1">
            <w:pPr>
              <w:widowControl/>
              <w:overflowPunct w:val="0"/>
              <w:snapToGrid w:val="0"/>
              <w:spacing w:line="320" w:lineRule="exact"/>
              <w:jc w:val="center"/>
            </w:pPr>
            <w:r>
              <w:rPr>
                <w:color w:val="000000"/>
                <w:spacing w:val="-2"/>
                <w:szCs w:val="28"/>
              </w:rPr>
              <w:t>7</w:t>
            </w:r>
          </w:p>
        </w:tc>
        <w:tc>
          <w:tcPr>
            <w:tcW w:w="101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596F891E" w14:textId="77777777" w:rsidR="009372E6" w:rsidRDefault="00B65AA1">
            <w:pPr>
              <w:widowControl/>
              <w:overflowPunct w:val="0"/>
              <w:snapToGrid w:val="0"/>
              <w:spacing w:line="320" w:lineRule="exact"/>
              <w:jc w:val="center"/>
            </w:pPr>
            <w:r>
              <w:rPr>
                <w:color w:val="000000"/>
                <w:spacing w:val="-2"/>
                <w:szCs w:val="28"/>
              </w:rPr>
              <w:t>4</w:t>
            </w:r>
          </w:p>
        </w:tc>
        <w:tc>
          <w:tcPr>
            <w:tcW w:w="1011"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26EC2083" w14:textId="77777777" w:rsidR="009372E6" w:rsidRDefault="00B65AA1">
            <w:pPr>
              <w:widowControl/>
              <w:overflowPunct w:val="0"/>
              <w:snapToGrid w:val="0"/>
              <w:spacing w:line="320" w:lineRule="exact"/>
              <w:jc w:val="center"/>
            </w:pPr>
            <w:r>
              <w:rPr>
                <w:color w:val="000000"/>
                <w:szCs w:val="28"/>
              </w:rPr>
              <w:t>8</w:t>
            </w:r>
          </w:p>
        </w:tc>
        <w:tc>
          <w:tcPr>
            <w:tcW w:w="1025" w:type="dxa"/>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4BA8088C" w14:textId="77777777" w:rsidR="009372E6" w:rsidRDefault="00B65AA1">
            <w:pPr>
              <w:widowControl/>
              <w:overflowPunct w:val="0"/>
              <w:snapToGrid w:val="0"/>
              <w:spacing w:line="320" w:lineRule="exact"/>
              <w:jc w:val="center"/>
            </w:pPr>
            <w:r>
              <w:rPr>
                <w:color w:val="000000"/>
                <w:szCs w:val="28"/>
              </w:rPr>
              <w:t>5</w:t>
            </w:r>
          </w:p>
        </w:tc>
      </w:tr>
      <w:tr w:rsidR="009372E6" w14:paraId="67F261FD" w14:textId="77777777">
        <w:trPr>
          <w:trHeight w:val="546"/>
          <w:jc w:val="right"/>
        </w:trPr>
        <w:tc>
          <w:tcPr>
            <w:tcW w:w="2198" w:type="dxa"/>
            <w:tcBorders>
              <w:top w:val="single" w:sz="6" w:space="0" w:color="000000"/>
              <w:left w:val="single" w:sz="18" w:space="0" w:color="000000"/>
              <w:bottom w:val="single" w:sz="18" w:space="0" w:color="000000"/>
              <w:right w:val="single" w:sz="6" w:space="0" w:color="000000"/>
            </w:tcBorders>
            <w:tcMar>
              <w:top w:w="0" w:type="dxa"/>
              <w:left w:w="108" w:type="dxa"/>
              <w:bottom w:w="0" w:type="dxa"/>
              <w:right w:w="108" w:type="dxa"/>
            </w:tcMar>
            <w:vAlign w:val="center"/>
          </w:tcPr>
          <w:p w14:paraId="68D40FCB" w14:textId="77777777" w:rsidR="009372E6" w:rsidRDefault="00B65AA1">
            <w:pPr>
              <w:widowControl/>
              <w:overflowPunct w:val="0"/>
              <w:snapToGrid w:val="0"/>
              <w:spacing w:line="320" w:lineRule="exact"/>
              <w:jc w:val="center"/>
            </w:pPr>
            <w:r>
              <w:rPr>
                <w:color w:val="000000"/>
                <w:spacing w:val="-2"/>
                <w:szCs w:val="28"/>
              </w:rPr>
              <w:t>急診滿載通報</w:t>
            </w:r>
          </w:p>
        </w:tc>
        <w:tc>
          <w:tcPr>
            <w:tcW w:w="1011" w:type="dxa"/>
            <w:tcBorders>
              <w:top w:val="single" w:sz="6" w:space="0" w:color="000000"/>
              <w:left w:val="single" w:sz="6" w:space="0" w:color="000000"/>
              <w:bottom w:val="single" w:sz="18" w:space="0" w:color="000000"/>
              <w:right w:val="single" w:sz="6" w:space="0" w:color="000000"/>
            </w:tcBorders>
            <w:tcMar>
              <w:top w:w="0" w:type="dxa"/>
              <w:left w:w="10" w:type="dxa"/>
              <w:bottom w:w="0" w:type="dxa"/>
              <w:right w:w="10" w:type="dxa"/>
            </w:tcMar>
            <w:vAlign w:val="center"/>
          </w:tcPr>
          <w:p w14:paraId="2A6EC1A7" w14:textId="77777777" w:rsidR="009372E6" w:rsidRDefault="00B65AA1">
            <w:pPr>
              <w:widowControl/>
              <w:overflowPunct w:val="0"/>
              <w:snapToGrid w:val="0"/>
              <w:spacing w:line="320" w:lineRule="exact"/>
              <w:jc w:val="center"/>
            </w:pPr>
            <w:r>
              <w:rPr>
                <w:color w:val="000000"/>
                <w:spacing w:val="-2"/>
                <w:szCs w:val="28"/>
              </w:rPr>
              <w:t>4,726</w:t>
            </w:r>
          </w:p>
        </w:tc>
        <w:tc>
          <w:tcPr>
            <w:tcW w:w="1013" w:type="dxa"/>
            <w:tcBorders>
              <w:top w:val="single" w:sz="6" w:space="0" w:color="000000"/>
              <w:left w:val="single" w:sz="6" w:space="0" w:color="000000"/>
              <w:bottom w:val="single" w:sz="18" w:space="0" w:color="000000"/>
              <w:right w:val="single" w:sz="6" w:space="0" w:color="000000"/>
            </w:tcBorders>
            <w:tcMar>
              <w:top w:w="0" w:type="dxa"/>
              <w:left w:w="10" w:type="dxa"/>
              <w:bottom w:w="0" w:type="dxa"/>
              <w:right w:w="10" w:type="dxa"/>
            </w:tcMar>
            <w:vAlign w:val="center"/>
          </w:tcPr>
          <w:p w14:paraId="7607F483" w14:textId="77777777" w:rsidR="009372E6" w:rsidRDefault="00B65AA1">
            <w:pPr>
              <w:widowControl/>
              <w:overflowPunct w:val="0"/>
              <w:snapToGrid w:val="0"/>
              <w:spacing w:line="320" w:lineRule="exact"/>
              <w:jc w:val="center"/>
            </w:pPr>
            <w:r>
              <w:rPr>
                <w:color w:val="000000"/>
                <w:spacing w:val="-2"/>
                <w:szCs w:val="28"/>
              </w:rPr>
              <w:t>9,695</w:t>
            </w:r>
          </w:p>
        </w:tc>
        <w:tc>
          <w:tcPr>
            <w:tcW w:w="1011" w:type="dxa"/>
            <w:tcBorders>
              <w:top w:val="single" w:sz="6" w:space="0" w:color="000000"/>
              <w:left w:val="single" w:sz="6" w:space="0" w:color="000000"/>
              <w:bottom w:val="single" w:sz="18" w:space="0" w:color="000000"/>
              <w:right w:val="single" w:sz="6" w:space="0" w:color="000000"/>
            </w:tcBorders>
            <w:tcMar>
              <w:top w:w="0" w:type="dxa"/>
              <w:left w:w="10" w:type="dxa"/>
              <w:bottom w:w="0" w:type="dxa"/>
              <w:right w:w="10" w:type="dxa"/>
            </w:tcMar>
            <w:vAlign w:val="center"/>
          </w:tcPr>
          <w:p w14:paraId="2A3C456B" w14:textId="77777777" w:rsidR="009372E6" w:rsidRDefault="00B65AA1">
            <w:pPr>
              <w:widowControl/>
              <w:overflowPunct w:val="0"/>
              <w:snapToGrid w:val="0"/>
              <w:spacing w:line="320" w:lineRule="exact"/>
              <w:jc w:val="center"/>
            </w:pPr>
            <w:r>
              <w:rPr>
                <w:color w:val="000000"/>
                <w:spacing w:val="-2"/>
                <w:szCs w:val="28"/>
              </w:rPr>
              <w:t>12,213</w:t>
            </w:r>
          </w:p>
        </w:tc>
        <w:tc>
          <w:tcPr>
            <w:tcW w:w="1013" w:type="dxa"/>
            <w:tcBorders>
              <w:top w:val="single" w:sz="6" w:space="0" w:color="000000"/>
              <w:left w:val="single" w:sz="6" w:space="0" w:color="000000"/>
              <w:bottom w:val="single" w:sz="18" w:space="0" w:color="000000"/>
              <w:right w:val="single" w:sz="6" w:space="0" w:color="000000"/>
            </w:tcBorders>
            <w:tcMar>
              <w:top w:w="0" w:type="dxa"/>
              <w:left w:w="10" w:type="dxa"/>
              <w:bottom w:w="0" w:type="dxa"/>
              <w:right w:w="10" w:type="dxa"/>
            </w:tcMar>
            <w:vAlign w:val="center"/>
          </w:tcPr>
          <w:p w14:paraId="653FEF36" w14:textId="77777777" w:rsidR="009372E6" w:rsidRDefault="00B65AA1">
            <w:pPr>
              <w:widowControl/>
              <w:overflowPunct w:val="0"/>
              <w:snapToGrid w:val="0"/>
              <w:spacing w:line="320" w:lineRule="exact"/>
              <w:jc w:val="center"/>
            </w:pPr>
            <w:r>
              <w:rPr>
                <w:color w:val="000000"/>
                <w:spacing w:val="-2"/>
                <w:szCs w:val="28"/>
              </w:rPr>
              <w:t>8,279</w:t>
            </w:r>
          </w:p>
        </w:tc>
        <w:tc>
          <w:tcPr>
            <w:tcW w:w="1011" w:type="dxa"/>
            <w:tcBorders>
              <w:top w:val="single" w:sz="6" w:space="0" w:color="000000"/>
              <w:left w:val="single" w:sz="6" w:space="0" w:color="000000"/>
              <w:bottom w:val="single" w:sz="18" w:space="0" w:color="000000"/>
              <w:right w:val="single" w:sz="6" w:space="0" w:color="000000"/>
            </w:tcBorders>
            <w:tcMar>
              <w:top w:w="0" w:type="dxa"/>
              <w:left w:w="10" w:type="dxa"/>
              <w:bottom w:w="0" w:type="dxa"/>
              <w:right w:w="10" w:type="dxa"/>
            </w:tcMar>
            <w:vAlign w:val="center"/>
          </w:tcPr>
          <w:p w14:paraId="60C8E68C" w14:textId="77777777" w:rsidR="009372E6" w:rsidRDefault="00B65AA1">
            <w:pPr>
              <w:widowControl/>
              <w:overflowPunct w:val="0"/>
              <w:snapToGrid w:val="0"/>
              <w:spacing w:line="320" w:lineRule="exact"/>
              <w:jc w:val="center"/>
            </w:pPr>
            <w:r>
              <w:rPr>
                <w:color w:val="000000"/>
                <w:spacing w:val="-2"/>
                <w:szCs w:val="28"/>
              </w:rPr>
              <w:t>8,680</w:t>
            </w:r>
          </w:p>
        </w:tc>
        <w:tc>
          <w:tcPr>
            <w:tcW w:w="1025" w:type="dxa"/>
            <w:tcBorders>
              <w:top w:val="single" w:sz="6" w:space="0" w:color="000000"/>
              <w:left w:val="single" w:sz="6" w:space="0" w:color="000000"/>
              <w:bottom w:val="single" w:sz="18" w:space="0" w:color="000000"/>
              <w:right w:val="single" w:sz="18" w:space="0" w:color="000000"/>
            </w:tcBorders>
            <w:tcMar>
              <w:top w:w="0" w:type="dxa"/>
              <w:left w:w="108" w:type="dxa"/>
              <w:bottom w:w="0" w:type="dxa"/>
              <w:right w:w="108" w:type="dxa"/>
            </w:tcMar>
            <w:vAlign w:val="center"/>
          </w:tcPr>
          <w:p w14:paraId="16417356" w14:textId="77777777" w:rsidR="009372E6" w:rsidRDefault="00B65AA1">
            <w:pPr>
              <w:widowControl/>
              <w:overflowPunct w:val="0"/>
              <w:snapToGrid w:val="0"/>
              <w:spacing w:line="320" w:lineRule="exact"/>
              <w:jc w:val="center"/>
              <w:rPr>
                <w:color w:val="000000"/>
              </w:rPr>
            </w:pPr>
            <w:r>
              <w:rPr>
                <w:color w:val="000000"/>
              </w:rPr>
              <w:t>3,198</w:t>
            </w:r>
          </w:p>
        </w:tc>
      </w:tr>
    </w:tbl>
    <w:p w14:paraId="74468E1C"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lastRenderedPageBreak/>
        <w:t>（三）協助與監測本市各項活動救護事宜</w:t>
      </w:r>
    </w:p>
    <w:p w14:paraId="51C6ABC0" w14:textId="77777777" w:rsidR="009372E6" w:rsidRDefault="00B65AA1">
      <w:pPr>
        <w:widowControl/>
        <w:overflowPunct w:val="0"/>
        <w:snapToGrid w:val="0"/>
        <w:spacing w:line="320" w:lineRule="exact"/>
        <w:ind w:left="1645" w:hanging="284"/>
        <w:jc w:val="both"/>
      </w:pPr>
      <w:r>
        <w:rPr>
          <w:color w:val="000000"/>
          <w:spacing w:val="-2"/>
          <w:szCs w:val="28"/>
        </w:rPr>
        <w:t>1.</w:t>
      </w:r>
      <w:r>
        <w:rPr>
          <w:bCs/>
          <w:color w:val="000000"/>
          <w:kern w:val="0"/>
          <w:szCs w:val="28"/>
        </w:rPr>
        <w:t>115年1月至6</w:t>
      </w:r>
      <w:r>
        <w:rPr>
          <w:color w:val="000000"/>
          <w:spacing w:val="-2"/>
          <w:szCs w:val="28"/>
        </w:rPr>
        <w:t>月監視活動共</w:t>
      </w:r>
      <w:r>
        <w:rPr>
          <w:bCs/>
          <w:color w:val="000000"/>
          <w:kern w:val="0"/>
          <w:szCs w:val="28"/>
        </w:rPr>
        <w:t>23</w:t>
      </w:r>
      <w:r>
        <w:rPr>
          <w:color w:val="000000"/>
          <w:spacing w:val="-2"/>
          <w:szCs w:val="28"/>
        </w:rPr>
        <w:t>場次，其中收案共0件，</w:t>
      </w:r>
      <w:r>
        <w:rPr>
          <w:bCs/>
          <w:color w:val="000000"/>
          <w:kern w:val="0"/>
          <w:szCs w:val="28"/>
        </w:rPr>
        <w:t>包含2026高雄端午嘉年華暨龍舟錦標賽、K-SPARK IN KAOHSIUNG演唱會、</w:t>
      </w:r>
      <w:proofErr w:type="gramStart"/>
      <w:r>
        <w:rPr>
          <w:bCs/>
          <w:color w:val="000000"/>
          <w:kern w:val="0"/>
          <w:szCs w:val="28"/>
        </w:rPr>
        <w:t>麋</w:t>
      </w:r>
      <w:proofErr w:type="gramEnd"/>
      <w:r>
        <w:rPr>
          <w:bCs/>
          <w:color w:val="000000"/>
          <w:kern w:val="0"/>
          <w:szCs w:val="28"/>
        </w:rPr>
        <w:t>先生2026馬戲團運動嘉年華、高雄市議會第4屆第7次定期大會、2026高雄櫻花季、二二八事件79周年中樞紀念儀式</w:t>
      </w:r>
      <w:r>
        <w:rPr>
          <w:color w:val="000000"/>
          <w:spacing w:val="-2"/>
          <w:szCs w:val="28"/>
        </w:rPr>
        <w:t>。</w:t>
      </w:r>
    </w:p>
    <w:p w14:paraId="4DB7CE06" w14:textId="77777777" w:rsidR="009372E6" w:rsidRDefault="00B65AA1">
      <w:pPr>
        <w:widowControl/>
        <w:overflowPunct w:val="0"/>
        <w:snapToGrid w:val="0"/>
        <w:spacing w:line="320" w:lineRule="exact"/>
        <w:ind w:left="1645" w:hanging="284"/>
        <w:jc w:val="both"/>
      </w:pPr>
      <w:r>
        <w:rPr>
          <w:color w:val="000000"/>
          <w:spacing w:val="-2"/>
          <w:szCs w:val="28"/>
        </w:rPr>
        <w:t>2.</w:t>
      </w:r>
      <w:r>
        <w:rPr>
          <w:bCs/>
          <w:color w:val="000000"/>
          <w:kern w:val="0"/>
          <w:szCs w:val="28"/>
        </w:rPr>
        <w:t>115年1月至6</w:t>
      </w:r>
      <w:r>
        <w:rPr>
          <w:color w:val="000000"/>
          <w:spacing w:val="-2"/>
          <w:szCs w:val="28"/>
        </w:rPr>
        <w:t>月協助市府各項活動，8場由各急救責任醫院應變待命，另緊急救護派遣工作計</w:t>
      </w:r>
      <w:r>
        <w:rPr>
          <w:bCs/>
          <w:color w:val="000000"/>
          <w:kern w:val="0"/>
          <w:szCs w:val="28"/>
        </w:rPr>
        <w:t>11</w:t>
      </w:r>
      <w:r>
        <w:rPr>
          <w:color w:val="000000"/>
          <w:spacing w:val="-2"/>
          <w:szCs w:val="28"/>
        </w:rPr>
        <w:t>場，調派醫師2人次、護理師</w:t>
      </w:r>
      <w:r>
        <w:rPr>
          <w:bCs/>
          <w:color w:val="000000"/>
          <w:kern w:val="0"/>
          <w:szCs w:val="28"/>
        </w:rPr>
        <w:t>13</w:t>
      </w:r>
      <w:r>
        <w:rPr>
          <w:color w:val="000000"/>
          <w:spacing w:val="-2"/>
          <w:szCs w:val="28"/>
        </w:rPr>
        <w:t>人次、EMT救護員6人次、司機5人及救護車5車次。</w:t>
      </w:r>
    </w:p>
    <w:p w14:paraId="1F679DE3" w14:textId="77777777" w:rsidR="009372E6" w:rsidRDefault="009372E6">
      <w:pPr>
        <w:widowControl/>
        <w:overflowPunct w:val="0"/>
        <w:snapToGrid w:val="0"/>
        <w:spacing w:line="320" w:lineRule="exact"/>
        <w:ind w:left="1645" w:hanging="284"/>
        <w:jc w:val="both"/>
        <w:rPr>
          <w:color w:val="000000"/>
          <w:szCs w:val="28"/>
        </w:rPr>
      </w:pPr>
    </w:p>
    <w:p w14:paraId="6520E1E8" w14:textId="77777777" w:rsidR="009372E6" w:rsidRDefault="00B65AA1">
      <w:pPr>
        <w:pStyle w:val="afffa"/>
        <w:widowControl/>
        <w:overflowPunct w:val="0"/>
        <w:snapToGrid w:val="0"/>
        <w:spacing w:line="320" w:lineRule="exact"/>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四、市立醫療體系再造</w:t>
      </w:r>
    </w:p>
    <w:p w14:paraId="39877652"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（一）市立醫院營運成果</w:t>
      </w:r>
    </w:p>
    <w:p w14:paraId="1CD2F6FE" w14:textId="77777777" w:rsidR="009372E6" w:rsidRDefault="00B65AA1">
      <w:pPr>
        <w:widowControl/>
        <w:overflowPunct w:val="0"/>
        <w:snapToGrid w:val="0"/>
        <w:spacing w:line="320" w:lineRule="exact"/>
        <w:ind w:left="1645" w:hanging="284"/>
        <w:jc w:val="both"/>
      </w:pPr>
      <w:r>
        <w:rPr>
          <w:color w:val="000000"/>
          <w:spacing w:val="-2"/>
          <w:szCs w:val="28"/>
        </w:rPr>
        <w:t>1.9家市立醫院</w:t>
      </w:r>
      <w:proofErr w:type="gramStart"/>
      <w:r>
        <w:rPr>
          <w:color w:val="000000"/>
          <w:spacing w:val="-2"/>
          <w:szCs w:val="28"/>
        </w:rPr>
        <w:t>115</w:t>
      </w:r>
      <w:proofErr w:type="gramEnd"/>
      <w:r>
        <w:rPr>
          <w:color w:val="000000"/>
          <w:spacing w:val="-2"/>
          <w:szCs w:val="28"/>
        </w:rPr>
        <w:t>年度上半年營運成果與</w:t>
      </w:r>
      <w:proofErr w:type="gramStart"/>
      <w:r>
        <w:rPr>
          <w:color w:val="000000"/>
          <w:spacing w:val="-2"/>
          <w:szCs w:val="28"/>
        </w:rPr>
        <w:t>114</w:t>
      </w:r>
      <w:proofErr w:type="gramEnd"/>
      <w:r>
        <w:rPr>
          <w:color w:val="000000"/>
          <w:spacing w:val="-2"/>
          <w:szCs w:val="28"/>
        </w:rPr>
        <w:t>年度上半年同期比較：門診服務量1,024,721人次，較114年同期增加5.38%；急診服務量99,970人次，較114年同期減少8.49%；住院服務量374,636人日，較114年同期減少1.56%。(統計時間1-5月)</w:t>
      </w:r>
    </w:p>
    <w:p w14:paraId="645A2186" w14:textId="77777777" w:rsidR="009372E6" w:rsidRDefault="00B65AA1">
      <w:pPr>
        <w:widowControl/>
        <w:overflowPunct w:val="0"/>
        <w:snapToGrid w:val="0"/>
        <w:spacing w:line="320" w:lineRule="exact"/>
        <w:ind w:left="1645" w:hanging="284"/>
        <w:jc w:val="both"/>
      </w:pPr>
      <w:r>
        <w:rPr>
          <w:color w:val="000000"/>
          <w:spacing w:val="-2"/>
          <w:szCs w:val="28"/>
        </w:rPr>
        <w:t>2.115年度4家市立醫院委託民間經營、1家醫療合作醫院，共計收取114年權利金及公益金為158,835,975元，分別為市立旗津醫院3,448,170元、市立小港醫院64,054,529元、市立鳳山醫院20,992,725元及市立岡山醫院19,879,110元;另醫療合作醫院，收取市立大同醫院公益金為50,461,441元。</w:t>
      </w:r>
    </w:p>
    <w:p w14:paraId="70C4F4CF" w14:textId="77777777" w:rsidR="009372E6" w:rsidRDefault="00B65AA1">
      <w:pPr>
        <w:widowControl/>
        <w:overflowPunct w:val="0"/>
        <w:snapToGrid w:val="0"/>
        <w:spacing w:line="320" w:lineRule="exact"/>
        <w:ind w:left="510"/>
        <w:jc w:val="both"/>
        <w:rPr>
          <w:bCs/>
          <w:color w:val="000000"/>
          <w:kern w:val="0"/>
          <w:szCs w:val="28"/>
        </w:rPr>
      </w:pPr>
      <w:r>
        <w:rPr>
          <w:bCs/>
          <w:color w:val="000000"/>
          <w:kern w:val="0"/>
          <w:szCs w:val="28"/>
        </w:rPr>
        <w:t>（二）推動市立醫院改造</w:t>
      </w:r>
    </w:p>
    <w:p w14:paraId="4EF08EF4" w14:textId="77777777" w:rsidR="009372E6" w:rsidRDefault="00B65AA1">
      <w:pPr>
        <w:widowControl/>
        <w:overflowPunct w:val="0"/>
        <w:snapToGrid w:val="0"/>
        <w:spacing w:line="320" w:lineRule="exact"/>
        <w:ind w:left="1690" w:hanging="272"/>
        <w:jc w:val="both"/>
      </w:pPr>
      <w:r>
        <w:rPr>
          <w:color w:val="000000"/>
          <w:spacing w:val="-2"/>
          <w:szCs w:val="28"/>
        </w:rPr>
        <w:t>1.115年度共召開3次「高雄市政府衛生局所屬市立醫院管理中心委員會議」，</w:t>
      </w:r>
      <w:proofErr w:type="gramStart"/>
      <w:r>
        <w:rPr>
          <w:color w:val="000000"/>
          <w:spacing w:val="-2"/>
          <w:szCs w:val="28"/>
        </w:rPr>
        <w:t>確實督管各</w:t>
      </w:r>
      <w:proofErr w:type="gramEnd"/>
      <w:r>
        <w:rPr>
          <w:color w:val="000000"/>
          <w:spacing w:val="-2"/>
          <w:szCs w:val="28"/>
        </w:rPr>
        <w:t>市立醫院營運績效及公共衛生政策執行成果</w:t>
      </w:r>
    </w:p>
    <w:p w14:paraId="7DA8F3E3" w14:textId="77777777" w:rsidR="009372E6" w:rsidRDefault="00B65AA1">
      <w:pPr>
        <w:widowControl/>
        <w:overflowPunct w:val="0"/>
        <w:snapToGrid w:val="0"/>
        <w:spacing w:line="320" w:lineRule="exact"/>
        <w:ind w:left="1690" w:hanging="272"/>
        <w:jc w:val="both"/>
      </w:pPr>
      <w:r>
        <w:rPr>
          <w:color w:val="000000"/>
          <w:spacing w:val="-2"/>
          <w:szCs w:val="28"/>
        </w:rPr>
        <w:t>2.</w:t>
      </w:r>
      <w:r>
        <w:rPr>
          <w:bCs/>
          <w:color w:val="000000"/>
          <w:szCs w:val="28"/>
        </w:rPr>
        <w:t>115年度爭取中央協助本市弱勢個案就醫補助款共計596萬5,000元，</w:t>
      </w:r>
      <w:r>
        <w:rPr>
          <w:color w:val="000000"/>
          <w:spacing w:val="-2"/>
          <w:szCs w:val="28"/>
        </w:rPr>
        <w:t>因民眾申請補助踴躍，本年度經費業於6月26日用罄，刻正辦理核銷程序中；截至6月30日止，共補助弱勢就醫民眾計415人(2,864人次</w:t>
      </w:r>
      <w:proofErr w:type="gramStart"/>
      <w:r>
        <w:rPr>
          <w:color w:val="000000"/>
          <w:spacing w:val="-2"/>
          <w:szCs w:val="28"/>
        </w:rPr>
        <w:t>）</w:t>
      </w:r>
      <w:proofErr w:type="gramEnd"/>
      <w:r>
        <w:rPr>
          <w:color w:val="000000"/>
          <w:spacing w:val="-2"/>
          <w:szCs w:val="28"/>
        </w:rPr>
        <w:t>，經費執行率54.86%。</w:t>
      </w:r>
    </w:p>
    <w:p w14:paraId="55A15615" w14:textId="77777777" w:rsidR="009372E6" w:rsidRDefault="00B65AA1">
      <w:pPr>
        <w:widowControl/>
        <w:overflowPunct w:val="0"/>
        <w:snapToGrid w:val="0"/>
        <w:spacing w:line="320" w:lineRule="exact"/>
        <w:ind w:left="1690" w:hanging="272"/>
        <w:jc w:val="both"/>
      </w:pPr>
      <w:r>
        <w:rPr>
          <w:color w:val="000000"/>
          <w:spacing w:val="-2"/>
          <w:szCs w:val="28"/>
        </w:rPr>
        <w:t>3.落實市立醫院履約督導管理，以及權利金、</w:t>
      </w:r>
      <w:r>
        <w:rPr>
          <w:rFonts w:ascii="Times New Roman" w:hAnsi="Times New Roman"/>
          <w:color w:val="000000"/>
          <w:kern w:val="0"/>
        </w:rPr>
        <w:t>醫療合作收入公益金、</w:t>
      </w:r>
      <w:r>
        <w:rPr>
          <w:color w:val="000000"/>
          <w:spacing w:val="-2"/>
          <w:szCs w:val="28"/>
        </w:rPr>
        <w:t>土地租金及</w:t>
      </w:r>
      <w:r>
        <w:rPr>
          <w:rFonts w:ascii="Times New Roman" w:hAnsi="Times New Roman"/>
          <w:color w:val="000000"/>
          <w:kern w:val="0"/>
        </w:rPr>
        <w:t>其他建築物租金</w:t>
      </w:r>
      <w:r>
        <w:rPr>
          <w:color w:val="000000"/>
          <w:spacing w:val="-2"/>
          <w:szCs w:val="28"/>
        </w:rPr>
        <w:t>繳交市庫。</w:t>
      </w:r>
    </w:p>
    <w:p w14:paraId="29703EF8"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（三）強化衛生所功能</w:t>
      </w:r>
    </w:p>
    <w:p w14:paraId="522C73AE" w14:textId="77777777" w:rsidR="009372E6" w:rsidRDefault="00B65AA1">
      <w:pPr>
        <w:widowControl/>
        <w:overflowPunct w:val="0"/>
        <w:snapToGrid w:val="0"/>
        <w:spacing w:line="320" w:lineRule="exact"/>
        <w:ind w:left="1690" w:hanging="272"/>
        <w:jc w:val="both"/>
        <w:rPr>
          <w:color w:val="000000"/>
          <w:spacing w:val="-2"/>
          <w:szCs w:val="28"/>
        </w:rPr>
      </w:pPr>
      <w:r>
        <w:rPr>
          <w:color w:val="000000"/>
          <w:spacing w:val="-2"/>
          <w:szCs w:val="28"/>
        </w:rPr>
        <w:t>1.擴充衛生所服務量能：於杉林區衛生所現址規劃增設牙科、眼科門診及營養師諮詢服務，提供更多元的醫療服務，</w:t>
      </w:r>
      <w:bookmarkStart w:id="1" w:name="_Hlk204331796"/>
      <w:proofErr w:type="gramStart"/>
      <w:r>
        <w:rPr>
          <w:color w:val="000000"/>
          <w:spacing w:val="-2"/>
          <w:szCs w:val="28"/>
        </w:rPr>
        <w:t>115</w:t>
      </w:r>
      <w:proofErr w:type="gramEnd"/>
      <w:r>
        <w:rPr>
          <w:color w:val="000000"/>
          <w:spacing w:val="-2"/>
          <w:szCs w:val="28"/>
        </w:rPr>
        <w:t>年度</w:t>
      </w:r>
      <w:bookmarkEnd w:id="1"/>
      <w:r>
        <w:rPr>
          <w:color w:val="000000"/>
          <w:spacing w:val="-2"/>
          <w:szCs w:val="28"/>
        </w:rPr>
        <w:t>1月至5月牙科門診計服務685人次、眼科門診計服務138人次；</w:t>
      </w:r>
      <w:proofErr w:type="gramStart"/>
      <w:r>
        <w:rPr>
          <w:color w:val="000000"/>
          <w:spacing w:val="-2"/>
          <w:szCs w:val="28"/>
        </w:rPr>
        <w:t>115</w:t>
      </w:r>
      <w:proofErr w:type="gramEnd"/>
      <w:r>
        <w:rPr>
          <w:color w:val="000000"/>
          <w:spacing w:val="-2"/>
          <w:szCs w:val="28"/>
        </w:rPr>
        <w:t>年度1月至5月</w:t>
      </w:r>
      <w:proofErr w:type="gramStart"/>
      <w:r>
        <w:rPr>
          <w:color w:val="000000"/>
          <w:spacing w:val="-2"/>
          <w:szCs w:val="28"/>
        </w:rPr>
        <w:t>甲仙區衛生所</w:t>
      </w:r>
      <w:proofErr w:type="gramEnd"/>
      <w:r>
        <w:rPr>
          <w:color w:val="000000"/>
          <w:spacing w:val="-2"/>
          <w:szCs w:val="28"/>
        </w:rPr>
        <w:t>執行遠距醫療服務(眼科及皮膚科)計服務12人次；1月至6月田寮區衛生所遠距醫療服務(皮膚科)計服務21人次。</w:t>
      </w:r>
    </w:p>
    <w:p w14:paraId="0E5EADE9" w14:textId="77777777" w:rsidR="009372E6" w:rsidRDefault="00B65AA1">
      <w:pPr>
        <w:widowControl/>
        <w:overflowPunct w:val="0"/>
        <w:snapToGrid w:val="0"/>
        <w:spacing w:line="320" w:lineRule="exact"/>
        <w:ind w:left="1690" w:hanging="272"/>
        <w:jc w:val="both"/>
        <w:rPr>
          <w:color w:val="000000"/>
          <w:spacing w:val="-2"/>
          <w:szCs w:val="28"/>
        </w:rPr>
      </w:pPr>
      <w:r>
        <w:rPr>
          <w:color w:val="000000"/>
          <w:spacing w:val="-2"/>
          <w:szCs w:val="28"/>
        </w:rPr>
        <w:t>2.為提高六龜及鄰近區域洗腎民眾就醫服務之可近性，六龜區衛生所血液透析中心於107年1月15日營運，服務血液透析病患，</w:t>
      </w:r>
      <w:proofErr w:type="gramStart"/>
      <w:r>
        <w:rPr>
          <w:color w:val="000000"/>
          <w:spacing w:val="-2"/>
          <w:szCs w:val="28"/>
        </w:rPr>
        <w:t>115</w:t>
      </w:r>
      <w:proofErr w:type="gramEnd"/>
      <w:r>
        <w:rPr>
          <w:color w:val="000000"/>
          <w:spacing w:val="-2"/>
          <w:szCs w:val="28"/>
        </w:rPr>
        <w:t>年度1月至5月共執行1,815人次血液透析服務。</w:t>
      </w:r>
    </w:p>
    <w:p w14:paraId="614272FF" w14:textId="77777777" w:rsidR="009372E6" w:rsidRDefault="00B65AA1">
      <w:pPr>
        <w:widowControl/>
        <w:overflowPunct w:val="0"/>
        <w:snapToGrid w:val="0"/>
        <w:spacing w:line="320" w:lineRule="exact"/>
        <w:ind w:left="1690" w:hanging="272"/>
        <w:jc w:val="both"/>
        <w:rPr>
          <w:color w:val="000000"/>
          <w:spacing w:val="-2"/>
          <w:szCs w:val="28"/>
        </w:rPr>
      </w:pPr>
      <w:r>
        <w:rPr>
          <w:color w:val="000000"/>
          <w:spacing w:val="-2"/>
          <w:szCs w:val="28"/>
        </w:rPr>
        <w:t xml:space="preserve">3.辦理「公共衛生業務研習會」、「衛生所聯繫會議」等研習，共7場，約340人次參與。 </w:t>
      </w:r>
    </w:p>
    <w:p w14:paraId="4D42990C" w14:textId="77777777" w:rsidR="009372E6" w:rsidRDefault="00B65AA1">
      <w:pPr>
        <w:widowControl/>
        <w:overflowPunct w:val="0"/>
        <w:snapToGrid w:val="0"/>
        <w:spacing w:line="320" w:lineRule="exact"/>
        <w:ind w:left="1690" w:hanging="272"/>
        <w:jc w:val="both"/>
        <w:rPr>
          <w:color w:val="000000"/>
          <w:spacing w:val="-2"/>
          <w:szCs w:val="28"/>
        </w:rPr>
      </w:pPr>
      <w:r>
        <w:rPr>
          <w:color w:val="000000"/>
          <w:spacing w:val="-2"/>
          <w:szCs w:val="28"/>
        </w:rPr>
        <w:lastRenderedPageBreak/>
        <w:t>4.協調各衛生所及指定醫療機構支援行政相驗業務，115年1月1日至5月31日</w:t>
      </w:r>
      <w:proofErr w:type="gramStart"/>
      <w:r>
        <w:rPr>
          <w:color w:val="000000"/>
          <w:spacing w:val="-2"/>
          <w:szCs w:val="28"/>
        </w:rPr>
        <w:t>止</w:t>
      </w:r>
      <w:proofErr w:type="gramEnd"/>
      <w:r>
        <w:rPr>
          <w:color w:val="000000"/>
          <w:spacing w:val="-2"/>
          <w:szCs w:val="28"/>
        </w:rPr>
        <w:t>提供服務共701案(含低收及中低收入戶13案)。</w:t>
      </w:r>
    </w:p>
    <w:p w14:paraId="0EF6373B" w14:textId="77777777" w:rsidR="009372E6" w:rsidRDefault="00B65AA1">
      <w:pPr>
        <w:widowControl/>
        <w:overflowPunct w:val="0"/>
        <w:snapToGrid w:val="0"/>
        <w:spacing w:line="320" w:lineRule="exact"/>
        <w:ind w:left="1690" w:hanging="272"/>
        <w:jc w:val="both"/>
      </w:pPr>
      <w:r>
        <w:rPr>
          <w:color w:val="000000"/>
          <w:spacing w:val="-2"/>
          <w:szCs w:val="28"/>
        </w:rPr>
        <w:t>5.本市22區設有</w:t>
      </w:r>
      <w:r>
        <w:rPr>
          <w:color w:val="000000"/>
        </w:rPr>
        <w:t>醫療門診之衛生所，已於114年1月全面完成導入高雄榮總微型門診醫療資訊系統，114年7月至12月協助22區衛生所導入電子病歷模組系統以符淨零政策。</w:t>
      </w:r>
    </w:p>
    <w:p w14:paraId="16B18C0E" w14:textId="77777777" w:rsidR="009372E6" w:rsidRDefault="009372E6">
      <w:pPr>
        <w:widowControl/>
        <w:overflowPunct w:val="0"/>
        <w:snapToGrid w:val="0"/>
        <w:spacing w:line="320" w:lineRule="exact"/>
        <w:ind w:left="1645" w:hanging="284"/>
        <w:jc w:val="both"/>
        <w:rPr>
          <w:rFonts w:ascii="Times New Roman" w:hAnsi="Times New Roman"/>
          <w:bCs/>
          <w:color w:val="000000"/>
          <w:kern w:val="0"/>
        </w:rPr>
      </w:pPr>
    </w:p>
    <w:p w14:paraId="3456C2B6" w14:textId="77777777" w:rsidR="009372E6" w:rsidRDefault="00B65AA1" w:rsidP="00E834E0">
      <w:pPr>
        <w:pStyle w:val="afffa"/>
        <w:widowControl/>
        <w:overflowPunct w:val="0"/>
        <w:snapToGrid w:val="0"/>
        <w:spacing w:line="34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五、老人免費裝置假牙</w:t>
      </w:r>
    </w:p>
    <w:p w14:paraId="7F78A0D9" w14:textId="77777777" w:rsidR="009372E6" w:rsidRDefault="00B65AA1" w:rsidP="00E834E0">
      <w:pPr>
        <w:widowControl/>
        <w:overflowPunct w:val="0"/>
        <w:snapToGrid w:val="0"/>
        <w:spacing w:line="340" w:lineRule="exact"/>
        <w:ind w:left="454"/>
        <w:jc w:val="both"/>
        <w:rPr>
          <w:bCs/>
          <w:color w:val="000000"/>
          <w:kern w:val="0"/>
          <w:szCs w:val="28"/>
        </w:rPr>
      </w:pPr>
      <w:r>
        <w:rPr>
          <w:bCs/>
          <w:color w:val="000000"/>
          <w:kern w:val="0"/>
          <w:szCs w:val="28"/>
        </w:rPr>
        <w:t>（一）假牙裝置執行情形</w:t>
      </w:r>
    </w:p>
    <w:p w14:paraId="51BF91C7" w14:textId="77777777" w:rsidR="009372E6" w:rsidRDefault="00B65AA1" w:rsidP="00E834E0">
      <w:pPr>
        <w:widowControl/>
        <w:overflowPunct w:val="0"/>
        <w:snapToGrid w:val="0"/>
        <w:spacing w:line="340" w:lineRule="exact"/>
        <w:ind w:left="1645" w:hanging="284"/>
        <w:jc w:val="both"/>
      </w:pPr>
      <w:r>
        <w:rPr>
          <w:color w:val="000000"/>
          <w:spacing w:val="-2"/>
          <w:szCs w:val="28"/>
        </w:rPr>
        <w:t>1.成立「高雄市老人免費裝假牙工作暨審查小組」，</w:t>
      </w:r>
      <w:proofErr w:type="gramStart"/>
      <w:r>
        <w:rPr>
          <w:color w:val="000000"/>
          <w:spacing w:val="-2"/>
          <w:szCs w:val="28"/>
        </w:rPr>
        <w:t>115</w:t>
      </w:r>
      <w:proofErr w:type="gramEnd"/>
      <w:r>
        <w:rPr>
          <w:color w:val="000000"/>
          <w:spacing w:val="-2"/>
          <w:szCs w:val="28"/>
        </w:rPr>
        <w:t>年度共召開</w:t>
      </w:r>
      <w:r>
        <w:rPr>
          <w:color w:val="000000"/>
        </w:rPr>
        <w:t>3次假牙審查小組會議</w:t>
      </w:r>
      <w:r>
        <w:rPr>
          <w:color w:val="000000"/>
          <w:spacing w:val="-2"/>
          <w:szCs w:val="28"/>
        </w:rPr>
        <w:t>。</w:t>
      </w:r>
    </w:p>
    <w:p w14:paraId="3D485D54" w14:textId="77777777" w:rsidR="009372E6" w:rsidRDefault="00B65AA1" w:rsidP="00E834E0">
      <w:pPr>
        <w:widowControl/>
        <w:overflowPunct w:val="0"/>
        <w:snapToGrid w:val="0"/>
        <w:spacing w:line="340" w:lineRule="exact"/>
        <w:ind w:left="1645" w:hanging="284"/>
        <w:jc w:val="both"/>
        <w:rPr>
          <w:color w:val="000000"/>
          <w:spacing w:val="-2"/>
          <w:szCs w:val="28"/>
        </w:rPr>
      </w:pPr>
      <w:r>
        <w:rPr>
          <w:color w:val="000000"/>
          <w:spacing w:val="-2"/>
          <w:szCs w:val="28"/>
        </w:rPr>
        <w:t>2.結合高雄市牙醫師公會及牙醫醫療機構183家簽定執行口腔篩檢及假牙裝置契約，執行老人假牙篩檢、裝置業務。</w:t>
      </w:r>
    </w:p>
    <w:p w14:paraId="1C3137C9" w14:textId="77777777" w:rsidR="009372E6" w:rsidRDefault="00B65AA1" w:rsidP="00E834E0">
      <w:pPr>
        <w:widowControl/>
        <w:overflowPunct w:val="0"/>
        <w:snapToGrid w:val="0"/>
        <w:spacing w:line="340" w:lineRule="exact"/>
        <w:ind w:left="1645" w:hanging="284"/>
        <w:jc w:val="both"/>
      </w:pPr>
      <w:r>
        <w:rPr>
          <w:color w:val="000000"/>
          <w:spacing w:val="-2"/>
          <w:szCs w:val="28"/>
        </w:rPr>
        <w:t>3.115</w:t>
      </w:r>
      <w:r>
        <w:rPr>
          <w:color w:val="000000"/>
        </w:rPr>
        <w:t>年度老人假牙篩檢自3月1日起開辦，</w:t>
      </w:r>
      <w:r>
        <w:rPr>
          <w:color w:val="000000"/>
          <w:spacing w:val="-2"/>
          <w:szCs w:val="28"/>
        </w:rPr>
        <w:t>因民眾申請踴躍，本年度計畫申請業於3月7日額滿，符合資格者總計2,477人（一般老人1,687位、中低收老人790位）；截至6月30日止，已完成401位（一般老人238位、中低收老人163位）長輩裝置假牙。</w:t>
      </w:r>
    </w:p>
    <w:p w14:paraId="2735CC73" w14:textId="77777777" w:rsidR="009372E6" w:rsidRDefault="00B65AA1" w:rsidP="00E834E0">
      <w:pPr>
        <w:widowControl/>
        <w:overflowPunct w:val="0"/>
        <w:snapToGrid w:val="0"/>
        <w:spacing w:line="340" w:lineRule="exact"/>
        <w:ind w:left="454"/>
        <w:jc w:val="both"/>
        <w:rPr>
          <w:bCs/>
          <w:color w:val="000000"/>
          <w:kern w:val="0"/>
          <w:szCs w:val="28"/>
        </w:rPr>
      </w:pPr>
      <w:r>
        <w:rPr>
          <w:bCs/>
          <w:color w:val="000000"/>
          <w:kern w:val="0"/>
          <w:szCs w:val="28"/>
        </w:rPr>
        <w:t>（二）經費執行情形</w:t>
      </w:r>
    </w:p>
    <w:p w14:paraId="55F1149E" w14:textId="77777777" w:rsidR="009372E6" w:rsidRDefault="00B65AA1" w:rsidP="00E834E0">
      <w:pPr>
        <w:widowControl/>
        <w:overflowPunct w:val="0"/>
        <w:snapToGrid w:val="0"/>
        <w:spacing w:line="340" w:lineRule="exact"/>
        <w:ind w:left="1645" w:hanging="284"/>
        <w:jc w:val="both"/>
      </w:pPr>
      <w:r>
        <w:rPr>
          <w:color w:val="000000"/>
          <w:spacing w:val="-2"/>
          <w:szCs w:val="28"/>
        </w:rPr>
        <w:t>1.115年度老人假牙經費核定共8,022萬元，包括一般老人6,826萬2,000元，中低收老人1,195萬8,000元(地方自籌款)。</w:t>
      </w:r>
    </w:p>
    <w:p w14:paraId="1CB0DE1F" w14:textId="77777777" w:rsidR="009372E6" w:rsidRDefault="00B65AA1" w:rsidP="00E834E0">
      <w:pPr>
        <w:widowControl/>
        <w:overflowPunct w:val="0"/>
        <w:snapToGrid w:val="0"/>
        <w:spacing w:line="340" w:lineRule="exact"/>
        <w:ind w:left="1645" w:hanging="284"/>
        <w:jc w:val="both"/>
      </w:pPr>
      <w:r>
        <w:rPr>
          <w:color w:val="000000"/>
          <w:spacing w:val="-2"/>
          <w:szCs w:val="28"/>
        </w:rPr>
        <w:t>2.截至115年6月30日止，經費核銷</w:t>
      </w:r>
      <w:r w:rsidR="00167520" w:rsidRPr="00167520">
        <w:rPr>
          <w:rFonts w:hint="eastAsia"/>
          <w:color w:val="000000"/>
          <w:spacing w:val="-2"/>
          <w:szCs w:val="28"/>
        </w:rPr>
        <w:t>1,763萬2,200</w:t>
      </w:r>
      <w:r>
        <w:rPr>
          <w:color w:val="000000"/>
          <w:spacing w:val="-2"/>
          <w:szCs w:val="28"/>
        </w:rPr>
        <w:t>元（一般老人假牙裝置費1,045萬元、中低收老人假牙裝置及維護費591萬4,600元、業務費126萬7,600元）。</w:t>
      </w:r>
    </w:p>
    <w:p w14:paraId="4846143E" w14:textId="77777777" w:rsidR="009372E6" w:rsidRDefault="009372E6" w:rsidP="00E834E0">
      <w:pPr>
        <w:widowControl/>
        <w:overflowPunct w:val="0"/>
        <w:snapToGrid w:val="0"/>
        <w:spacing w:line="340" w:lineRule="exact"/>
        <w:ind w:left="1645" w:hanging="284"/>
        <w:jc w:val="both"/>
        <w:rPr>
          <w:color w:val="000000"/>
          <w:spacing w:val="-2"/>
          <w:szCs w:val="28"/>
        </w:rPr>
      </w:pPr>
    </w:p>
    <w:p w14:paraId="43836537" w14:textId="77777777" w:rsidR="009372E6" w:rsidRDefault="00B65AA1" w:rsidP="00E834E0">
      <w:pPr>
        <w:pStyle w:val="afffa"/>
        <w:widowControl/>
        <w:overflowPunct w:val="0"/>
        <w:snapToGrid w:val="0"/>
        <w:spacing w:line="34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六、提升原民健康照護</w:t>
      </w:r>
    </w:p>
    <w:p w14:paraId="22CECEE4" w14:textId="77777777" w:rsidR="009372E6" w:rsidRDefault="00B65AA1" w:rsidP="00E834E0">
      <w:pPr>
        <w:widowControl/>
        <w:overflowPunct w:val="0"/>
        <w:snapToGrid w:val="0"/>
        <w:spacing w:line="340" w:lineRule="exact"/>
        <w:ind w:left="1276" w:hanging="851"/>
        <w:jc w:val="both"/>
      </w:pPr>
      <w:bookmarkStart w:id="2" w:name="_Hlk204594862"/>
      <w:r>
        <w:rPr>
          <w:bCs/>
          <w:color w:val="000000"/>
          <w:spacing w:val="4"/>
          <w:kern w:val="0"/>
          <w:szCs w:val="28"/>
        </w:rPr>
        <w:t>（一）</w:t>
      </w:r>
      <w:r>
        <w:rPr>
          <w:bCs/>
          <w:color w:val="000000"/>
          <w:spacing w:val="-26"/>
          <w:kern w:val="0"/>
          <w:szCs w:val="28"/>
        </w:rPr>
        <w:t>結合醫學中心醫療資源，推動「全人整合照護執行方案」</w:t>
      </w:r>
      <w:r>
        <w:rPr>
          <w:bCs/>
          <w:color w:val="000000"/>
          <w:spacing w:val="4"/>
          <w:kern w:val="0"/>
          <w:szCs w:val="28"/>
        </w:rPr>
        <w:t>、「原住民及離島地區醫療照護提升計畫」、「部落社區健康營造計畫」、「充實原住民衛生所室醫療及遠距醫療硬體設備」、「原住民地區原住民就醫及長期照護資源使用交通費補助計畫」、「原住民族地區</w:t>
      </w:r>
      <w:proofErr w:type="gramStart"/>
      <w:r>
        <w:rPr>
          <w:bCs/>
          <w:color w:val="000000"/>
          <w:spacing w:val="4"/>
          <w:kern w:val="0"/>
          <w:szCs w:val="28"/>
        </w:rPr>
        <w:t>孕</w:t>
      </w:r>
      <w:proofErr w:type="gramEnd"/>
      <w:r>
        <w:rPr>
          <w:bCs/>
          <w:color w:val="000000"/>
          <w:spacing w:val="4"/>
          <w:kern w:val="0"/>
          <w:szCs w:val="28"/>
        </w:rPr>
        <w:t>產婦產前檢查及生產交通費補助計畫」，以縮短城鄉醫療差距。</w:t>
      </w:r>
    </w:p>
    <w:p w14:paraId="72E3C77C" w14:textId="77777777" w:rsidR="009372E6" w:rsidRDefault="00B65AA1" w:rsidP="00E834E0">
      <w:pPr>
        <w:widowControl/>
        <w:overflowPunct w:val="0"/>
        <w:snapToGrid w:val="0"/>
        <w:spacing w:line="340" w:lineRule="exact"/>
        <w:ind w:left="1275" w:hanging="852"/>
        <w:jc w:val="both"/>
        <w:rPr>
          <w:bCs/>
          <w:color w:val="000000"/>
          <w:spacing w:val="4"/>
          <w:kern w:val="0"/>
          <w:szCs w:val="28"/>
        </w:rPr>
      </w:pPr>
      <w:r>
        <w:rPr>
          <w:bCs/>
          <w:color w:val="000000"/>
          <w:spacing w:val="4"/>
          <w:kern w:val="0"/>
          <w:szCs w:val="28"/>
        </w:rPr>
        <w:t>（二）健康醫療服務</w:t>
      </w:r>
    </w:p>
    <w:bookmarkEnd w:id="2"/>
    <w:p w14:paraId="2768C4E7" w14:textId="77777777" w:rsidR="009372E6" w:rsidRDefault="00B65AA1" w:rsidP="00E834E0">
      <w:pPr>
        <w:widowControl/>
        <w:overflowPunct w:val="0"/>
        <w:snapToGrid w:val="0"/>
        <w:spacing w:line="340" w:lineRule="exact"/>
        <w:ind w:left="1276"/>
        <w:jc w:val="both"/>
      </w:pPr>
      <w:r>
        <w:rPr>
          <w:bCs/>
          <w:color w:val="000000"/>
          <w:spacing w:val="10"/>
          <w:kern w:val="0"/>
          <w:szCs w:val="28"/>
        </w:rPr>
        <w:t>1</w:t>
      </w:r>
      <w:r>
        <w:rPr>
          <w:bCs/>
          <w:color w:val="000000"/>
          <w:spacing w:val="4"/>
          <w:kern w:val="0"/>
          <w:szCs w:val="28"/>
        </w:rPr>
        <w:t>15年1月至5月原住民區衛生所提供醫療門診服務2,671人次，巡迴醫療診療1,904人次，辦理健康篩檢共計792人次；另就醫交通費補助821人次、孕產婦產前檢查及生產交通費補助164人次；遠距醫療服務（五官科）茂林區衛生所共計服務34人次；那瑪夏區衛生所共計服務22人次。</w:t>
      </w:r>
    </w:p>
    <w:p w14:paraId="79569846" w14:textId="77777777" w:rsidR="009372E6" w:rsidRDefault="00B65AA1" w:rsidP="00E834E0">
      <w:pPr>
        <w:widowControl/>
        <w:overflowPunct w:val="0"/>
        <w:snapToGrid w:val="0"/>
        <w:spacing w:line="340" w:lineRule="exact"/>
        <w:ind w:left="1275" w:hanging="852"/>
        <w:jc w:val="both"/>
        <w:rPr>
          <w:bCs/>
          <w:color w:val="000000"/>
          <w:spacing w:val="4"/>
          <w:kern w:val="0"/>
          <w:szCs w:val="28"/>
        </w:rPr>
      </w:pPr>
      <w:r>
        <w:rPr>
          <w:bCs/>
          <w:color w:val="000000"/>
          <w:spacing w:val="4"/>
          <w:kern w:val="0"/>
          <w:szCs w:val="28"/>
        </w:rPr>
        <w:t>（三）衛教宣導及在職訓練</w:t>
      </w:r>
    </w:p>
    <w:p w14:paraId="0A1CA4C7" w14:textId="77777777" w:rsidR="009372E6" w:rsidRDefault="00B65AA1" w:rsidP="00E834E0">
      <w:pPr>
        <w:widowControl/>
        <w:overflowPunct w:val="0"/>
        <w:autoSpaceDE w:val="0"/>
        <w:snapToGrid w:val="0"/>
        <w:spacing w:line="340" w:lineRule="exact"/>
        <w:ind w:left="1304"/>
        <w:jc w:val="both"/>
        <w:rPr>
          <w:bCs/>
          <w:color w:val="000000"/>
          <w:spacing w:val="4"/>
          <w:kern w:val="0"/>
          <w:szCs w:val="28"/>
        </w:rPr>
      </w:pPr>
      <w:bookmarkStart w:id="3" w:name="_Hlk204328992"/>
      <w:r>
        <w:rPr>
          <w:bCs/>
          <w:color w:val="000000"/>
          <w:spacing w:val="4"/>
          <w:kern w:val="0"/>
          <w:szCs w:val="28"/>
        </w:rPr>
        <w:t>115年1月至5月辦理原住民公共衛生、防疫、</w:t>
      </w:r>
      <w:proofErr w:type="gramStart"/>
      <w:r>
        <w:rPr>
          <w:bCs/>
          <w:color w:val="000000"/>
          <w:spacing w:val="4"/>
          <w:kern w:val="0"/>
          <w:szCs w:val="28"/>
        </w:rPr>
        <w:t>菸酒毒與自殺</w:t>
      </w:r>
      <w:proofErr w:type="gramEnd"/>
      <w:r>
        <w:rPr>
          <w:bCs/>
          <w:color w:val="000000"/>
          <w:spacing w:val="4"/>
          <w:kern w:val="0"/>
          <w:szCs w:val="28"/>
        </w:rPr>
        <w:t>防、長照等衛教宣導，計22場，共1,225人次參加。</w:t>
      </w:r>
    </w:p>
    <w:bookmarkEnd w:id="3"/>
    <w:p w14:paraId="07EA16C6" w14:textId="77777777" w:rsidR="009372E6" w:rsidRDefault="00B65AA1" w:rsidP="00E834E0">
      <w:pPr>
        <w:widowControl/>
        <w:overflowPunct w:val="0"/>
        <w:snapToGrid w:val="0"/>
        <w:spacing w:line="340" w:lineRule="exact"/>
        <w:ind w:left="454"/>
        <w:jc w:val="both"/>
        <w:rPr>
          <w:bCs/>
          <w:color w:val="000000"/>
          <w:spacing w:val="4"/>
          <w:kern w:val="0"/>
          <w:szCs w:val="28"/>
        </w:rPr>
      </w:pPr>
      <w:r>
        <w:rPr>
          <w:bCs/>
          <w:color w:val="000000"/>
          <w:spacing w:val="4"/>
          <w:kern w:val="0"/>
          <w:szCs w:val="28"/>
        </w:rPr>
        <w:lastRenderedPageBreak/>
        <w:t>（四）部落社區健康營造</w:t>
      </w:r>
    </w:p>
    <w:p w14:paraId="3A787169" w14:textId="77777777" w:rsidR="009372E6" w:rsidRDefault="00B65AA1">
      <w:pPr>
        <w:widowControl/>
        <w:overflowPunct w:val="0"/>
        <w:autoSpaceDE w:val="0"/>
        <w:snapToGrid w:val="0"/>
        <w:spacing w:line="300" w:lineRule="exact"/>
        <w:ind w:left="1304"/>
        <w:jc w:val="both"/>
      </w:pPr>
      <w:bookmarkStart w:id="4" w:name="_Hlk204329006"/>
      <w:r>
        <w:rPr>
          <w:bCs/>
          <w:color w:val="000000"/>
          <w:spacing w:val="4"/>
          <w:kern w:val="0"/>
          <w:szCs w:val="28"/>
        </w:rPr>
        <w:t>輔導部落及社區健康營造中心，115年1月至5月血壓監測計301場次，辦理相關會議計13場次，辦理衛生教育宣導及健康活動計83場次，共1,456人次參加。</w:t>
      </w:r>
      <w:bookmarkEnd w:id="4"/>
    </w:p>
    <w:p w14:paraId="39A3ADEC" w14:textId="77777777" w:rsidR="009372E6" w:rsidRDefault="009372E6">
      <w:pPr>
        <w:pStyle w:val="a3"/>
        <w:overflowPunct w:val="0"/>
        <w:snapToGrid w:val="0"/>
        <w:spacing w:line="320" w:lineRule="exact"/>
        <w:ind w:left="1134"/>
        <w:rPr>
          <w:rFonts w:ascii="標楷體" w:hAnsi="標楷體"/>
          <w:bCs/>
          <w:color w:val="000000"/>
        </w:rPr>
      </w:pPr>
    </w:p>
    <w:p w14:paraId="57541C56" w14:textId="77777777" w:rsidR="009372E6" w:rsidRDefault="00B65AA1">
      <w:pPr>
        <w:pStyle w:val="afffa"/>
        <w:widowControl/>
        <w:overflowPunct w:val="0"/>
        <w:snapToGrid w:val="0"/>
        <w:spacing w:line="32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七、強化醫療機構服務品質</w:t>
      </w:r>
    </w:p>
    <w:p w14:paraId="50CFF4C5" w14:textId="77777777" w:rsidR="009372E6" w:rsidRDefault="00B65AA1">
      <w:pPr>
        <w:widowControl/>
        <w:overflowPunct w:val="0"/>
        <w:snapToGrid w:val="0"/>
        <w:spacing w:line="320" w:lineRule="exact"/>
        <w:ind w:left="1275" w:hanging="712"/>
        <w:jc w:val="both"/>
      </w:pPr>
      <w:r>
        <w:rPr>
          <w:bCs/>
          <w:color w:val="000000"/>
          <w:spacing w:val="-2"/>
          <w:szCs w:val="28"/>
        </w:rPr>
        <w:t>(一</w:t>
      </w:r>
      <w:proofErr w:type="gramStart"/>
      <w:r>
        <w:rPr>
          <w:bCs/>
          <w:color w:val="000000"/>
          <w:spacing w:val="-2"/>
          <w:szCs w:val="28"/>
        </w:rPr>
        <w:t>）醫</w:t>
      </w:r>
      <w:proofErr w:type="gramEnd"/>
      <w:r>
        <w:rPr>
          <w:bCs/>
          <w:color w:val="000000"/>
          <w:spacing w:val="-2"/>
          <w:szCs w:val="28"/>
        </w:rPr>
        <w:t>政業務稽查：115年1月至6月受理陳情醫療廣告案件共84件；人民陳情案件共711件(含密</w:t>
      </w:r>
      <w:proofErr w:type="gramStart"/>
      <w:r>
        <w:rPr>
          <w:bCs/>
          <w:color w:val="000000"/>
          <w:spacing w:val="-2"/>
          <w:szCs w:val="28"/>
        </w:rPr>
        <w:t>醫</w:t>
      </w:r>
      <w:proofErr w:type="gramEnd"/>
      <w:r>
        <w:rPr>
          <w:bCs/>
          <w:color w:val="000000"/>
          <w:spacing w:val="-2"/>
          <w:szCs w:val="28"/>
        </w:rPr>
        <w:t>14件)；開立269件行政處分書。</w:t>
      </w:r>
    </w:p>
    <w:p w14:paraId="54EE0820" w14:textId="77777777" w:rsidR="009372E6" w:rsidRDefault="00B65AA1">
      <w:pPr>
        <w:widowControl/>
        <w:overflowPunct w:val="0"/>
        <w:snapToGrid w:val="0"/>
        <w:spacing w:line="320" w:lineRule="exact"/>
        <w:ind w:left="1361" w:hanging="907"/>
        <w:jc w:val="both"/>
        <w:rPr>
          <w:bCs/>
          <w:color w:val="000000"/>
          <w:spacing w:val="-2"/>
          <w:szCs w:val="28"/>
        </w:rPr>
      </w:pPr>
      <w:r>
        <w:rPr>
          <w:bCs/>
          <w:color w:val="000000"/>
          <w:spacing w:val="-2"/>
          <w:szCs w:val="28"/>
        </w:rPr>
        <w:t>（二）醫療爭議調處：</w:t>
      </w:r>
    </w:p>
    <w:p w14:paraId="4ABA964E" w14:textId="77777777" w:rsidR="009372E6" w:rsidRDefault="00B65AA1">
      <w:pPr>
        <w:widowControl/>
        <w:overflowPunct w:val="0"/>
        <w:snapToGrid w:val="0"/>
        <w:spacing w:line="320" w:lineRule="exact"/>
        <w:ind w:left="2495" w:hanging="1134"/>
        <w:jc w:val="both"/>
      </w:pPr>
      <w:r>
        <w:rPr>
          <w:bCs/>
          <w:color w:val="000000"/>
          <w:spacing w:val="-2"/>
          <w:szCs w:val="28"/>
        </w:rPr>
        <w:t>1.調處：115年1月至6月受理調處案件0件。</w:t>
      </w:r>
    </w:p>
    <w:p w14:paraId="732510A4" w14:textId="77777777" w:rsidR="009372E6" w:rsidRDefault="00B65AA1">
      <w:pPr>
        <w:widowControl/>
        <w:overflowPunct w:val="0"/>
        <w:snapToGrid w:val="0"/>
        <w:spacing w:line="320" w:lineRule="exact"/>
        <w:ind w:left="2495" w:hanging="1134"/>
        <w:jc w:val="both"/>
      </w:pPr>
      <w:r>
        <w:rPr>
          <w:color w:val="000000"/>
        </w:rPr>
        <w:t>2.</w:t>
      </w:r>
      <w:r>
        <w:rPr>
          <w:color w:val="000000"/>
          <w:spacing w:val="-10"/>
        </w:rPr>
        <w:t>調解</w:t>
      </w:r>
      <w:r>
        <w:rPr>
          <w:bCs/>
          <w:color w:val="000000"/>
          <w:spacing w:val="-10"/>
          <w:szCs w:val="28"/>
        </w:rPr>
        <w:t>：</w:t>
      </w:r>
      <w:r>
        <w:rPr>
          <w:bCs/>
          <w:color w:val="000000"/>
          <w:spacing w:val="-2"/>
          <w:szCs w:val="28"/>
        </w:rPr>
        <w:t>115年1月至6月</w:t>
      </w:r>
      <w:r>
        <w:rPr>
          <w:bCs/>
          <w:color w:val="000000"/>
          <w:spacing w:val="-10"/>
          <w:szCs w:val="28"/>
        </w:rPr>
        <w:t>新受理</w:t>
      </w:r>
      <w:r>
        <w:rPr>
          <w:color w:val="000000"/>
          <w:spacing w:val="-10"/>
        </w:rPr>
        <w:t>137</w:t>
      </w:r>
      <w:r>
        <w:rPr>
          <w:bCs/>
          <w:color w:val="000000"/>
          <w:spacing w:val="-10"/>
          <w:szCs w:val="28"/>
        </w:rPr>
        <w:t>案，召開</w:t>
      </w:r>
      <w:r>
        <w:rPr>
          <w:color w:val="000000"/>
          <w:spacing w:val="-10"/>
        </w:rPr>
        <w:t>71</w:t>
      </w:r>
      <w:r>
        <w:rPr>
          <w:bCs/>
          <w:color w:val="000000"/>
          <w:spacing w:val="-10"/>
          <w:szCs w:val="28"/>
        </w:rPr>
        <w:t>場調解會議，</w:t>
      </w:r>
      <w:r>
        <w:rPr>
          <w:bCs/>
          <w:color w:val="000000"/>
          <w:spacing w:val="-2"/>
          <w:szCs w:val="28"/>
        </w:rPr>
        <w:t>調解成立</w:t>
      </w:r>
      <w:r>
        <w:rPr>
          <w:color w:val="000000"/>
        </w:rPr>
        <w:t>32</w:t>
      </w:r>
      <w:r>
        <w:rPr>
          <w:bCs/>
          <w:color w:val="000000"/>
          <w:spacing w:val="-2"/>
          <w:szCs w:val="28"/>
        </w:rPr>
        <w:t>件。</w:t>
      </w:r>
    </w:p>
    <w:p w14:paraId="6FFC4967" w14:textId="77777777" w:rsidR="009372E6" w:rsidRDefault="00B65AA1">
      <w:pPr>
        <w:widowControl/>
        <w:overflowPunct w:val="0"/>
        <w:snapToGrid w:val="0"/>
        <w:spacing w:line="320" w:lineRule="exact"/>
        <w:ind w:left="1361" w:hanging="907"/>
        <w:jc w:val="both"/>
      </w:pPr>
      <w:r>
        <w:rPr>
          <w:bCs/>
          <w:color w:val="000000"/>
          <w:spacing w:val="-2"/>
          <w:szCs w:val="28"/>
        </w:rPr>
        <w:t>（三）</w:t>
      </w:r>
      <w:proofErr w:type="gramStart"/>
      <w:r>
        <w:rPr>
          <w:bCs/>
          <w:color w:val="000000"/>
          <w:spacing w:val="-2"/>
          <w:szCs w:val="28"/>
        </w:rPr>
        <w:t>醫</w:t>
      </w:r>
      <w:proofErr w:type="gramEnd"/>
      <w:r>
        <w:rPr>
          <w:bCs/>
          <w:color w:val="000000"/>
          <w:spacing w:val="-2"/>
          <w:szCs w:val="28"/>
        </w:rPr>
        <w:t>事</w:t>
      </w:r>
      <w:r>
        <w:rPr>
          <w:bCs/>
          <w:color w:val="000000"/>
          <w:spacing w:val="4"/>
          <w:kern w:val="0"/>
          <w:szCs w:val="28"/>
        </w:rPr>
        <w:t>審議</w:t>
      </w:r>
      <w:r>
        <w:rPr>
          <w:bCs/>
          <w:color w:val="000000"/>
          <w:spacing w:val="-2"/>
          <w:szCs w:val="28"/>
        </w:rPr>
        <w:t>委員會：115年1月至6月召開3次會議，審查29案。</w:t>
      </w:r>
    </w:p>
    <w:p w14:paraId="3C98EEED" w14:textId="77777777" w:rsidR="009372E6" w:rsidRDefault="009372E6">
      <w:pPr>
        <w:widowControl/>
        <w:overflowPunct w:val="0"/>
        <w:snapToGrid w:val="0"/>
        <w:spacing w:line="320" w:lineRule="exact"/>
        <w:ind w:left="1361" w:hanging="907"/>
        <w:jc w:val="both"/>
        <w:rPr>
          <w:color w:val="000000"/>
        </w:rPr>
      </w:pPr>
    </w:p>
    <w:p w14:paraId="5212D356" w14:textId="77777777" w:rsidR="009372E6" w:rsidRDefault="00B65AA1">
      <w:pPr>
        <w:pStyle w:val="afffa"/>
        <w:widowControl/>
        <w:overflowPunct w:val="0"/>
        <w:snapToGrid w:val="0"/>
        <w:spacing w:line="32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八、落實藥政管理</w:t>
      </w:r>
    </w:p>
    <w:p w14:paraId="374270E5" w14:textId="77777777" w:rsidR="009372E6" w:rsidRDefault="00B65AA1">
      <w:pPr>
        <w:widowControl/>
        <w:overflowPunct w:val="0"/>
        <w:snapToGrid w:val="0"/>
        <w:spacing w:line="320" w:lineRule="exact"/>
        <w:ind w:left="454"/>
        <w:jc w:val="both"/>
      </w:pPr>
      <w:r>
        <w:rPr>
          <w:bCs/>
          <w:color w:val="000000"/>
          <w:spacing w:val="-2"/>
          <w:szCs w:val="28"/>
        </w:rPr>
        <w:t>（一）</w:t>
      </w:r>
      <w:r>
        <w:rPr>
          <w:bCs/>
          <w:color w:val="000000"/>
          <w:kern w:val="0"/>
          <w:szCs w:val="28"/>
        </w:rPr>
        <w:t>藥品管理</w:t>
      </w:r>
    </w:p>
    <w:p w14:paraId="0AF1D531" w14:textId="77777777" w:rsidR="009372E6" w:rsidRDefault="00B65AA1">
      <w:pPr>
        <w:widowControl/>
        <w:overflowPunct w:val="0"/>
        <w:snapToGrid w:val="0"/>
        <w:spacing w:line="320" w:lineRule="exact"/>
        <w:ind w:left="1276" w:firstLine="113"/>
        <w:jc w:val="both"/>
      </w:pPr>
      <w:r>
        <w:rPr>
          <w:bCs/>
          <w:color w:val="000000"/>
          <w:kern w:val="0"/>
          <w:szCs w:val="28"/>
        </w:rPr>
        <w:t>1.定期針對各類藥品標示檢查417件。</w:t>
      </w:r>
    </w:p>
    <w:p w14:paraId="7A8C5DAA" w14:textId="77777777" w:rsidR="009372E6" w:rsidRDefault="00B65AA1">
      <w:pPr>
        <w:widowControl/>
        <w:overflowPunct w:val="0"/>
        <w:snapToGrid w:val="0"/>
        <w:spacing w:line="320" w:lineRule="exact"/>
        <w:ind w:left="1701" w:hanging="283"/>
        <w:jc w:val="both"/>
      </w:pPr>
      <w:r>
        <w:rPr>
          <w:bCs/>
          <w:color w:val="000000"/>
          <w:kern w:val="0"/>
          <w:szCs w:val="28"/>
        </w:rPr>
        <w:t>2.115年1月至115年6月查獲不法藥品109件（偽藥1件、劣藥5件、禁藥4件、其他違規99件）。115年1月至115年6月查獲29件藥品違規廣告（本市業者4件、其他縣市25件），業依法處分（罰鍰）違規業者或移請當地衛生局辦理。</w:t>
      </w:r>
    </w:p>
    <w:p w14:paraId="75F22AAE" w14:textId="77777777" w:rsidR="009372E6" w:rsidRDefault="00B65AA1">
      <w:pPr>
        <w:widowControl/>
        <w:overflowPunct w:val="0"/>
        <w:snapToGrid w:val="0"/>
        <w:spacing w:line="320" w:lineRule="exact"/>
        <w:ind w:left="1701" w:hanging="283"/>
        <w:jc w:val="both"/>
      </w:pPr>
      <w:r>
        <w:rPr>
          <w:bCs/>
          <w:color w:val="000000"/>
          <w:kern w:val="0"/>
          <w:szCs w:val="28"/>
        </w:rPr>
        <w:t>3.115年1月至115年6月針對本市醫院、診所、藥局、動物醫院、販賣業等稽查管制藥品，實地稽查637家次，查獲違規30件。</w:t>
      </w:r>
    </w:p>
    <w:p w14:paraId="665C5303" w14:textId="77777777" w:rsidR="009372E6" w:rsidRDefault="00B65AA1">
      <w:pPr>
        <w:widowControl/>
        <w:overflowPunct w:val="0"/>
        <w:snapToGrid w:val="0"/>
        <w:spacing w:line="320" w:lineRule="exact"/>
        <w:ind w:left="454"/>
        <w:jc w:val="both"/>
      </w:pPr>
      <w:r>
        <w:rPr>
          <w:bCs/>
          <w:color w:val="000000"/>
          <w:spacing w:val="-2"/>
          <w:szCs w:val="28"/>
        </w:rPr>
        <w:t>（二）醫療</w:t>
      </w:r>
      <w:r>
        <w:rPr>
          <w:bCs/>
          <w:color w:val="000000"/>
          <w:kern w:val="0"/>
          <w:szCs w:val="28"/>
        </w:rPr>
        <w:t>器材</w:t>
      </w:r>
      <w:r>
        <w:rPr>
          <w:bCs/>
          <w:color w:val="000000"/>
          <w:spacing w:val="-2"/>
          <w:szCs w:val="28"/>
        </w:rPr>
        <w:t>管理</w:t>
      </w:r>
    </w:p>
    <w:p w14:paraId="7EE99964" w14:textId="77777777" w:rsidR="009372E6" w:rsidRDefault="00B65AA1">
      <w:pPr>
        <w:widowControl/>
        <w:overflowPunct w:val="0"/>
        <w:snapToGrid w:val="0"/>
        <w:spacing w:line="320" w:lineRule="exact"/>
        <w:ind w:left="1701" w:hanging="283"/>
        <w:jc w:val="both"/>
      </w:pPr>
      <w:r>
        <w:rPr>
          <w:color w:val="000000"/>
          <w:spacing w:val="-2"/>
          <w:szCs w:val="28"/>
        </w:rPr>
        <w:t>1.定期針對各類醫療器材稽查，115年1月至115年6月醫療器材標示檢查</w:t>
      </w:r>
      <w:r>
        <w:rPr>
          <w:bCs/>
          <w:color w:val="000000"/>
          <w:kern w:val="0"/>
          <w:szCs w:val="28"/>
        </w:rPr>
        <w:t>781</w:t>
      </w:r>
      <w:r>
        <w:rPr>
          <w:color w:val="000000"/>
          <w:spacing w:val="-2"/>
          <w:szCs w:val="28"/>
        </w:rPr>
        <w:t>件。</w:t>
      </w:r>
    </w:p>
    <w:p w14:paraId="62AE8278" w14:textId="77777777" w:rsidR="009372E6" w:rsidRDefault="00B65AA1">
      <w:pPr>
        <w:widowControl/>
        <w:overflowPunct w:val="0"/>
        <w:snapToGrid w:val="0"/>
        <w:spacing w:line="320" w:lineRule="exact"/>
        <w:ind w:left="1701" w:hanging="283"/>
        <w:jc w:val="both"/>
      </w:pPr>
      <w:r>
        <w:rPr>
          <w:bCs/>
          <w:color w:val="000000"/>
          <w:kern w:val="0"/>
          <w:szCs w:val="28"/>
        </w:rPr>
        <w:t>2.</w:t>
      </w:r>
      <w:r>
        <w:rPr>
          <w:color w:val="000000"/>
          <w:spacing w:val="-2"/>
          <w:szCs w:val="28"/>
        </w:rPr>
        <w:t>115年1月至115年6月</w:t>
      </w:r>
      <w:r>
        <w:rPr>
          <w:bCs/>
          <w:color w:val="000000"/>
          <w:kern w:val="0"/>
          <w:szCs w:val="28"/>
        </w:rPr>
        <w:t>查獲不法醫療器材85件（違規標示38件、其他違規47件）。115年1月至115年6月查獲22件醫療器材違規廣告（本市業者0件、其他縣市22件），業依法處分（罰鍰）違規業者或移請當地衛生局辦理。</w:t>
      </w:r>
    </w:p>
    <w:p w14:paraId="5BD01A39" w14:textId="77777777" w:rsidR="009372E6" w:rsidRDefault="00B65AA1">
      <w:pPr>
        <w:widowControl/>
        <w:overflowPunct w:val="0"/>
        <w:snapToGrid w:val="0"/>
        <w:spacing w:line="320" w:lineRule="exact"/>
        <w:ind w:left="454"/>
        <w:jc w:val="both"/>
      </w:pPr>
      <w:r>
        <w:rPr>
          <w:bCs/>
          <w:color w:val="000000"/>
          <w:spacing w:val="-2"/>
          <w:szCs w:val="28"/>
        </w:rPr>
        <w:t>（三）化</w:t>
      </w:r>
      <w:proofErr w:type="gramStart"/>
      <w:r>
        <w:rPr>
          <w:bCs/>
          <w:color w:val="000000"/>
          <w:spacing w:val="-2"/>
          <w:szCs w:val="28"/>
        </w:rPr>
        <w:t>粧</w:t>
      </w:r>
      <w:proofErr w:type="gramEnd"/>
      <w:r>
        <w:rPr>
          <w:bCs/>
          <w:color w:val="000000"/>
          <w:spacing w:val="-2"/>
          <w:szCs w:val="28"/>
        </w:rPr>
        <w:t>品管理</w:t>
      </w:r>
    </w:p>
    <w:p w14:paraId="598AD45F" w14:textId="77777777" w:rsidR="009372E6" w:rsidRDefault="00B65AA1">
      <w:pPr>
        <w:widowControl/>
        <w:overflowPunct w:val="0"/>
        <w:snapToGrid w:val="0"/>
        <w:spacing w:line="320" w:lineRule="exact"/>
        <w:ind w:left="1701" w:hanging="283"/>
        <w:jc w:val="both"/>
      </w:pPr>
      <w:r>
        <w:rPr>
          <w:bCs/>
          <w:color w:val="000000"/>
          <w:kern w:val="0"/>
          <w:szCs w:val="28"/>
        </w:rPr>
        <w:t>1.115年1月至115年6月稽查化</w:t>
      </w:r>
      <w:proofErr w:type="gramStart"/>
      <w:r>
        <w:rPr>
          <w:bCs/>
          <w:color w:val="000000"/>
          <w:kern w:val="0"/>
          <w:szCs w:val="28"/>
        </w:rPr>
        <w:t>粧</w:t>
      </w:r>
      <w:proofErr w:type="gramEnd"/>
      <w:r>
        <w:rPr>
          <w:bCs/>
          <w:color w:val="000000"/>
          <w:kern w:val="0"/>
          <w:szCs w:val="28"/>
        </w:rPr>
        <w:t>品業者1,205家次、標示1,205件。</w:t>
      </w:r>
    </w:p>
    <w:p w14:paraId="3E022E48" w14:textId="77777777" w:rsidR="009372E6" w:rsidRDefault="00B65AA1">
      <w:pPr>
        <w:widowControl/>
        <w:overflowPunct w:val="0"/>
        <w:snapToGrid w:val="0"/>
        <w:spacing w:line="320" w:lineRule="exact"/>
        <w:ind w:left="1560" w:hanging="142"/>
        <w:jc w:val="both"/>
        <w:rPr>
          <w:bCs/>
          <w:color w:val="000000"/>
          <w:kern w:val="0"/>
          <w:szCs w:val="28"/>
        </w:rPr>
      </w:pPr>
      <w:r>
        <w:rPr>
          <w:bCs/>
          <w:color w:val="000000"/>
          <w:kern w:val="0"/>
          <w:szCs w:val="28"/>
        </w:rPr>
        <w:t>2.115年1月至115年6月抽驗市售化</w:t>
      </w:r>
      <w:proofErr w:type="gramStart"/>
      <w:r>
        <w:rPr>
          <w:bCs/>
          <w:color w:val="000000"/>
          <w:kern w:val="0"/>
          <w:szCs w:val="28"/>
        </w:rPr>
        <w:t>粧</w:t>
      </w:r>
      <w:proofErr w:type="gramEnd"/>
      <w:r>
        <w:rPr>
          <w:bCs/>
          <w:color w:val="000000"/>
          <w:kern w:val="0"/>
          <w:szCs w:val="28"/>
        </w:rPr>
        <w:t>品共10件。</w:t>
      </w:r>
    </w:p>
    <w:p w14:paraId="74B65DF7" w14:textId="77777777" w:rsidR="009372E6" w:rsidRDefault="00B65AA1">
      <w:pPr>
        <w:widowControl/>
        <w:overflowPunct w:val="0"/>
        <w:snapToGrid w:val="0"/>
        <w:spacing w:line="320" w:lineRule="exact"/>
        <w:ind w:left="1701" w:hanging="283"/>
        <w:jc w:val="both"/>
      </w:pPr>
      <w:r>
        <w:rPr>
          <w:bCs/>
          <w:color w:val="000000"/>
          <w:kern w:val="0"/>
          <w:szCs w:val="28"/>
        </w:rPr>
        <w:t>3.115年1月至115年6月查獲不法化</w:t>
      </w:r>
      <w:proofErr w:type="gramStart"/>
      <w:r>
        <w:rPr>
          <w:bCs/>
          <w:color w:val="000000"/>
          <w:kern w:val="0"/>
          <w:szCs w:val="28"/>
        </w:rPr>
        <w:t>粧</w:t>
      </w:r>
      <w:proofErr w:type="gramEnd"/>
      <w:r>
        <w:rPr>
          <w:bCs/>
          <w:color w:val="000000"/>
          <w:kern w:val="0"/>
          <w:szCs w:val="28"/>
        </w:rPr>
        <w:t>品112件，其中本市業者31件(行政裁處31件)，其他縣市81件。</w:t>
      </w:r>
    </w:p>
    <w:p w14:paraId="133FB675" w14:textId="77777777" w:rsidR="009372E6" w:rsidRDefault="00B65AA1">
      <w:pPr>
        <w:widowControl/>
        <w:overflowPunct w:val="0"/>
        <w:snapToGrid w:val="0"/>
        <w:spacing w:line="320" w:lineRule="exact"/>
        <w:ind w:left="1701" w:hanging="283"/>
        <w:jc w:val="both"/>
      </w:pPr>
      <w:r>
        <w:rPr>
          <w:bCs/>
          <w:color w:val="000000"/>
          <w:kern w:val="0"/>
          <w:szCs w:val="28"/>
        </w:rPr>
        <w:t>4.115年1月至115年6月計查獲68件違規廣告(本市業者23件、其他縣市45件)，</w:t>
      </w:r>
      <w:proofErr w:type="gramStart"/>
      <w:r>
        <w:rPr>
          <w:bCs/>
          <w:color w:val="000000"/>
          <w:kern w:val="0"/>
          <w:szCs w:val="28"/>
        </w:rPr>
        <w:t>均已依法</w:t>
      </w:r>
      <w:proofErr w:type="gramEnd"/>
      <w:r>
        <w:rPr>
          <w:bCs/>
          <w:color w:val="000000"/>
          <w:kern w:val="0"/>
          <w:szCs w:val="28"/>
        </w:rPr>
        <w:t>處辦。</w:t>
      </w:r>
    </w:p>
    <w:p w14:paraId="0E47655F" w14:textId="77777777" w:rsidR="009372E6" w:rsidRDefault="00B65AA1">
      <w:pPr>
        <w:widowControl/>
        <w:overflowPunct w:val="0"/>
        <w:snapToGrid w:val="0"/>
        <w:spacing w:line="320" w:lineRule="exact"/>
        <w:ind w:left="454"/>
        <w:jc w:val="both"/>
      </w:pPr>
      <w:r>
        <w:rPr>
          <w:bCs/>
          <w:color w:val="000000"/>
          <w:spacing w:val="-2"/>
          <w:szCs w:val="28"/>
        </w:rPr>
        <w:t>（四）藥政管理</w:t>
      </w:r>
    </w:p>
    <w:p w14:paraId="6408B032" w14:textId="77777777" w:rsidR="009372E6" w:rsidRDefault="00B65AA1">
      <w:pPr>
        <w:widowControl/>
        <w:overflowPunct w:val="0"/>
        <w:snapToGrid w:val="0"/>
        <w:spacing w:line="320" w:lineRule="exact"/>
        <w:ind w:left="1418"/>
        <w:jc w:val="both"/>
      </w:pPr>
      <w:r>
        <w:rPr>
          <w:bCs/>
          <w:color w:val="000000"/>
          <w:kern w:val="0"/>
          <w:szCs w:val="28"/>
        </w:rPr>
        <w:t>為加強並持續宣導用藥安全，結合本市藥師公會至校園及社區辦理實體用藥安全及常態藥事相關法規違規態樣宣導活動，自115年1至6月共辦理99場次，參與人數4,397人。</w:t>
      </w:r>
    </w:p>
    <w:p w14:paraId="3F0EB453" w14:textId="77777777" w:rsidR="009372E6" w:rsidRDefault="00B65AA1" w:rsidP="00E834E0">
      <w:pPr>
        <w:pStyle w:val="afffa"/>
        <w:widowControl/>
        <w:overflowPunct w:val="0"/>
        <w:snapToGrid w:val="0"/>
        <w:spacing w:line="34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lastRenderedPageBreak/>
        <w:t>九、強化食品衛生安全</w:t>
      </w:r>
    </w:p>
    <w:p w14:paraId="3228A1B4" w14:textId="77777777" w:rsidR="009372E6" w:rsidRDefault="00B65AA1" w:rsidP="00E834E0">
      <w:pPr>
        <w:widowControl/>
        <w:overflowPunct w:val="0"/>
        <w:snapToGrid w:val="0"/>
        <w:spacing w:line="340" w:lineRule="exact"/>
        <w:ind w:left="454"/>
        <w:jc w:val="both"/>
        <w:rPr>
          <w:bCs/>
          <w:color w:val="000000"/>
          <w:kern w:val="0"/>
          <w:szCs w:val="28"/>
        </w:rPr>
      </w:pPr>
      <w:r>
        <w:rPr>
          <w:bCs/>
          <w:color w:val="000000"/>
          <w:kern w:val="0"/>
          <w:szCs w:val="28"/>
        </w:rPr>
        <w:t>（一）食品衛生安全管理工作</w:t>
      </w:r>
    </w:p>
    <w:p w14:paraId="5BD05027" w14:textId="77777777" w:rsidR="009372E6" w:rsidRDefault="00B65AA1" w:rsidP="00E834E0">
      <w:pPr>
        <w:widowControl/>
        <w:spacing w:line="340" w:lineRule="exact"/>
        <w:ind w:left="1645" w:hanging="284"/>
        <w:jc w:val="both"/>
      </w:pPr>
      <w:r>
        <w:rPr>
          <w:color w:val="000000"/>
          <w:spacing w:val="-2"/>
          <w:szCs w:val="28"/>
        </w:rPr>
        <w:t>1.加強食品抽驗</w:t>
      </w:r>
    </w:p>
    <w:p w14:paraId="619FD93C" w14:textId="77777777" w:rsidR="009372E6" w:rsidRDefault="00B65AA1" w:rsidP="00E834E0">
      <w:pPr>
        <w:widowControl/>
        <w:overflowPunct w:val="0"/>
        <w:snapToGrid w:val="0"/>
        <w:spacing w:line="340" w:lineRule="exact"/>
        <w:ind w:left="2268" w:hanging="737"/>
        <w:jc w:val="both"/>
      </w:pPr>
      <w:r>
        <w:rPr>
          <w:bCs/>
          <w:color w:val="000000"/>
          <w:spacing w:val="-2"/>
          <w:szCs w:val="28"/>
        </w:rPr>
        <w:t>（1）115年1月至6月抽驗市售蔬果、花草茶及農產加工品計145件，檢測農藥殘留，21件不符規定，不合格率14.48%，不合格案件18件外縣市業者</w:t>
      </w:r>
      <w:proofErr w:type="gramStart"/>
      <w:r>
        <w:rPr>
          <w:bCs/>
          <w:color w:val="000000"/>
          <w:spacing w:val="-2"/>
          <w:szCs w:val="28"/>
        </w:rPr>
        <w:t>皆移由轄</w:t>
      </w:r>
      <w:proofErr w:type="gramEnd"/>
      <w:r>
        <w:rPr>
          <w:bCs/>
          <w:color w:val="000000"/>
          <w:spacing w:val="-2"/>
          <w:szCs w:val="28"/>
        </w:rPr>
        <w:t>管衛生局或所轄機關辦理，2件本市業者無法提供來源商依法裁處，1件</w:t>
      </w:r>
      <w:proofErr w:type="gramStart"/>
      <w:r>
        <w:rPr>
          <w:bCs/>
          <w:color w:val="000000"/>
          <w:spacing w:val="-2"/>
          <w:szCs w:val="28"/>
        </w:rPr>
        <w:t>釐</w:t>
      </w:r>
      <w:proofErr w:type="gramEnd"/>
      <w:r>
        <w:rPr>
          <w:bCs/>
          <w:color w:val="000000"/>
          <w:spacing w:val="-2"/>
          <w:szCs w:val="28"/>
        </w:rPr>
        <w:t>清來源中。</w:t>
      </w:r>
    </w:p>
    <w:p w14:paraId="4C5DB04F" w14:textId="77777777" w:rsidR="009372E6" w:rsidRDefault="00B65AA1" w:rsidP="00E834E0">
      <w:pPr>
        <w:widowControl/>
        <w:overflowPunct w:val="0"/>
        <w:snapToGrid w:val="0"/>
        <w:spacing w:line="340" w:lineRule="exact"/>
        <w:ind w:left="2240" w:hanging="709"/>
        <w:jc w:val="both"/>
      </w:pPr>
      <w:r>
        <w:rPr>
          <w:bCs/>
          <w:color w:val="000000"/>
          <w:spacing w:val="-2"/>
          <w:szCs w:val="28"/>
        </w:rPr>
        <w:t>（2）抽驗</w:t>
      </w:r>
      <w:proofErr w:type="gramStart"/>
      <w:r>
        <w:rPr>
          <w:bCs/>
          <w:color w:val="000000"/>
          <w:spacing w:val="-2"/>
          <w:szCs w:val="28"/>
        </w:rPr>
        <w:t>市售禽畜</w:t>
      </w:r>
      <w:proofErr w:type="gramEnd"/>
      <w:r>
        <w:rPr>
          <w:bCs/>
          <w:color w:val="000000"/>
          <w:spacing w:val="-2"/>
          <w:szCs w:val="28"/>
        </w:rPr>
        <w:t>肉、蛋品、水產品計308件，檢測動物用藥殘留及129項農藥殘留，1件蛋品與規定不符，</w:t>
      </w:r>
      <w:proofErr w:type="gramStart"/>
      <w:r>
        <w:rPr>
          <w:bCs/>
          <w:color w:val="000000"/>
          <w:spacing w:val="-2"/>
          <w:szCs w:val="28"/>
        </w:rPr>
        <w:t>移轄管</w:t>
      </w:r>
      <w:proofErr w:type="gramEnd"/>
      <w:r>
        <w:rPr>
          <w:bCs/>
          <w:color w:val="000000"/>
          <w:spacing w:val="-2"/>
          <w:szCs w:val="28"/>
        </w:rPr>
        <w:t>衛生局辦理。</w:t>
      </w:r>
    </w:p>
    <w:p w14:paraId="4141948D" w14:textId="77777777" w:rsidR="009372E6" w:rsidRDefault="00B65AA1" w:rsidP="00E834E0">
      <w:pPr>
        <w:widowControl/>
        <w:overflowPunct w:val="0"/>
        <w:snapToGrid w:val="0"/>
        <w:spacing w:line="340" w:lineRule="exact"/>
        <w:ind w:left="2268" w:hanging="737"/>
        <w:jc w:val="both"/>
      </w:pPr>
      <w:r>
        <w:rPr>
          <w:bCs/>
          <w:color w:val="000000"/>
          <w:spacing w:val="-2"/>
          <w:szCs w:val="28"/>
        </w:rPr>
        <w:t>（3）抽驗學校自設廚房餐盒及食材計161件與規定相符，8件檢驗中。</w:t>
      </w:r>
    </w:p>
    <w:p w14:paraId="0BECB480" w14:textId="77777777" w:rsidR="009372E6" w:rsidRDefault="00B65AA1" w:rsidP="00E834E0">
      <w:pPr>
        <w:widowControl/>
        <w:overflowPunct w:val="0"/>
        <w:snapToGrid w:val="0"/>
        <w:spacing w:line="340" w:lineRule="exact"/>
        <w:ind w:left="2240" w:hanging="709"/>
        <w:jc w:val="both"/>
      </w:pPr>
      <w:r>
        <w:rPr>
          <w:bCs/>
          <w:color w:val="000000"/>
          <w:spacing w:val="-2"/>
          <w:szCs w:val="28"/>
        </w:rPr>
        <w:t>（4）抽驗年節、清明、端午等應節食品計207件，皆與規定相符。</w:t>
      </w:r>
    </w:p>
    <w:p w14:paraId="12D54CB9" w14:textId="77777777" w:rsidR="009372E6" w:rsidRDefault="00B65AA1" w:rsidP="00E834E0">
      <w:pPr>
        <w:widowControl/>
        <w:overflowPunct w:val="0"/>
        <w:snapToGrid w:val="0"/>
        <w:spacing w:line="340" w:lineRule="exact"/>
        <w:ind w:left="2268" w:hanging="737"/>
        <w:jc w:val="both"/>
      </w:pPr>
      <w:r>
        <w:rPr>
          <w:bCs/>
          <w:color w:val="000000"/>
          <w:spacing w:val="-2"/>
          <w:szCs w:val="28"/>
        </w:rPr>
        <w:t>（5）抽驗其他食品(</w:t>
      </w:r>
      <w:proofErr w:type="gramStart"/>
      <w:r>
        <w:rPr>
          <w:bCs/>
          <w:color w:val="000000"/>
          <w:spacing w:val="-2"/>
          <w:szCs w:val="28"/>
        </w:rPr>
        <w:t>穀</w:t>
      </w:r>
      <w:proofErr w:type="gramEnd"/>
      <w:r>
        <w:rPr>
          <w:bCs/>
          <w:color w:val="000000"/>
          <w:spacing w:val="-2"/>
          <w:szCs w:val="28"/>
        </w:rPr>
        <w:t>豆類及其加工品、飲冰品、調味醬料、農產加工品及</w:t>
      </w:r>
      <w:proofErr w:type="gramStart"/>
      <w:r>
        <w:rPr>
          <w:bCs/>
          <w:color w:val="000000"/>
          <w:spacing w:val="-2"/>
          <w:szCs w:val="28"/>
        </w:rPr>
        <w:t>即食餐盒</w:t>
      </w:r>
      <w:proofErr w:type="gramEnd"/>
      <w:r>
        <w:rPr>
          <w:bCs/>
          <w:color w:val="000000"/>
          <w:spacing w:val="-2"/>
          <w:szCs w:val="28"/>
        </w:rPr>
        <w:t>等)計1,425件，不合格19件，不合格率1.3%，除</w:t>
      </w:r>
      <w:proofErr w:type="gramStart"/>
      <w:r>
        <w:rPr>
          <w:bCs/>
          <w:color w:val="000000"/>
          <w:spacing w:val="-2"/>
          <w:szCs w:val="28"/>
        </w:rPr>
        <w:t>飭</w:t>
      </w:r>
      <w:proofErr w:type="gramEnd"/>
      <w:r>
        <w:rPr>
          <w:bCs/>
          <w:color w:val="000000"/>
          <w:spacing w:val="-2"/>
          <w:szCs w:val="28"/>
        </w:rPr>
        <w:t>請販賣業者下架該批違規產品，本市業者已依法裁處，外縣市供應商則</w:t>
      </w:r>
      <w:proofErr w:type="gramStart"/>
      <w:r>
        <w:rPr>
          <w:bCs/>
          <w:color w:val="000000"/>
          <w:spacing w:val="-2"/>
          <w:szCs w:val="28"/>
        </w:rPr>
        <w:t>函請轄管</w:t>
      </w:r>
      <w:proofErr w:type="gramEnd"/>
      <w:r>
        <w:rPr>
          <w:bCs/>
          <w:color w:val="000000"/>
          <w:spacing w:val="-2"/>
          <w:szCs w:val="28"/>
        </w:rPr>
        <w:t>衛生局處辦。</w:t>
      </w:r>
    </w:p>
    <w:p w14:paraId="1BED0DDB" w14:textId="77777777" w:rsidR="009372E6" w:rsidRDefault="00B65AA1" w:rsidP="00E834E0">
      <w:pPr>
        <w:widowControl/>
        <w:spacing w:line="340" w:lineRule="exact"/>
        <w:ind w:left="1645" w:hanging="284"/>
        <w:jc w:val="both"/>
      </w:pPr>
      <w:r>
        <w:rPr>
          <w:color w:val="000000"/>
          <w:spacing w:val="-2"/>
          <w:szCs w:val="28"/>
        </w:rPr>
        <w:t>2.強化食品業管理工作</w:t>
      </w:r>
    </w:p>
    <w:p w14:paraId="70394A52" w14:textId="77777777" w:rsidR="009372E6" w:rsidRDefault="00B65AA1" w:rsidP="00E834E0">
      <w:pPr>
        <w:widowControl/>
        <w:overflowPunct w:val="0"/>
        <w:snapToGrid w:val="0"/>
        <w:spacing w:line="340" w:lineRule="exact"/>
        <w:ind w:left="2268" w:hanging="737"/>
        <w:jc w:val="both"/>
      </w:pPr>
      <w:r>
        <w:rPr>
          <w:bCs/>
          <w:color w:val="000000"/>
          <w:spacing w:val="-2"/>
          <w:szCs w:val="28"/>
        </w:rPr>
        <w:t>（1）115年1月至6月完成稽查轄內食品工廠228家次，開</w:t>
      </w:r>
      <w:proofErr w:type="gramStart"/>
      <w:r>
        <w:rPr>
          <w:bCs/>
          <w:color w:val="000000"/>
          <w:spacing w:val="-2"/>
          <w:szCs w:val="28"/>
        </w:rPr>
        <w:t>立限改</w:t>
      </w:r>
      <w:proofErr w:type="gramEnd"/>
      <w:r>
        <w:rPr>
          <w:bCs/>
          <w:color w:val="000000"/>
          <w:spacing w:val="-2"/>
          <w:szCs w:val="28"/>
        </w:rPr>
        <w:t>經複查合格46家次，經改善複查後合格，其中公告業別食品安全管制系統符合性查核共62家次食品工廠；執行食品製造業者追溯追蹤查核76家次及一級品管查核83家次，經改善複查後合格；執行食品輸入業者追溯追蹤查核165家次及一級品管查核99家次，經改善複查後追溯追蹤及一級品管各有1家不合格，</w:t>
      </w:r>
      <w:proofErr w:type="gramStart"/>
      <w:r>
        <w:rPr>
          <w:bCs/>
          <w:color w:val="000000"/>
          <w:spacing w:val="-2"/>
          <w:szCs w:val="28"/>
        </w:rPr>
        <w:t>均已開</w:t>
      </w:r>
      <w:proofErr w:type="gramEnd"/>
      <w:r>
        <w:rPr>
          <w:bCs/>
          <w:color w:val="000000"/>
          <w:spacing w:val="-2"/>
          <w:szCs w:val="28"/>
        </w:rPr>
        <w:t>立行政裁處書。</w:t>
      </w:r>
    </w:p>
    <w:p w14:paraId="60E51BBB" w14:textId="77777777" w:rsidR="009372E6" w:rsidRDefault="00B65AA1" w:rsidP="00E834E0">
      <w:pPr>
        <w:widowControl/>
        <w:overflowPunct w:val="0"/>
        <w:snapToGrid w:val="0"/>
        <w:spacing w:line="340" w:lineRule="exact"/>
        <w:ind w:left="2268" w:hanging="737"/>
        <w:jc w:val="both"/>
      </w:pPr>
      <w:r>
        <w:rPr>
          <w:bCs/>
          <w:color w:val="000000"/>
          <w:spacing w:val="-2"/>
          <w:szCs w:val="28"/>
        </w:rPr>
        <w:t>（2）加強觀光景點、觀光夜市餐飲攤商及餐廳等餐飲業衛生稽查，115年1月至6月共稽查2,153家次，初查合格1,867家次，不符規定286家次，經複查後皆合格。</w:t>
      </w:r>
    </w:p>
    <w:p w14:paraId="5065BD28" w14:textId="77777777" w:rsidR="009372E6" w:rsidRDefault="00B65AA1" w:rsidP="00E834E0">
      <w:pPr>
        <w:widowControl/>
        <w:overflowPunct w:val="0"/>
        <w:snapToGrid w:val="0"/>
        <w:spacing w:line="340" w:lineRule="exact"/>
        <w:ind w:left="2268" w:hanging="737"/>
        <w:jc w:val="both"/>
      </w:pPr>
      <w:r>
        <w:rPr>
          <w:bCs/>
          <w:color w:val="000000"/>
          <w:spacing w:val="-2"/>
          <w:szCs w:val="28"/>
        </w:rPr>
        <w:t>（3）115年1月至6月辦理持證廚師再教育衛生講習，結合各餐飲公(工)會共同辦理餐飲從業人員持證衛生講習9場，計932人次。</w:t>
      </w:r>
    </w:p>
    <w:p w14:paraId="6A169AC5" w14:textId="77777777" w:rsidR="009372E6" w:rsidRDefault="00B65AA1" w:rsidP="00E834E0">
      <w:pPr>
        <w:widowControl/>
        <w:spacing w:line="340" w:lineRule="exact"/>
        <w:ind w:left="1645" w:hanging="284"/>
        <w:jc w:val="both"/>
      </w:pPr>
      <w:r>
        <w:rPr>
          <w:color w:val="000000"/>
          <w:spacing w:val="-2"/>
          <w:szCs w:val="28"/>
        </w:rPr>
        <w:t>3.落實加水站稽查輔導工作</w:t>
      </w:r>
    </w:p>
    <w:p w14:paraId="003C5F59" w14:textId="77777777" w:rsidR="009372E6" w:rsidRDefault="00B65AA1" w:rsidP="00E834E0">
      <w:pPr>
        <w:widowControl/>
        <w:overflowPunct w:val="0"/>
        <w:snapToGrid w:val="0"/>
        <w:spacing w:line="340" w:lineRule="exact"/>
        <w:ind w:left="2268" w:hanging="737"/>
        <w:jc w:val="both"/>
      </w:pPr>
      <w:r>
        <w:rPr>
          <w:bCs/>
          <w:color w:val="000000"/>
          <w:spacing w:val="-2"/>
          <w:szCs w:val="28"/>
        </w:rPr>
        <w:t>（1）115年1月至6月抽驗</w:t>
      </w:r>
      <w:proofErr w:type="gramStart"/>
      <w:r>
        <w:rPr>
          <w:bCs/>
          <w:color w:val="000000"/>
          <w:spacing w:val="-2"/>
          <w:szCs w:val="28"/>
        </w:rPr>
        <w:t>市售加水</w:t>
      </w:r>
      <w:proofErr w:type="gramEnd"/>
      <w:r>
        <w:rPr>
          <w:bCs/>
          <w:color w:val="000000"/>
          <w:spacing w:val="-2"/>
          <w:szCs w:val="28"/>
        </w:rPr>
        <w:t>站之盛裝水，檢驗重金屬(砷、鉛、汞、鎘)計159件，108件與符合規定，51件檢驗中。</w:t>
      </w:r>
    </w:p>
    <w:p w14:paraId="27227C66" w14:textId="77777777" w:rsidR="009372E6" w:rsidRDefault="00B65AA1" w:rsidP="00E834E0">
      <w:pPr>
        <w:widowControl/>
        <w:overflowPunct w:val="0"/>
        <w:snapToGrid w:val="0"/>
        <w:spacing w:line="340" w:lineRule="exact"/>
        <w:ind w:left="2268" w:hanging="737"/>
        <w:jc w:val="both"/>
      </w:pPr>
      <w:r>
        <w:rPr>
          <w:bCs/>
          <w:color w:val="000000"/>
          <w:spacing w:val="-2"/>
          <w:szCs w:val="28"/>
        </w:rPr>
        <w:t>（2）辦理加水站衛生管理人員考試2場，計36人次報考，計有28人及格。</w:t>
      </w:r>
    </w:p>
    <w:p w14:paraId="710B2F31" w14:textId="77777777" w:rsidR="009372E6" w:rsidRDefault="00B65AA1">
      <w:pPr>
        <w:widowControl/>
        <w:overflowPunct w:val="0"/>
        <w:snapToGrid w:val="0"/>
        <w:spacing w:line="330" w:lineRule="exact"/>
        <w:ind w:left="1645" w:hanging="284"/>
        <w:jc w:val="both"/>
      </w:pPr>
      <w:r>
        <w:rPr>
          <w:color w:val="000000"/>
          <w:spacing w:val="-2"/>
          <w:szCs w:val="28"/>
        </w:rPr>
        <w:lastRenderedPageBreak/>
        <w:t>4.食品衛生宣導</w:t>
      </w:r>
    </w:p>
    <w:p w14:paraId="551E66BB" w14:textId="77777777" w:rsidR="009372E6" w:rsidRDefault="00B65AA1">
      <w:pPr>
        <w:widowControl/>
        <w:overflowPunct w:val="0"/>
        <w:snapToGrid w:val="0"/>
        <w:spacing w:line="330" w:lineRule="exact"/>
        <w:ind w:left="1644"/>
        <w:jc w:val="both"/>
      </w:pPr>
      <w:r>
        <w:rPr>
          <w:color w:val="000000"/>
          <w:spacing w:val="-2"/>
          <w:szCs w:val="28"/>
        </w:rPr>
        <w:t>針對不同族群需求辦理食品衛生安全宣導，</w:t>
      </w:r>
      <w:r>
        <w:rPr>
          <w:bCs/>
          <w:color w:val="000000"/>
          <w:spacing w:val="-2"/>
          <w:szCs w:val="28"/>
        </w:rPr>
        <w:t>115年1月至6月</w:t>
      </w:r>
      <w:r>
        <w:rPr>
          <w:color w:val="000000"/>
          <w:spacing w:val="-2"/>
          <w:szCs w:val="28"/>
        </w:rPr>
        <w:t>辦理122場，約21,317人次參加。</w:t>
      </w:r>
    </w:p>
    <w:p w14:paraId="0A57FE8F" w14:textId="77777777" w:rsidR="009372E6" w:rsidRDefault="00B65AA1">
      <w:pPr>
        <w:widowControl/>
        <w:overflowPunct w:val="0"/>
        <w:snapToGrid w:val="0"/>
        <w:spacing w:line="330" w:lineRule="exact"/>
        <w:ind w:left="1645" w:hanging="284"/>
        <w:jc w:val="both"/>
      </w:pPr>
      <w:r>
        <w:rPr>
          <w:color w:val="000000"/>
          <w:spacing w:val="-2"/>
          <w:szCs w:val="28"/>
        </w:rPr>
        <w:t>5.</w:t>
      </w:r>
      <w:r>
        <w:rPr>
          <w:rFonts w:ascii="Times New Roman" w:hAnsi="Times New Roman"/>
          <w:color w:val="000000"/>
          <w:spacing w:val="-2"/>
          <w:szCs w:val="28"/>
        </w:rPr>
        <w:t>因應</w:t>
      </w:r>
      <w:r>
        <w:rPr>
          <w:color w:val="000000"/>
          <w:spacing w:val="-2"/>
          <w:szCs w:val="28"/>
        </w:rPr>
        <w:t>111年含萊克多巴</w:t>
      </w:r>
      <w:proofErr w:type="gramStart"/>
      <w:r>
        <w:rPr>
          <w:color w:val="000000"/>
          <w:spacing w:val="-2"/>
          <w:szCs w:val="28"/>
        </w:rPr>
        <w:t>胺</w:t>
      </w:r>
      <w:proofErr w:type="gramEnd"/>
      <w:r>
        <w:rPr>
          <w:color w:val="000000"/>
          <w:spacing w:val="-2"/>
          <w:szCs w:val="28"/>
        </w:rPr>
        <w:t>進口肉品之稽查工作</w:t>
      </w:r>
    </w:p>
    <w:p w14:paraId="6CCD79A1" w14:textId="77777777" w:rsidR="009372E6" w:rsidRDefault="00B65AA1">
      <w:pPr>
        <w:widowControl/>
        <w:overflowPunct w:val="0"/>
        <w:snapToGrid w:val="0"/>
        <w:spacing w:line="330" w:lineRule="exact"/>
        <w:ind w:left="1644"/>
        <w:jc w:val="both"/>
      </w:pPr>
      <w:r>
        <w:rPr>
          <w:color w:val="000000"/>
          <w:spacing w:val="-2"/>
          <w:szCs w:val="28"/>
        </w:rPr>
        <w:t>為因應110年起開放含萊克多巴胺之國外豬肉品之進口流通及豬肉原產地之標示新制規定，本府衛生局於</w:t>
      </w:r>
      <w:r>
        <w:rPr>
          <w:bCs/>
          <w:color w:val="000000"/>
          <w:spacing w:val="-2"/>
          <w:szCs w:val="28"/>
        </w:rPr>
        <w:t>115年1月至6月</w:t>
      </w:r>
      <w:r>
        <w:rPr>
          <w:color w:val="000000"/>
          <w:spacing w:val="-2"/>
          <w:szCs w:val="28"/>
        </w:rPr>
        <w:t>加強本市肉品工廠、賣場、餐飲業者抽驗肉品及其加工品，檢驗乙型受體素，計229件，225件與規定相符，4件檢驗中，並針對本市各類食品業者執行肉品之產地標示輔導措施，已完成3,477件標示稽查，均符合規定。</w:t>
      </w:r>
    </w:p>
    <w:p w14:paraId="21C012D8" w14:textId="77777777" w:rsidR="009372E6" w:rsidRDefault="009372E6">
      <w:pPr>
        <w:widowControl/>
        <w:overflowPunct w:val="0"/>
        <w:snapToGrid w:val="0"/>
        <w:spacing w:line="320" w:lineRule="exact"/>
        <w:ind w:left="1644"/>
        <w:jc w:val="both"/>
        <w:rPr>
          <w:color w:val="000000"/>
        </w:rPr>
      </w:pPr>
    </w:p>
    <w:p w14:paraId="609FBDF6" w14:textId="77777777" w:rsidR="009372E6" w:rsidRDefault="00B65AA1">
      <w:pPr>
        <w:pStyle w:val="afffa"/>
        <w:widowControl/>
        <w:overflowPunct w:val="0"/>
        <w:snapToGrid w:val="0"/>
        <w:spacing w:line="320" w:lineRule="exact"/>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十、建立優良檢驗品質</w:t>
      </w:r>
    </w:p>
    <w:p w14:paraId="6B4769DF"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（一）提升檢驗服務量能與品質</w:t>
      </w:r>
    </w:p>
    <w:p w14:paraId="2DB5723F" w14:textId="77777777" w:rsidR="009372E6" w:rsidRDefault="00B65AA1">
      <w:pPr>
        <w:widowControl/>
        <w:overflowPunct w:val="0"/>
        <w:snapToGrid w:val="0"/>
        <w:spacing w:line="320" w:lineRule="exact"/>
        <w:ind w:left="1669" w:hanging="308"/>
        <w:jc w:val="both"/>
        <w:rPr>
          <w:color w:val="000000"/>
          <w:szCs w:val="28"/>
        </w:rPr>
      </w:pPr>
      <w:r>
        <w:rPr>
          <w:color w:val="000000"/>
          <w:szCs w:val="28"/>
        </w:rPr>
        <w:t>1.通過衛生福利部食品藥物管理署（TFDA）食品藥</w:t>
      </w:r>
      <w:proofErr w:type="gramStart"/>
      <w:r>
        <w:rPr>
          <w:color w:val="000000"/>
          <w:szCs w:val="28"/>
        </w:rPr>
        <w:t>粧</w:t>
      </w:r>
      <w:proofErr w:type="gramEnd"/>
      <w:r>
        <w:rPr>
          <w:color w:val="000000"/>
          <w:szCs w:val="28"/>
        </w:rPr>
        <w:t>領域認證1,256項與財團法人全國認證基金會（TAF）食品藥物中藥摻西藥成分認證464項。</w:t>
      </w:r>
    </w:p>
    <w:p w14:paraId="24EC9376" w14:textId="77777777" w:rsidR="009372E6" w:rsidRDefault="00B65AA1">
      <w:pPr>
        <w:widowControl/>
        <w:overflowPunct w:val="0"/>
        <w:snapToGrid w:val="0"/>
        <w:spacing w:line="320" w:lineRule="exact"/>
        <w:ind w:left="1669" w:hanging="308"/>
        <w:jc w:val="both"/>
      </w:pPr>
      <w:r>
        <w:rPr>
          <w:color w:val="000000"/>
          <w:szCs w:val="28"/>
        </w:rPr>
        <w:t>2.參加TFDA、英國食品分析能力評價體系（FAPAS）及國際原子能總署辦理檢驗能力績效測試，提升檢驗品質與公信力。115年1月1日至115年6月30日預計參與7場次，目前已完成6場次，進行中1場次。</w:t>
      </w:r>
    </w:p>
    <w:p w14:paraId="22E1CEAA"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 xml:space="preserve">（二）創新檢驗技術量能 </w:t>
      </w:r>
    </w:p>
    <w:p w14:paraId="4BC21D75" w14:textId="77777777" w:rsidR="009372E6" w:rsidRDefault="00B65AA1">
      <w:pPr>
        <w:widowControl/>
        <w:overflowPunct w:val="0"/>
        <w:snapToGrid w:val="0"/>
        <w:spacing w:line="320" w:lineRule="exact"/>
        <w:ind w:left="1669" w:hanging="308"/>
        <w:jc w:val="both"/>
      </w:pPr>
      <w:r>
        <w:rPr>
          <w:color w:val="000000"/>
          <w:szCs w:val="28"/>
        </w:rPr>
        <w:t>1.因應112年8月24日日本排放含氚處理廢水，核能安全委員會、食品藥物管理署及國家原子能科技研究院統籌及輔導本府衛生局建置「生物</w:t>
      </w:r>
      <w:proofErr w:type="gramStart"/>
      <w:r>
        <w:rPr>
          <w:color w:val="000000"/>
          <w:szCs w:val="28"/>
        </w:rPr>
        <w:t>氚</w:t>
      </w:r>
      <w:proofErr w:type="gramEnd"/>
      <w:r>
        <w:rPr>
          <w:color w:val="000000"/>
          <w:szCs w:val="28"/>
        </w:rPr>
        <w:t>分析實驗室」，並於113年6月25日正式啟用，投入水產品中之生物</w:t>
      </w:r>
      <w:proofErr w:type="gramStart"/>
      <w:r>
        <w:rPr>
          <w:color w:val="000000"/>
          <w:szCs w:val="28"/>
        </w:rPr>
        <w:t>氚</w:t>
      </w:r>
      <w:proofErr w:type="gramEnd"/>
      <w:r>
        <w:rPr>
          <w:color w:val="000000"/>
          <w:szCs w:val="28"/>
        </w:rPr>
        <w:t>安全監測，以提高臺灣整體之生物</w:t>
      </w:r>
      <w:proofErr w:type="gramStart"/>
      <w:r>
        <w:rPr>
          <w:color w:val="000000"/>
          <w:szCs w:val="28"/>
        </w:rPr>
        <w:t>氚</w:t>
      </w:r>
      <w:proofErr w:type="gramEnd"/>
      <w:r>
        <w:rPr>
          <w:color w:val="000000"/>
          <w:szCs w:val="28"/>
        </w:rPr>
        <w:t>檢測量能。115年與核能安全委員會簽訂「國內食品生物</w:t>
      </w:r>
      <w:proofErr w:type="gramStart"/>
      <w:r>
        <w:rPr>
          <w:color w:val="000000"/>
          <w:szCs w:val="28"/>
        </w:rPr>
        <w:t>氚</w:t>
      </w:r>
      <w:proofErr w:type="gramEnd"/>
      <w:r>
        <w:rPr>
          <w:color w:val="000000"/>
          <w:szCs w:val="28"/>
        </w:rPr>
        <w:t>檢測案」行政計畫。</w:t>
      </w:r>
    </w:p>
    <w:p w14:paraId="70F0F934" w14:textId="77777777" w:rsidR="009372E6" w:rsidRDefault="00B65AA1">
      <w:pPr>
        <w:widowControl/>
        <w:overflowPunct w:val="0"/>
        <w:snapToGrid w:val="0"/>
        <w:spacing w:line="320" w:lineRule="exact"/>
        <w:ind w:left="1669" w:hanging="308"/>
        <w:jc w:val="both"/>
      </w:pPr>
      <w:r>
        <w:rPr>
          <w:color w:val="000000"/>
          <w:szCs w:val="28"/>
        </w:rPr>
        <w:t>2.為執行115年重要施政計畫，</w:t>
      </w:r>
      <w:r>
        <w:rPr>
          <w:rFonts w:ascii="Times New Roman" w:hAnsi="Times New Roman"/>
          <w:color w:val="000000"/>
          <w:spacing w:val="-2"/>
          <w:szCs w:val="28"/>
        </w:rPr>
        <w:t>新增</w:t>
      </w:r>
      <w:r>
        <w:rPr>
          <w:color w:val="000000"/>
          <w:szCs w:val="28"/>
        </w:rPr>
        <w:t>檢驗儀器設備：液相層</w:t>
      </w:r>
      <w:proofErr w:type="gramStart"/>
      <w:r>
        <w:rPr>
          <w:color w:val="000000"/>
          <w:szCs w:val="28"/>
        </w:rPr>
        <w:t>析儀光二極體</w:t>
      </w:r>
      <w:proofErr w:type="gramEnd"/>
      <w:r>
        <w:rPr>
          <w:color w:val="000000"/>
          <w:szCs w:val="28"/>
        </w:rPr>
        <w:t>陣列檢</w:t>
      </w:r>
      <w:proofErr w:type="gramStart"/>
      <w:r>
        <w:rPr>
          <w:color w:val="000000"/>
          <w:szCs w:val="28"/>
        </w:rPr>
        <w:t>出器含</w:t>
      </w:r>
      <w:proofErr w:type="gramEnd"/>
      <w:r>
        <w:rPr>
          <w:color w:val="000000"/>
          <w:szCs w:val="28"/>
        </w:rPr>
        <w:t>質譜操作系統升級、實驗室環境溫溼度監控系統、超純水製造系統設備等。</w:t>
      </w:r>
    </w:p>
    <w:p w14:paraId="679528B7"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（三）為民服務檢驗績效</w:t>
      </w:r>
    </w:p>
    <w:p w14:paraId="6047D2D0" w14:textId="77777777" w:rsidR="009372E6" w:rsidRDefault="00B65AA1">
      <w:pPr>
        <w:widowControl/>
        <w:overflowPunct w:val="0"/>
        <w:snapToGrid w:val="0"/>
        <w:spacing w:line="320" w:lineRule="exact"/>
        <w:ind w:left="1669" w:hanging="308"/>
        <w:jc w:val="both"/>
        <w:rPr>
          <w:color w:val="000000"/>
          <w:szCs w:val="28"/>
        </w:rPr>
      </w:pPr>
      <w:r>
        <w:rPr>
          <w:color w:val="000000"/>
          <w:szCs w:val="28"/>
        </w:rPr>
        <w:t>1.免費提供食品殺菌劑（過氧化氫）、著色劑（皂黃三合一）DIY簡易試劑供市民自行篩檢。</w:t>
      </w:r>
    </w:p>
    <w:p w14:paraId="3E6F69B4" w14:textId="77777777" w:rsidR="009372E6" w:rsidRDefault="00B65AA1">
      <w:pPr>
        <w:widowControl/>
        <w:overflowPunct w:val="0"/>
        <w:snapToGrid w:val="0"/>
        <w:spacing w:line="320" w:lineRule="exact"/>
        <w:ind w:left="1669" w:hanging="308"/>
        <w:jc w:val="both"/>
      </w:pPr>
      <w:r>
        <w:rPr>
          <w:color w:val="000000"/>
          <w:szCs w:val="28"/>
        </w:rPr>
        <w:t>2.受理民眾、業者委託付費檢驗，115年1月至6月申請88件，歲入</w:t>
      </w:r>
      <w:proofErr w:type="gramStart"/>
      <w:r>
        <w:rPr>
          <w:color w:val="000000"/>
          <w:szCs w:val="28"/>
        </w:rPr>
        <w:t>挹</w:t>
      </w:r>
      <w:proofErr w:type="gramEnd"/>
      <w:r>
        <w:rPr>
          <w:color w:val="000000"/>
          <w:szCs w:val="28"/>
        </w:rPr>
        <w:t>注221,700元。</w:t>
      </w:r>
    </w:p>
    <w:p w14:paraId="5336E6B2" w14:textId="77777777" w:rsidR="009372E6" w:rsidRDefault="00B65AA1">
      <w:pPr>
        <w:widowControl/>
        <w:overflowPunct w:val="0"/>
        <w:snapToGrid w:val="0"/>
        <w:spacing w:line="320" w:lineRule="exact"/>
        <w:ind w:left="1669" w:hanging="308"/>
        <w:jc w:val="both"/>
        <w:rPr>
          <w:color w:val="000000"/>
          <w:szCs w:val="28"/>
        </w:rPr>
      </w:pPr>
      <w:r>
        <w:rPr>
          <w:color w:val="000000"/>
          <w:szCs w:val="28"/>
        </w:rPr>
        <w:t>3.配合食品藥物管理署專案計畫、中央委辦計畫、中央對地方聯合分工、本市食品安全專案小組聯合</w:t>
      </w:r>
      <w:proofErr w:type="gramStart"/>
      <w:r>
        <w:rPr>
          <w:color w:val="000000"/>
          <w:szCs w:val="28"/>
        </w:rPr>
        <w:t>稽查暨本府</w:t>
      </w:r>
      <w:proofErr w:type="gramEnd"/>
      <w:r>
        <w:rPr>
          <w:color w:val="000000"/>
          <w:szCs w:val="28"/>
        </w:rPr>
        <w:t>衛生局食品安全抽驗計畫等，115年1月至6月執行績效如下表：</w:t>
      </w:r>
    </w:p>
    <w:tbl>
      <w:tblPr>
        <w:tblW w:w="8222" w:type="dxa"/>
        <w:tblInd w:w="1242" w:type="dxa"/>
        <w:tblLayout w:type="fixed"/>
        <w:tblCellMar>
          <w:left w:w="10" w:type="dxa"/>
          <w:right w:w="10" w:type="dxa"/>
        </w:tblCellMar>
        <w:tblLook w:val="0000" w:firstRow="0" w:lastRow="0" w:firstColumn="0" w:lastColumn="0" w:noHBand="0" w:noVBand="0"/>
      </w:tblPr>
      <w:tblGrid>
        <w:gridCol w:w="3261"/>
        <w:gridCol w:w="1134"/>
        <w:gridCol w:w="1275"/>
        <w:gridCol w:w="1418"/>
        <w:gridCol w:w="1134"/>
      </w:tblGrid>
      <w:tr w:rsidR="009372E6" w14:paraId="203DD76A" w14:textId="77777777">
        <w:trPr>
          <w:trHeight w:val="706"/>
          <w:tblHeader/>
        </w:trPr>
        <w:tc>
          <w:tcPr>
            <w:tcW w:w="326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C3D1F5D" w14:textId="77777777" w:rsidR="009372E6" w:rsidRDefault="00B65AA1">
            <w:pPr>
              <w:suppressAutoHyphens w:val="0"/>
              <w:snapToGrid w:val="0"/>
              <w:spacing w:line="320" w:lineRule="exact"/>
              <w:jc w:val="center"/>
              <w:textAlignment w:val="auto"/>
            </w:pPr>
            <w:r>
              <w:rPr>
                <w:bCs/>
                <w:color w:val="000000"/>
                <w:spacing w:val="-16"/>
                <w:szCs w:val="28"/>
              </w:rPr>
              <w:t>檢驗項目</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E937C8" w14:textId="77777777" w:rsidR="009372E6" w:rsidRDefault="00B65AA1">
            <w:pPr>
              <w:suppressAutoHyphens w:val="0"/>
              <w:snapToGrid w:val="0"/>
              <w:spacing w:line="320" w:lineRule="exact"/>
              <w:jc w:val="center"/>
              <w:textAlignment w:val="auto"/>
              <w:rPr>
                <w:bCs/>
                <w:color w:val="000000"/>
                <w:spacing w:val="-16"/>
                <w:szCs w:val="28"/>
              </w:rPr>
            </w:pPr>
            <w:r>
              <w:rPr>
                <w:bCs/>
                <w:color w:val="000000"/>
                <w:spacing w:val="-16"/>
                <w:szCs w:val="28"/>
              </w:rPr>
              <w:t>件數</w:t>
            </w:r>
          </w:p>
          <w:p w14:paraId="410DDD61" w14:textId="77777777" w:rsidR="009372E6" w:rsidRDefault="00B65AA1">
            <w:pPr>
              <w:suppressAutoHyphens w:val="0"/>
              <w:snapToGrid w:val="0"/>
              <w:spacing w:line="320" w:lineRule="exact"/>
              <w:jc w:val="center"/>
              <w:textAlignment w:val="auto"/>
            </w:pPr>
            <w:r>
              <w:rPr>
                <w:bCs/>
                <w:color w:val="000000"/>
                <w:spacing w:val="-16"/>
                <w:sz w:val="24"/>
                <w:szCs w:val="28"/>
              </w:rPr>
              <w:t>(件)</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BF2B764" w14:textId="77777777" w:rsidR="009372E6" w:rsidRDefault="00B65AA1">
            <w:pPr>
              <w:suppressAutoHyphens w:val="0"/>
              <w:snapToGrid w:val="0"/>
              <w:spacing w:line="320" w:lineRule="exact"/>
              <w:jc w:val="center"/>
              <w:textAlignment w:val="auto"/>
              <w:rPr>
                <w:bCs/>
                <w:color w:val="000000"/>
                <w:spacing w:val="-16"/>
                <w:szCs w:val="28"/>
              </w:rPr>
            </w:pPr>
            <w:proofErr w:type="gramStart"/>
            <w:r>
              <w:rPr>
                <w:bCs/>
                <w:color w:val="000000"/>
                <w:spacing w:val="-16"/>
                <w:szCs w:val="28"/>
              </w:rPr>
              <w:t>項件數</w:t>
            </w:r>
            <w:proofErr w:type="gramEnd"/>
          </w:p>
          <w:p w14:paraId="39725969" w14:textId="77777777" w:rsidR="009372E6" w:rsidRDefault="00B65AA1">
            <w:pPr>
              <w:suppressAutoHyphens w:val="0"/>
              <w:snapToGrid w:val="0"/>
              <w:spacing w:line="320" w:lineRule="exact"/>
              <w:jc w:val="center"/>
              <w:textAlignment w:val="auto"/>
            </w:pPr>
            <w:r>
              <w:rPr>
                <w:bCs/>
                <w:color w:val="000000"/>
                <w:spacing w:val="-16"/>
                <w:sz w:val="24"/>
                <w:szCs w:val="28"/>
              </w:rPr>
              <w:t>(件)</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2DCE210" w14:textId="77777777" w:rsidR="009372E6" w:rsidRDefault="00B65AA1">
            <w:pPr>
              <w:suppressAutoHyphens w:val="0"/>
              <w:snapToGrid w:val="0"/>
              <w:spacing w:line="320" w:lineRule="exact"/>
              <w:jc w:val="center"/>
              <w:textAlignment w:val="auto"/>
              <w:rPr>
                <w:bCs/>
                <w:color w:val="000000"/>
                <w:spacing w:val="-16"/>
                <w:sz w:val="24"/>
                <w:szCs w:val="24"/>
              </w:rPr>
            </w:pPr>
            <w:r>
              <w:rPr>
                <w:bCs/>
                <w:color w:val="000000"/>
                <w:spacing w:val="-16"/>
                <w:sz w:val="24"/>
                <w:szCs w:val="24"/>
              </w:rPr>
              <w:t>不合格件數</w:t>
            </w:r>
          </w:p>
          <w:p w14:paraId="1ED9869C" w14:textId="77777777" w:rsidR="009372E6" w:rsidRDefault="00B65AA1">
            <w:pPr>
              <w:suppressAutoHyphens w:val="0"/>
              <w:snapToGrid w:val="0"/>
              <w:spacing w:line="320" w:lineRule="exact"/>
              <w:jc w:val="center"/>
              <w:textAlignment w:val="auto"/>
            </w:pPr>
            <w:r>
              <w:rPr>
                <w:bCs/>
                <w:color w:val="000000"/>
                <w:spacing w:val="-16"/>
                <w:sz w:val="24"/>
                <w:szCs w:val="28"/>
              </w:rPr>
              <w:t>(件)</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A0DDFD2" w14:textId="77777777" w:rsidR="009372E6" w:rsidRDefault="00B65AA1">
            <w:pPr>
              <w:suppressAutoHyphens w:val="0"/>
              <w:snapToGrid w:val="0"/>
              <w:spacing w:line="320" w:lineRule="exact"/>
              <w:jc w:val="center"/>
              <w:textAlignment w:val="auto"/>
              <w:rPr>
                <w:bCs/>
                <w:color w:val="000000"/>
                <w:spacing w:val="-16"/>
                <w:sz w:val="24"/>
                <w:szCs w:val="24"/>
              </w:rPr>
            </w:pPr>
            <w:r>
              <w:rPr>
                <w:bCs/>
                <w:color w:val="000000"/>
                <w:spacing w:val="-16"/>
                <w:sz w:val="24"/>
                <w:szCs w:val="24"/>
              </w:rPr>
              <w:t>不合格率</w:t>
            </w:r>
          </w:p>
          <w:p w14:paraId="21504A44" w14:textId="77777777" w:rsidR="009372E6" w:rsidRDefault="00B65AA1">
            <w:pPr>
              <w:suppressAutoHyphens w:val="0"/>
              <w:snapToGrid w:val="0"/>
              <w:spacing w:line="320" w:lineRule="exact"/>
              <w:jc w:val="center"/>
              <w:textAlignment w:val="auto"/>
            </w:pPr>
            <w:r>
              <w:rPr>
                <w:bCs/>
                <w:color w:val="000000"/>
                <w:spacing w:val="-16"/>
                <w:sz w:val="24"/>
                <w:szCs w:val="28"/>
              </w:rPr>
              <w:t>(%)</w:t>
            </w:r>
          </w:p>
        </w:tc>
      </w:tr>
      <w:tr w:rsidR="009372E6" w14:paraId="38B7B68B"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DC6A2" w14:textId="77777777" w:rsidR="009372E6" w:rsidRDefault="00B65AA1">
            <w:pPr>
              <w:suppressAutoHyphens w:val="0"/>
              <w:snapToGrid w:val="0"/>
              <w:spacing w:line="320" w:lineRule="exact"/>
              <w:jc w:val="center"/>
              <w:textAlignment w:val="auto"/>
            </w:pPr>
            <w:r>
              <w:rPr>
                <w:bCs/>
                <w:color w:val="000000"/>
                <w:spacing w:val="-16"/>
                <w:szCs w:val="28"/>
              </w:rPr>
              <w:t>市售蔬果農藥殘留</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A3FD9" w14:textId="77777777" w:rsidR="009372E6" w:rsidRDefault="00B65AA1">
            <w:pPr>
              <w:suppressAutoHyphens w:val="0"/>
              <w:snapToGrid w:val="0"/>
              <w:spacing w:line="320" w:lineRule="exact"/>
              <w:jc w:val="center"/>
              <w:textAlignment w:val="auto"/>
              <w:rPr>
                <w:color w:val="000000"/>
              </w:rPr>
            </w:pPr>
            <w:r>
              <w:rPr>
                <w:color w:val="000000"/>
              </w:rPr>
              <w:t>189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01936" w14:textId="77777777" w:rsidR="009372E6" w:rsidRDefault="00B65AA1">
            <w:pPr>
              <w:suppressAutoHyphens w:val="0"/>
              <w:snapToGrid w:val="0"/>
              <w:spacing w:line="320" w:lineRule="exact"/>
              <w:jc w:val="center"/>
              <w:textAlignment w:val="auto"/>
              <w:rPr>
                <w:color w:val="000000"/>
              </w:rPr>
            </w:pPr>
            <w:r>
              <w:rPr>
                <w:color w:val="000000"/>
              </w:rPr>
              <w:t>77,679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3FAFD" w14:textId="77777777" w:rsidR="009372E6" w:rsidRDefault="00B65AA1">
            <w:pPr>
              <w:suppressAutoHyphens w:val="0"/>
              <w:snapToGrid w:val="0"/>
              <w:spacing w:line="320" w:lineRule="exact"/>
              <w:jc w:val="center"/>
              <w:textAlignment w:val="auto"/>
              <w:rPr>
                <w:color w:val="000000"/>
              </w:rPr>
            </w:pPr>
            <w:r>
              <w:rPr>
                <w:color w:val="000000"/>
              </w:rPr>
              <w:t>21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0BBF6" w14:textId="77777777" w:rsidR="009372E6" w:rsidRDefault="00B65AA1">
            <w:pPr>
              <w:suppressAutoHyphens w:val="0"/>
              <w:snapToGrid w:val="0"/>
              <w:spacing w:line="320" w:lineRule="exact"/>
              <w:jc w:val="center"/>
              <w:textAlignment w:val="auto"/>
              <w:rPr>
                <w:color w:val="000000"/>
              </w:rPr>
            </w:pPr>
            <w:r>
              <w:rPr>
                <w:color w:val="000000"/>
              </w:rPr>
              <w:t>11.1</w:t>
            </w:r>
          </w:p>
        </w:tc>
      </w:tr>
      <w:tr w:rsidR="009372E6" w14:paraId="1A683801"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2B4CE" w14:textId="77777777" w:rsidR="009372E6" w:rsidRDefault="00B65AA1">
            <w:pPr>
              <w:suppressAutoHyphens w:val="0"/>
              <w:snapToGrid w:val="0"/>
              <w:spacing w:line="320" w:lineRule="exact"/>
              <w:jc w:val="center"/>
              <w:textAlignment w:val="auto"/>
            </w:pPr>
            <w:r>
              <w:rPr>
                <w:bCs/>
                <w:color w:val="000000"/>
                <w:szCs w:val="28"/>
              </w:rPr>
              <w:t>禽畜產品中殘留農藥</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F3985" w14:textId="77777777" w:rsidR="009372E6" w:rsidRDefault="00B65AA1">
            <w:pPr>
              <w:suppressAutoHyphens w:val="0"/>
              <w:snapToGrid w:val="0"/>
              <w:spacing w:line="320" w:lineRule="exact"/>
              <w:ind w:left="714" w:hanging="714"/>
              <w:jc w:val="center"/>
              <w:textAlignment w:val="auto"/>
              <w:rPr>
                <w:color w:val="000000"/>
              </w:rPr>
            </w:pPr>
            <w:r>
              <w:rPr>
                <w:color w:val="000000"/>
              </w:rPr>
              <w:t>18</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E98BB" w14:textId="77777777" w:rsidR="009372E6" w:rsidRDefault="00B65AA1">
            <w:pPr>
              <w:suppressAutoHyphens w:val="0"/>
              <w:snapToGrid w:val="0"/>
              <w:spacing w:line="320" w:lineRule="exact"/>
              <w:jc w:val="center"/>
              <w:textAlignment w:val="auto"/>
              <w:rPr>
                <w:color w:val="000000"/>
              </w:rPr>
            </w:pPr>
            <w:r>
              <w:rPr>
                <w:color w:val="000000"/>
              </w:rPr>
              <w:t>2,322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6099C" w14:textId="77777777" w:rsidR="009372E6" w:rsidRDefault="00B65AA1">
            <w:pPr>
              <w:suppressAutoHyphens w:val="0"/>
              <w:snapToGrid w:val="0"/>
              <w:spacing w:line="320" w:lineRule="exact"/>
              <w:jc w:val="center"/>
              <w:textAlignment w:val="auto"/>
              <w:rPr>
                <w:color w:val="000000"/>
              </w:rPr>
            </w:pPr>
            <w:r>
              <w:rPr>
                <w:color w:val="00000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B910B" w14:textId="77777777" w:rsidR="009372E6" w:rsidRDefault="00B65AA1">
            <w:pPr>
              <w:suppressAutoHyphens w:val="0"/>
              <w:snapToGrid w:val="0"/>
              <w:spacing w:line="320" w:lineRule="exact"/>
              <w:jc w:val="center"/>
              <w:textAlignment w:val="auto"/>
              <w:rPr>
                <w:color w:val="000000"/>
              </w:rPr>
            </w:pPr>
            <w:r>
              <w:rPr>
                <w:color w:val="000000"/>
              </w:rPr>
              <w:t>0.0</w:t>
            </w:r>
          </w:p>
        </w:tc>
      </w:tr>
      <w:tr w:rsidR="009372E6" w14:paraId="5AAF2028"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92C25" w14:textId="77777777" w:rsidR="009372E6" w:rsidRDefault="00B65AA1">
            <w:pPr>
              <w:suppressAutoHyphens w:val="0"/>
              <w:snapToGrid w:val="0"/>
              <w:spacing w:line="320" w:lineRule="exact"/>
              <w:jc w:val="center"/>
              <w:textAlignment w:val="auto"/>
            </w:pPr>
            <w:r>
              <w:rPr>
                <w:bCs/>
                <w:color w:val="000000"/>
                <w:spacing w:val="-16"/>
                <w:szCs w:val="28"/>
              </w:rPr>
              <w:t>動物用藥殘留檢驗</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F609B" w14:textId="77777777" w:rsidR="009372E6" w:rsidRDefault="00B65AA1">
            <w:pPr>
              <w:suppressAutoHyphens w:val="0"/>
              <w:snapToGrid w:val="0"/>
              <w:spacing w:line="320" w:lineRule="exact"/>
              <w:jc w:val="center"/>
              <w:textAlignment w:val="auto"/>
              <w:rPr>
                <w:color w:val="000000"/>
              </w:rPr>
            </w:pPr>
            <w:r>
              <w:rPr>
                <w:color w:val="000000"/>
              </w:rPr>
              <w:t>341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9F9FE" w14:textId="77777777" w:rsidR="009372E6" w:rsidRDefault="00B65AA1">
            <w:pPr>
              <w:suppressAutoHyphens w:val="0"/>
              <w:snapToGrid w:val="0"/>
              <w:spacing w:line="320" w:lineRule="exact"/>
              <w:jc w:val="center"/>
              <w:textAlignment w:val="auto"/>
              <w:rPr>
                <w:color w:val="000000"/>
              </w:rPr>
            </w:pPr>
            <w:r>
              <w:rPr>
                <w:color w:val="000000"/>
              </w:rPr>
              <w:t>13,959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85D65" w14:textId="77777777" w:rsidR="009372E6" w:rsidRDefault="00B65AA1">
            <w:pPr>
              <w:suppressAutoHyphens w:val="0"/>
              <w:snapToGrid w:val="0"/>
              <w:spacing w:line="320" w:lineRule="exact"/>
              <w:jc w:val="center"/>
              <w:textAlignment w:val="auto"/>
              <w:rPr>
                <w:color w:val="000000"/>
              </w:rPr>
            </w:pPr>
            <w:r>
              <w:rPr>
                <w:color w:val="000000"/>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3902E" w14:textId="77777777" w:rsidR="009372E6" w:rsidRDefault="00B65AA1">
            <w:pPr>
              <w:suppressAutoHyphens w:val="0"/>
              <w:snapToGrid w:val="0"/>
              <w:spacing w:line="320" w:lineRule="exact"/>
              <w:jc w:val="center"/>
              <w:textAlignment w:val="auto"/>
              <w:rPr>
                <w:color w:val="000000"/>
              </w:rPr>
            </w:pPr>
            <w:r>
              <w:rPr>
                <w:color w:val="000000"/>
              </w:rPr>
              <w:t>0.3</w:t>
            </w:r>
          </w:p>
        </w:tc>
      </w:tr>
      <w:tr w:rsidR="009372E6" w14:paraId="2A0B76C6"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18A82" w14:textId="77777777" w:rsidR="009372E6" w:rsidRDefault="00B65AA1">
            <w:pPr>
              <w:suppressAutoHyphens w:val="0"/>
              <w:snapToGrid w:val="0"/>
              <w:spacing w:line="320" w:lineRule="exact"/>
              <w:jc w:val="center"/>
              <w:textAlignment w:val="auto"/>
            </w:pPr>
            <w:r>
              <w:rPr>
                <w:bCs/>
                <w:color w:val="000000"/>
                <w:szCs w:val="28"/>
              </w:rPr>
              <w:lastRenderedPageBreak/>
              <w:t>食品添加物、食品容器裝檢驗及其他化學成分</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B46E4" w14:textId="77777777" w:rsidR="009372E6" w:rsidRDefault="00B65AA1">
            <w:pPr>
              <w:suppressAutoHyphens w:val="0"/>
              <w:snapToGrid w:val="0"/>
              <w:spacing w:line="320" w:lineRule="exact"/>
              <w:jc w:val="center"/>
              <w:textAlignment w:val="auto"/>
              <w:rPr>
                <w:color w:val="000000"/>
              </w:rPr>
            </w:pPr>
            <w:r>
              <w:rPr>
                <w:color w:val="000000"/>
              </w:rPr>
              <w:t>324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B4C02" w14:textId="77777777" w:rsidR="009372E6" w:rsidRDefault="00B65AA1">
            <w:pPr>
              <w:suppressAutoHyphens w:val="0"/>
              <w:snapToGrid w:val="0"/>
              <w:spacing w:line="320" w:lineRule="exact"/>
              <w:jc w:val="center"/>
              <w:textAlignment w:val="auto"/>
              <w:rPr>
                <w:color w:val="000000"/>
              </w:rPr>
            </w:pPr>
            <w:r>
              <w:rPr>
                <w:color w:val="000000"/>
              </w:rPr>
              <w:t>4,509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F9E86" w14:textId="77777777" w:rsidR="009372E6" w:rsidRDefault="00B65AA1">
            <w:pPr>
              <w:suppressAutoHyphens w:val="0"/>
              <w:snapToGrid w:val="0"/>
              <w:spacing w:line="320" w:lineRule="exact"/>
              <w:jc w:val="center"/>
              <w:textAlignment w:val="auto"/>
              <w:rPr>
                <w:color w:val="000000"/>
              </w:rPr>
            </w:pPr>
            <w:r>
              <w:rPr>
                <w:color w:val="000000"/>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1648F" w14:textId="77777777" w:rsidR="009372E6" w:rsidRDefault="00B65AA1">
            <w:pPr>
              <w:suppressAutoHyphens w:val="0"/>
              <w:snapToGrid w:val="0"/>
              <w:spacing w:line="320" w:lineRule="exact"/>
              <w:jc w:val="center"/>
              <w:textAlignment w:val="auto"/>
              <w:rPr>
                <w:color w:val="000000"/>
              </w:rPr>
            </w:pPr>
            <w:r>
              <w:rPr>
                <w:color w:val="000000"/>
              </w:rPr>
              <w:t>1.2</w:t>
            </w:r>
          </w:p>
        </w:tc>
      </w:tr>
      <w:tr w:rsidR="009372E6" w14:paraId="1B7092AC"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865F2" w14:textId="77777777" w:rsidR="009372E6" w:rsidRDefault="00B65AA1">
            <w:pPr>
              <w:suppressAutoHyphens w:val="0"/>
              <w:snapToGrid w:val="0"/>
              <w:spacing w:line="320" w:lineRule="exact"/>
              <w:jc w:val="center"/>
              <w:textAlignment w:val="auto"/>
            </w:pPr>
            <w:r>
              <w:rPr>
                <w:bCs/>
                <w:color w:val="000000"/>
                <w:szCs w:val="28"/>
              </w:rPr>
              <w:t>食品微生物</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BAA7D" w14:textId="77777777" w:rsidR="009372E6" w:rsidRDefault="00B65AA1">
            <w:pPr>
              <w:suppressAutoHyphens w:val="0"/>
              <w:snapToGrid w:val="0"/>
              <w:spacing w:line="320" w:lineRule="exact"/>
              <w:jc w:val="center"/>
              <w:textAlignment w:val="auto"/>
              <w:rPr>
                <w:color w:val="000000"/>
              </w:rPr>
            </w:pPr>
            <w:r>
              <w:rPr>
                <w:color w:val="000000"/>
              </w:rPr>
              <w:t>1,341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85261" w14:textId="77777777" w:rsidR="009372E6" w:rsidRDefault="00B65AA1">
            <w:pPr>
              <w:suppressAutoHyphens w:val="0"/>
              <w:snapToGrid w:val="0"/>
              <w:spacing w:line="320" w:lineRule="exact"/>
              <w:jc w:val="center"/>
              <w:textAlignment w:val="auto"/>
              <w:rPr>
                <w:color w:val="000000"/>
              </w:rPr>
            </w:pPr>
            <w:r>
              <w:rPr>
                <w:color w:val="000000"/>
              </w:rPr>
              <w:t>4,206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D2C55" w14:textId="77777777" w:rsidR="009372E6" w:rsidRDefault="00B65AA1">
            <w:pPr>
              <w:suppressAutoHyphens w:val="0"/>
              <w:snapToGrid w:val="0"/>
              <w:spacing w:line="320" w:lineRule="exact"/>
              <w:jc w:val="center"/>
              <w:textAlignment w:val="auto"/>
              <w:rPr>
                <w:color w:val="000000"/>
              </w:rPr>
            </w:pPr>
            <w:r>
              <w:rPr>
                <w:color w:val="000000"/>
              </w:rPr>
              <w:t>38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A6B3B" w14:textId="77777777" w:rsidR="009372E6" w:rsidRDefault="00B65AA1">
            <w:pPr>
              <w:suppressAutoHyphens w:val="0"/>
              <w:snapToGrid w:val="0"/>
              <w:spacing w:line="320" w:lineRule="exact"/>
              <w:jc w:val="center"/>
              <w:textAlignment w:val="auto"/>
              <w:rPr>
                <w:color w:val="000000"/>
              </w:rPr>
            </w:pPr>
            <w:r>
              <w:rPr>
                <w:color w:val="000000"/>
              </w:rPr>
              <w:t>2.8</w:t>
            </w:r>
          </w:p>
        </w:tc>
      </w:tr>
      <w:tr w:rsidR="009372E6" w14:paraId="6E02E3E4"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79AF7" w14:textId="77777777" w:rsidR="009372E6" w:rsidRDefault="00B65AA1">
            <w:pPr>
              <w:suppressAutoHyphens w:val="0"/>
              <w:snapToGrid w:val="0"/>
              <w:spacing w:line="320" w:lineRule="exact"/>
              <w:jc w:val="center"/>
              <w:textAlignment w:val="auto"/>
            </w:pPr>
            <w:r>
              <w:rPr>
                <w:bCs/>
                <w:color w:val="000000"/>
                <w:szCs w:val="28"/>
              </w:rPr>
              <w:t>基改黃豆</w:t>
            </w:r>
            <w:proofErr w:type="gramStart"/>
            <w:r>
              <w:rPr>
                <w:bCs/>
                <w:color w:val="000000"/>
                <w:szCs w:val="28"/>
              </w:rPr>
              <w:t>及摻偽檢驗</w:t>
            </w:r>
            <w:proofErr w:type="gramEnd"/>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0BE56" w14:textId="77777777" w:rsidR="009372E6" w:rsidRDefault="00B65AA1">
            <w:pPr>
              <w:suppressAutoHyphens w:val="0"/>
              <w:snapToGrid w:val="0"/>
              <w:spacing w:line="320" w:lineRule="exact"/>
              <w:jc w:val="center"/>
              <w:textAlignment w:val="auto"/>
              <w:rPr>
                <w:color w:val="000000"/>
              </w:rPr>
            </w:pPr>
            <w:r>
              <w:rPr>
                <w:color w:val="000000"/>
              </w:rPr>
              <w:t>60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2C374" w14:textId="77777777" w:rsidR="009372E6" w:rsidRDefault="00B65AA1">
            <w:pPr>
              <w:suppressAutoHyphens w:val="0"/>
              <w:snapToGrid w:val="0"/>
              <w:spacing w:line="320" w:lineRule="exact"/>
              <w:jc w:val="center"/>
              <w:textAlignment w:val="auto"/>
              <w:rPr>
                <w:color w:val="000000"/>
              </w:rPr>
            </w:pPr>
            <w:r>
              <w:rPr>
                <w:color w:val="000000"/>
              </w:rPr>
              <w:t>832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12DA7" w14:textId="77777777" w:rsidR="009372E6" w:rsidRDefault="00B65AA1">
            <w:pPr>
              <w:suppressAutoHyphens w:val="0"/>
              <w:snapToGrid w:val="0"/>
              <w:spacing w:line="320" w:lineRule="exact"/>
              <w:jc w:val="center"/>
              <w:textAlignment w:val="auto"/>
              <w:rPr>
                <w:color w:val="000000"/>
              </w:rPr>
            </w:pPr>
            <w:r>
              <w:rPr>
                <w:color w:val="00000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14AE4" w14:textId="77777777" w:rsidR="009372E6" w:rsidRDefault="00B65AA1">
            <w:pPr>
              <w:suppressAutoHyphens w:val="0"/>
              <w:snapToGrid w:val="0"/>
              <w:spacing w:line="320" w:lineRule="exact"/>
              <w:jc w:val="center"/>
              <w:textAlignment w:val="auto"/>
              <w:rPr>
                <w:color w:val="000000"/>
              </w:rPr>
            </w:pPr>
            <w:r>
              <w:rPr>
                <w:color w:val="000000"/>
              </w:rPr>
              <w:t>0.0</w:t>
            </w:r>
          </w:p>
        </w:tc>
      </w:tr>
      <w:tr w:rsidR="009372E6" w14:paraId="204AE0CE"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DA493" w14:textId="77777777" w:rsidR="009372E6" w:rsidRDefault="00B65AA1">
            <w:pPr>
              <w:suppressAutoHyphens w:val="0"/>
              <w:snapToGrid w:val="0"/>
              <w:spacing w:line="320" w:lineRule="exact"/>
              <w:jc w:val="center"/>
              <w:textAlignment w:val="auto"/>
            </w:pPr>
            <w:r>
              <w:rPr>
                <w:bCs/>
                <w:color w:val="000000"/>
                <w:spacing w:val="-16"/>
                <w:szCs w:val="28"/>
              </w:rPr>
              <w:t>水質食品中重金屬</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F9A41" w14:textId="77777777" w:rsidR="009372E6" w:rsidRDefault="00B65AA1">
            <w:pPr>
              <w:suppressAutoHyphens w:val="0"/>
              <w:snapToGrid w:val="0"/>
              <w:spacing w:line="320" w:lineRule="exact"/>
              <w:jc w:val="center"/>
              <w:textAlignment w:val="auto"/>
              <w:rPr>
                <w:color w:val="000000"/>
              </w:rPr>
            </w:pPr>
            <w:r>
              <w:rPr>
                <w:color w:val="000000"/>
              </w:rPr>
              <w:t>289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D9D62" w14:textId="77777777" w:rsidR="009372E6" w:rsidRDefault="00B65AA1">
            <w:pPr>
              <w:suppressAutoHyphens w:val="0"/>
              <w:snapToGrid w:val="0"/>
              <w:spacing w:line="320" w:lineRule="exact"/>
              <w:jc w:val="center"/>
              <w:textAlignment w:val="auto"/>
              <w:rPr>
                <w:color w:val="000000"/>
              </w:rPr>
            </w:pPr>
            <w:r>
              <w:rPr>
                <w:color w:val="000000"/>
              </w:rPr>
              <w:t>1,060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B9669" w14:textId="77777777" w:rsidR="009372E6" w:rsidRDefault="00B65AA1">
            <w:pPr>
              <w:suppressAutoHyphens w:val="0"/>
              <w:snapToGrid w:val="0"/>
              <w:spacing w:line="320" w:lineRule="exact"/>
              <w:jc w:val="center"/>
              <w:textAlignment w:val="auto"/>
              <w:rPr>
                <w:color w:val="000000"/>
              </w:rPr>
            </w:pPr>
            <w:r>
              <w:rPr>
                <w:color w:val="000000"/>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623DF" w14:textId="77777777" w:rsidR="009372E6" w:rsidRDefault="00B65AA1">
            <w:pPr>
              <w:suppressAutoHyphens w:val="0"/>
              <w:snapToGrid w:val="0"/>
              <w:spacing w:line="320" w:lineRule="exact"/>
              <w:jc w:val="center"/>
              <w:textAlignment w:val="auto"/>
              <w:rPr>
                <w:color w:val="000000"/>
              </w:rPr>
            </w:pPr>
            <w:r>
              <w:rPr>
                <w:color w:val="000000"/>
              </w:rPr>
              <w:t>1.0</w:t>
            </w:r>
          </w:p>
        </w:tc>
      </w:tr>
      <w:tr w:rsidR="009372E6" w14:paraId="3FC5C8C7"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EFA8D" w14:textId="77777777" w:rsidR="009372E6" w:rsidRDefault="00B65AA1">
            <w:pPr>
              <w:suppressAutoHyphens w:val="0"/>
              <w:snapToGrid w:val="0"/>
              <w:spacing w:line="320" w:lineRule="exact"/>
              <w:jc w:val="center"/>
              <w:textAlignment w:val="auto"/>
            </w:pPr>
            <w:r>
              <w:rPr>
                <w:bCs/>
                <w:color w:val="000000"/>
                <w:szCs w:val="28"/>
              </w:rPr>
              <w:t>真菌毒素</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EEA82" w14:textId="77777777" w:rsidR="009372E6" w:rsidRDefault="00B65AA1">
            <w:pPr>
              <w:suppressAutoHyphens w:val="0"/>
              <w:snapToGrid w:val="0"/>
              <w:spacing w:line="320" w:lineRule="exact"/>
              <w:jc w:val="center"/>
              <w:textAlignment w:val="auto"/>
              <w:rPr>
                <w:color w:val="000000"/>
              </w:rPr>
            </w:pPr>
            <w:r>
              <w:rPr>
                <w:color w:val="000000"/>
              </w:rPr>
              <w:t>79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75DA9" w14:textId="77777777" w:rsidR="009372E6" w:rsidRDefault="00B65AA1">
            <w:pPr>
              <w:suppressAutoHyphens w:val="0"/>
              <w:snapToGrid w:val="0"/>
              <w:spacing w:line="320" w:lineRule="exact"/>
              <w:jc w:val="center"/>
              <w:textAlignment w:val="auto"/>
              <w:rPr>
                <w:color w:val="000000"/>
              </w:rPr>
            </w:pPr>
            <w:r>
              <w:rPr>
                <w:color w:val="000000"/>
              </w:rPr>
              <w:t>350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0ED78" w14:textId="77777777" w:rsidR="009372E6" w:rsidRDefault="00B65AA1">
            <w:pPr>
              <w:suppressAutoHyphens w:val="0"/>
              <w:snapToGrid w:val="0"/>
              <w:spacing w:line="320" w:lineRule="exact"/>
              <w:jc w:val="center"/>
              <w:textAlignment w:val="auto"/>
              <w:rPr>
                <w:color w:val="000000"/>
              </w:rPr>
            </w:pPr>
            <w:r>
              <w:rPr>
                <w:color w:val="00000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2DC9A" w14:textId="77777777" w:rsidR="009372E6" w:rsidRDefault="00B65AA1">
            <w:pPr>
              <w:suppressAutoHyphens w:val="0"/>
              <w:snapToGrid w:val="0"/>
              <w:spacing w:line="320" w:lineRule="exact"/>
              <w:jc w:val="center"/>
              <w:textAlignment w:val="auto"/>
              <w:rPr>
                <w:color w:val="000000"/>
              </w:rPr>
            </w:pPr>
            <w:r>
              <w:rPr>
                <w:color w:val="000000"/>
              </w:rPr>
              <w:t>0.0</w:t>
            </w:r>
          </w:p>
        </w:tc>
      </w:tr>
      <w:tr w:rsidR="009372E6" w14:paraId="551F39D0"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4430D" w14:textId="77777777" w:rsidR="009372E6" w:rsidRDefault="00B65AA1">
            <w:pPr>
              <w:suppressAutoHyphens w:val="0"/>
              <w:snapToGrid w:val="0"/>
              <w:spacing w:line="320" w:lineRule="exact"/>
              <w:jc w:val="center"/>
              <w:textAlignment w:val="auto"/>
            </w:pPr>
            <w:r>
              <w:rPr>
                <w:bCs/>
                <w:color w:val="000000"/>
                <w:szCs w:val="28"/>
              </w:rPr>
              <w:t>營業衛生水質</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D0B83" w14:textId="77777777" w:rsidR="009372E6" w:rsidRDefault="00B65AA1">
            <w:pPr>
              <w:suppressAutoHyphens w:val="0"/>
              <w:snapToGrid w:val="0"/>
              <w:spacing w:line="320" w:lineRule="exact"/>
              <w:jc w:val="center"/>
              <w:textAlignment w:val="auto"/>
              <w:rPr>
                <w:color w:val="000000"/>
              </w:rPr>
            </w:pPr>
            <w:r>
              <w:rPr>
                <w:color w:val="000000"/>
              </w:rPr>
              <w:t>1,446</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F6680" w14:textId="77777777" w:rsidR="009372E6" w:rsidRDefault="00B65AA1">
            <w:pPr>
              <w:suppressAutoHyphens w:val="0"/>
              <w:snapToGrid w:val="0"/>
              <w:spacing w:line="320" w:lineRule="exact"/>
              <w:jc w:val="center"/>
              <w:textAlignment w:val="auto"/>
              <w:rPr>
                <w:color w:val="000000"/>
              </w:rPr>
            </w:pPr>
            <w:r>
              <w:rPr>
                <w:color w:val="000000"/>
              </w:rPr>
              <w:t>2,892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C0208" w14:textId="77777777" w:rsidR="009372E6" w:rsidRDefault="00B65AA1">
            <w:pPr>
              <w:suppressAutoHyphens w:val="0"/>
              <w:snapToGrid w:val="0"/>
              <w:spacing w:line="320" w:lineRule="exact"/>
              <w:jc w:val="center"/>
              <w:textAlignment w:val="auto"/>
              <w:rPr>
                <w:color w:val="000000"/>
              </w:rPr>
            </w:pPr>
            <w:r>
              <w:rPr>
                <w:color w:val="000000"/>
              </w:rPr>
              <w:t>43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6DC54" w14:textId="77777777" w:rsidR="009372E6" w:rsidRDefault="00B65AA1">
            <w:pPr>
              <w:suppressAutoHyphens w:val="0"/>
              <w:snapToGrid w:val="0"/>
              <w:spacing w:line="320" w:lineRule="exact"/>
              <w:jc w:val="center"/>
              <w:textAlignment w:val="auto"/>
              <w:rPr>
                <w:color w:val="000000"/>
              </w:rPr>
            </w:pPr>
            <w:r>
              <w:rPr>
                <w:color w:val="000000"/>
              </w:rPr>
              <w:t>3.0</w:t>
            </w:r>
          </w:p>
        </w:tc>
      </w:tr>
      <w:tr w:rsidR="009372E6" w14:paraId="401F3FB0"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9BC5A" w14:textId="77777777" w:rsidR="009372E6" w:rsidRDefault="00B65AA1">
            <w:pPr>
              <w:suppressAutoHyphens w:val="0"/>
              <w:snapToGrid w:val="0"/>
              <w:spacing w:line="320" w:lineRule="exact"/>
              <w:jc w:val="center"/>
              <w:textAlignment w:val="auto"/>
              <w:rPr>
                <w:bCs/>
                <w:color w:val="000000"/>
                <w:szCs w:val="28"/>
              </w:rPr>
            </w:pPr>
            <w:r>
              <w:rPr>
                <w:bCs/>
                <w:color w:val="000000"/>
                <w:szCs w:val="28"/>
              </w:rPr>
              <w:t>輻射食品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B8FBA" w14:textId="77777777" w:rsidR="009372E6" w:rsidRDefault="00B65AA1">
            <w:pPr>
              <w:suppressAutoHyphens w:val="0"/>
              <w:snapToGrid w:val="0"/>
              <w:spacing w:line="320" w:lineRule="exact"/>
              <w:jc w:val="center"/>
              <w:textAlignment w:val="auto"/>
              <w:rPr>
                <w:color w:val="000000"/>
              </w:rPr>
            </w:pPr>
            <w:r>
              <w:rPr>
                <w:color w:val="000000"/>
              </w:rPr>
              <w:t>133</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5B3E6" w14:textId="77777777" w:rsidR="009372E6" w:rsidRDefault="00B65AA1">
            <w:pPr>
              <w:suppressAutoHyphens w:val="0"/>
              <w:snapToGrid w:val="0"/>
              <w:spacing w:line="320" w:lineRule="exact"/>
              <w:jc w:val="center"/>
              <w:textAlignment w:val="auto"/>
              <w:rPr>
                <w:color w:val="000000"/>
              </w:rPr>
            </w:pPr>
            <w:r>
              <w:rPr>
                <w:color w:val="000000"/>
              </w:rPr>
              <w:t>399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37CF6" w14:textId="77777777" w:rsidR="009372E6" w:rsidRDefault="00B65AA1">
            <w:pPr>
              <w:suppressAutoHyphens w:val="0"/>
              <w:snapToGrid w:val="0"/>
              <w:spacing w:line="320" w:lineRule="exact"/>
              <w:jc w:val="center"/>
              <w:textAlignment w:val="auto"/>
              <w:rPr>
                <w:color w:val="000000"/>
              </w:rPr>
            </w:pPr>
            <w:r>
              <w:rPr>
                <w:color w:val="00000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DAD54" w14:textId="77777777" w:rsidR="009372E6" w:rsidRDefault="00B65AA1">
            <w:pPr>
              <w:suppressAutoHyphens w:val="0"/>
              <w:snapToGrid w:val="0"/>
              <w:spacing w:line="320" w:lineRule="exact"/>
              <w:jc w:val="center"/>
              <w:textAlignment w:val="auto"/>
              <w:rPr>
                <w:color w:val="000000"/>
              </w:rPr>
            </w:pPr>
            <w:r>
              <w:rPr>
                <w:color w:val="000000"/>
              </w:rPr>
              <w:t>0.0</w:t>
            </w:r>
          </w:p>
        </w:tc>
      </w:tr>
      <w:tr w:rsidR="009372E6" w14:paraId="754D4E34" w14:textId="77777777">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B2A6B" w14:textId="77777777" w:rsidR="009372E6" w:rsidRDefault="00B65AA1">
            <w:pPr>
              <w:suppressAutoHyphens w:val="0"/>
              <w:snapToGrid w:val="0"/>
              <w:spacing w:line="320" w:lineRule="exact"/>
              <w:jc w:val="center"/>
              <w:textAlignment w:val="auto"/>
              <w:rPr>
                <w:bCs/>
                <w:color w:val="000000"/>
                <w:szCs w:val="28"/>
              </w:rPr>
            </w:pPr>
            <w:r>
              <w:rPr>
                <w:bCs/>
                <w:color w:val="000000"/>
                <w:szCs w:val="28"/>
              </w:rPr>
              <w:t>化</w:t>
            </w:r>
            <w:proofErr w:type="gramStart"/>
            <w:r>
              <w:rPr>
                <w:bCs/>
                <w:color w:val="000000"/>
                <w:szCs w:val="28"/>
              </w:rPr>
              <w:t>粧</w:t>
            </w:r>
            <w:proofErr w:type="gramEnd"/>
            <w:r>
              <w:rPr>
                <w:bCs/>
                <w:color w:val="000000"/>
                <w:szCs w:val="28"/>
              </w:rPr>
              <w:t>品塑化劑及甲醛等</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6F86E" w14:textId="77777777" w:rsidR="009372E6" w:rsidRDefault="00B65AA1">
            <w:pPr>
              <w:suppressAutoHyphens w:val="0"/>
              <w:snapToGrid w:val="0"/>
              <w:spacing w:line="320" w:lineRule="exact"/>
              <w:jc w:val="center"/>
              <w:textAlignment w:val="auto"/>
              <w:rPr>
                <w:color w:val="000000"/>
              </w:rPr>
            </w:pPr>
            <w:r>
              <w:rPr>
                <w:color w:val="000000"/>
              </w:rPr>
              <w:t>34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55839" w14:textId="77777777" w:rsidR="009372E6" w:rsidRDefault="00B65AA1">
            <w:pPr>
              <w:suppressAutoHyphens w:val="0"/>
              <w:snapToGrid w:val="0"/>
              <w:spacing w:line="320" w:lineRule="exact"/>
              <w:jc w:val="center"/>
              <w:textAlignment w:val="auto"/>
              <w:rPr>
                <w:color w:val="000000"/>
              </w:rPr>
            </w:pPr>
            <w:r>
              <w:rPr>
                <w:color w:val="000000"/>
              </w:rPr>
              <w:t>102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64865" w14:textId="77777777" w:rsidR="009372E6" w:rsidRDefault="00B65AA1">
            <w:pPr>
              <w:suppressAutoHyphens w:val="0"/>
              <w:snapToGrid w:val="0"/>
              <w:spacing w:line="320" w:lineRule="exact"/>
              <w:jc w:val="center"/>
              <w:textAlignment w:val="auto"/>
              <w:rPr>
                <w:color w:val="000000"/>
              </w:rPr>
            </w:pPr>
            <w:r>
              <w:rPr>
                <w:color w:val="00000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3FB52" w14:textId="77777777" w:rsidR="009372E6" w:rsidRDefault="00B65AA1">
            <w:pPr>
              <w:suppressAutoHyphens w:val="0"/>
              <w:snapToGrid w:val="0"/>
              <w:spacing w:line="320" w:lineRule="exact"/>
              <w:jc w:val="center"/>
              <w:textAlignment w:val="auto"/>
              <w:rPr>
                <w:color w:val="000000"/>
              </w:rPr>
            </w:pPr>
            <w:r>
              <w:rPr>
                <w:color w:val="000000"/>
              </w:rPr>
              <w:t>0.0</w:t>
            </w:r>
          </w:p>
        </w:tc>
      </w:tr>
    </w:tbl>
    <w:p w14:paraId="31BE23CB" w14:textId="77777777" w:rsidR="009372E6" w:rsidRDefault="00B65AA1" w:rsidP="00E834E0">
      <w:pPr>
        <w:widowControl/>
        <w:overflowPunct w:val="0"/>
        <w:snapToGrid w:val="0"/>
        <w:spacing w:line="306" w:lineRule="exact"/>
        <w:ind w:left="1669" w:hanging="308"/>
        <w:jc w:val="both"/>
      </w:pPr>
      <w:r>
        <w:rPr>
          <w:color w:val="000000"/>
          <w:szCs w:val="28"/>
        </w:rPr>
        <w:t>4.</w:t>
      </w:r>
      <w:proofErr w:type="gramStart"/>
      <w:r>
        <w:rPr>
          <w:color w:val="000000"/>
          <w:szCs w:val="28"/>
        </w:rPr>
        <w:t>因應美豬及</w:t>
      </w:r>
      <w:proofErr w:type="gramEnd"/>
      <w:r>
        <w:rPr>
          <w:color w:val="000000"/>
          <w:szCs w:val="28"/>
        </w:rPr>
        <w:t>日本食品開放進口，本市</w:t>
      </w:r>
      <w:proofErr w:type="gramStart"/>
      <w:r>
        <w:rPr>
          <w:bCs/>
          <w:color w:val="000000"/>
          <w:szCs w:val="28"/>
        </w:rPr>
        <w:t>賡</w:t>
      </w:r>
      <w:proofErr w:type="gramEnd"/>
      <w:r>
        <w:rPr>
          <w:bCs/>
          <w:color w:val="000000"/>
          <w:szCs w:val="28"/>
        </w:rPr>
        <w:t>續</w:t>
      </w:r>
      <w:r>
        <w:rPr>
          <w:color w:val="000000"/>
          <w:szCs w:val="28"/>
        </w:rPr>
        <w:t>落實查驗，加強檢驗市售肉品(進口及國產牛肉</w:t>
      </w:r>
      <w:r>
        <w:rPr>
          <w:rFonts w:ascii="新細明體" w:eastAsia="新細明體" w:hAnsi="新細明體"/>
          <w:color w:val="000000"/>
          <w:szCs w:val="28"/>
        </w:rPr>
        <w:t>、</w:t>
      </w:r>
      <w:r>
        <w:rPr>
          <w:color w:val="000000"/>
          <w:szCs w:val="28"/>
        </w:rPr>
        <w:t>豬肉及其他肉類製品)乙型受體素21項及食品中放射性核種(碘-131、銫-134、銫-137)。</w:t>
      </w:r>
    </w:p>
    <w:p w14:paraId="666FE2CF" w14:textId="77777777" w:rsidR="009372E6" w:rsidRDefault="00B65AA1" w:rsidP="00E834E0">
      <w:pPr>
        <w:widowControl/>
        <w:overflowPunct w:val="0"/>
        <w:snapToGrid w:val="0"/>
        <w:spacing w:line="306" w:lineRule="exact"/>
        <w:ind w:left="454"/>
        <w:jc w:val="both"/>
        <w:rPr>
          <w:bCs/>
          <w:color w:val="000000"/>
          <w:kern w:val="0"/>
          <w:szCs w:val="28"/>
        </w:rPr>
      </w:pPr>
      <w:r>
        <w:rPr>
          <w:bCs/>
          <w:color w:val="000000"/>
          <w:kern w:val="0"/>
          <w:szCs w:val="28"/>
        </w:rPr>
        <w:t>（四）擴大檢驗服務範圍</w:t>
      </w:r>
    </w:p>
    <w:p w14:paraId="6D5D04A6" w14:textId="77777777" w:rsidR="009372E6" w:rsidRDefault="00B65AA1" w:rsidP="00E834E0">
      <w:pPr>
        <w:widowControl/>
        <w:spacing w:line="306" w:lineRule="exact"/>
        <w:ind w:left="1701" w:hanging="283"/>
        <w:jc w:val="both"/>
      </w:pPr>
      <w:r>
        <w:rPr>
          <w:color w:val="000000"/>
          <w:szCs w:val="28"/>
        </w:rPr>
        <w:t>1.產官學</w:t>
      </w:r>
      <w:proofErr w:type="gramStart"/>
      <w:r>
        <w:rPr>
          <w:color w:val="000000"/>
          <w:szCs w:val="28"/>
        </w:rPr>
        <w:t>醫</w:t>
      </w:r>
      <w:proofErr w:type="gramEnd"/>
      <w:r>
        <w:rPr>
          <w:color w:val="000000"/>
          <w:szCs w:val="28"/>
        </w:rPr>
        <w:t>共組「食品安全實驗室策略聯盟」，因應食品中非法物質</w:t>
      </w:r>
      <w:proofErr w:type="gramStart"/>
      <w:r>
        <w:rPr>
          <w:color w:val="000000"/>
          <w:szCs w:val="28"/>
        </w:rPr>
        <w:t>及食因性</w:t>
      </w:r>
      <w:proofErr w:type="gramEnd"/>
      <w:r>
        <w:rPr>
          <w:color w:val="000000"/>
          <w:szCs w:val="28"/>
        </w:rPr>
        <w:t>病原衍生之食品安全事件，為強化檢驗積極作為，落實風險管控機制，擴充本市策略聯盟實驗室以促進產官學</w:t>
      </w:r>
      <w:proofErr w:type="gramStart"/>
      <w:r>
        <w:rPr>
          <w:color w:val="000000"/>
          <w:szCs w:val="28"/>
        </w:rPr>
        <w:t>醫</w:t>
      </w:r>
      <w:proofErr w:type="gramEnd"/>
      <w:r>
        <w:rPr>
          <w:color w:val="000000"/>
          <w:szCs w:val="28"/>
        </w:rPr>
        <w:t>的技術交流，共計38家實驗室，盤點各實驗室檢驗資源，建立緊急應變</w:t>
      </w:r>
      <w:proofErr w:type="gramStart"/>
      <w:r>
        <w:rPr>
          <w:color w:val="000000"/>
          <w:szCs w:val="28"/>
        </w:rPr>
        <w:t>食安網絡</w:t>
      </w:r>
      <w:proofErr w:type="gramEnd"/>
      <w:r>
        <w:rPr>
          <w:color w:val="000000"/>
          <w:szCs w:val="28"/>
        </w:rPr>
        <w:t>，擴大檢驗量能及備援機制，共同為民眾食安健康把關。</w:t>
      </w:r>
    </w:p>
    <w:p w14:paraId="24885243" w14:textId="77777777" w:rsidR="009372E6" w:rsidRDefault="00B65AA1" w:rsidP="00E834E0">
      <w:pPr>
        <w:widowControl/>
        <w:spacing w:line="306" w:lineRule="exact"/>
        <w:ind w:left="1701" w:hanging="283"/>
        <w:jc w:val="both"/>
        <w:rPr>
          <w:color w:val="000000"/>
          <w:szCs w:val="28"/>
        </w:rPr>
      </w:pPr>
      <w:r>
        <w:rPr>
          <w:color w:val="000000"/>
          <w:szCs w:val="28"/>
        </w:rPr>
        <w:t>2.115年</w:t>
      </w:r>
      <w:proofErr w:type="gramStart"/>
      <w:r>
        <w:rPr>
          <w:color w:val="000000"/>
          <w:szCs w:val="28"/>
        </w:rPr>
        <w:t>賡</w:t>
      </w:r>
      <w:proofErr w:type="gramEnd"/>
      <w:r>
        <w:rPr>
          <w:color w:val="000000"/>
          <w:szCs w:val="28"/>
        </w:rPr>
        <w:t>續登錄為經濟部標準檢驗局外銷水產品登錄試驗室，登錄項目包含食品微生物類、動物用藥類、食品添加物類、食品</w:t>
      </w:r>
      <w:proofErr w:type="gramStart"/>
      <w:r>
        <w:rPr>
          <w:color w:val="000000"/>
          <w:szCs w:val="28"/>
        </w:rPr>
        <w:t>摻偽類</w:t>
      </w:r>
      <w:proofErr w:type="gramEnd"/>
      <w:r>
        <w:rPr>
          <w:color w:val="000000"/>
          <w:szCs w:val="28"/>
        </w:rPr>
        <w:t>等28項，擴大檢驗服務範圍。</w:t>
      </w:r>
    </w:p>
    <w:p w14:paraId="1CC894DB" w14:textId="77777777" w:rsidR="009372E6" w:rsidRDefault="00B65AA1" w:rsidP="00E834E0">
      <w:pPr>
        <w:widowControl/>
        <w:spacing w:line="306" w:lineRule="exact"/>
        <w:ind w:left="1701" w:hanging="283"/>
        <w:jc w:val="both"/>
      </w:pPr>
      <w:r>
        <w:rPr>
          <w:color w:val="000000"/>
          <w:szCs w:val="28"/>
        </w:rPr>
        <w:t>3.</w:t>
      </w:r>
      <w:r>
        <w:rPr>
          <w:bCs/>
          <w:color w:val="000000"/>
          <w:szCs w:val="28"/>
        </w:rPr>
        <w:t>本府衛生局</w:t>
      </w:r>
      <w:proofErr w:type="gramStart"/>
      <w:r>
        <w:rPr>
          <w:bCs/>
          <w:color w:val="000000"/>
          <w:szCs w:val="28"/>
        </w:rPr>
        <w:t>賡</w:t>
      </w:r>
      <w:proofErr w:type="gramEnd"/>
      <w:r>
        <w:rPr>
          <w:bCs/>
          <w:color w:val="000000"/>
          <w:szCs w:val="28"/>
        </w:rPr>
        <w:t>續</w:t>
      </w:r>
      <w:r>
        <w:rPr>
          <w:color w:val="000000"/>
          <w:szCs w:val="28"/>
        </w:rPr>
        <w:t>榮獲SNQ國家品質標章-醫療</w:t>
      </w:r>
      <w:proofErr w:type="gramStart"/>
      <w:r>
        <w:rPr>
          <w:color w:val="000000"/>
          <w:szCs w:val="28"/>
        </w:rPr>
        <w:t>週邊類</w:t>
      </w:r>
      <w:proofErr w:type="gramEnd"/>
      <w:r>
        <w:rPr>
          <w:color w:val="000000"/>
          <w:szCs w:val="28"/>
        </w:rPr>
        <w:t>-公益服務組「食在雄安心--檢驗用心、杜絕黑心，非法現行」認證。</w:t>
      </w:r>
    </w:p>
    <w:p w14:paraId="56035818" w14:textId="77777777" w:rsidR="009372E6" w:rsidRDefault="009372E6" w:rsidP="00E834E0">
      <w:pPr>
        <w:widowControl/>
        <w:overflowPunct w:val="0"/>
        <w:snapToGrid w:val="0"/>
        <w:spacing w:line="306" w:lineRule="exact"/>
        <w:ind w:left="1669" w:hanging="308"/>
        <w:jc w:val="both"/>
        <w:rPr>
          <w:color w:val="000000"/>
          <w:szCs w:val="28"/>
        </w:rPr>
      </w:pPr>
    </w:p>
    <w:p w14:paraId="595775F2" w14:textId="77777777" w:rsidR="009372E6" w:rsidRDefault="00B65AA1" w:rsidP="00E834E0">
      <w:pPr>
        <w:pStyle w:val="afffa"/>
        <w:widowControl/>
        <w:overflowPunct w:val="0"/>
        <w:snapToGrid w:val="0"/>
        <w:spacing w:line="306" w:lineRule="exact"/>
        <w:ind w:left="-335"/>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十一、重視預防保健</w:t>
      </w:r>
    </w:p>
    <w:p w14:paraId="0B54ADF8" w14:textId="77777777" w:rsidR="009372E6" w:rsidRDefault="00B65AA1" w:rsidP="00E834E0">
      <w:pPr>
        <w:widowControl/>
        <w:overflowPunct w:val="0"/>
        <w:snapToGrid w:val="0"/>
        <w:spacing w:line="306" w:lineRule="exact"/>
        <w:ind w:left="588" w:hanging="168"/>
        <w:jc w:val="both"/>
        <w:rPr>
          <w:bCs/>
          <w:color w:val="000000"/>
          <w:kern w:val="0"/>
          <w:szCs w:val="28"/>
        </w:rPr>
      </w:pPr>
      <w:r>
        <w:rPr>
          <w:bCs/>
          <w:color w:val="000000"/>
          <w:kern w:val="0"/>
          <w:szCs w:val="28"/>
        </w:rPr>
        <w:t>（一）兒童健康管理</w:t>
      </w:r>
    </w:p>
    <w:p w14:paraId="4AA2A988" w14:textId="77777777" w:rsidR="009372E6" w:rsidRDefault="00B65AA1" w:rsidP="00E834E0">
      <w:pPr>
        <w:widowControl/>
        <w:overflowPunct w:val="0"/>
        <w:snapToGrid w:val="0"/>
        <w:spacing w:line="306" w:lineRule="exact"/>
        <w:ind w:left="1645" w:hanging="284"/>
        <w:jc w:val="both"/>
      </w:pPr>
      <w:r>
        <w:rPr>
          <w:color w:val="000000"/>
          <w:spacing w:val="-2"/>
          <w:szCs w:val="28"/>
        </w:rPr>
        <w:t>1.辦理新生兒聽力篩檢，115年1-</w:t>
      </w:r>
      <w:proofErr w:type="gramStart"/>
      <w:r>
        <w:rPr>
          <w:color w:val="000000"/>
          <w:spacing w:val="-2"/>
          <w:szCs w:val="28"/>
        </w:rPr>
        <w:t>6月共篩檢</w:t>
      </w:r>
      <w:proofErr w:type="gramEnd"/>
      <w:r>
        <w:rPr>
          <w:color w:val="000000"/>
          <w:spacing w:val="-2"/>
          <w:szCs w:val="28"/>
        </w:rPr>
        <w:t>5,040人，</w:t>
      </w:r>
      <w:proofErr w:type="gramStart"/>
      <w:r>
        <w:rPr>
          <w:color w:val="000000"/>
          <w:spacing w:val="-2"/>
          <w:szCs w:val="28"/>
        </w:rPr>
        <w:t>初篩率</w:t>
      </w:r>
      <w:proofErr w:type="gramEnd"/>
      <w:r>
        <w:rPr>
          <w:color w:val="000000"/>
          <w:spacing w:val="-2"/>
          <w:szCs w:val="28"/>
        </w:rPr>
        <w:t>達95.18%。</w:t>
      </w:r>
    </w:p>
    <w:p w14:paraId="5D4EA736" w14:textId="77777777" w:rsidR="009372E6" w:rsidRDefault="00B65AA1" w:rsidP="00E834E0">
      <w:pPr>
        <w:widowControl/>
        <w:overflowPunct w:val="0"/>
        <w:snapToGrid w:val="0"/>
        <w:spacing w:line="306" w:lineRule="exact"/>
        <w:ind w:left="1645" w:hanging="284"/>
        <w:jc w:val="both"/>
      </w:pPr>
      <w:r>
        <w:rPr>
          <w:color w:val="000000"/>
          <w:spacing w:val="-2"/>
          <w:szCs w:val="28"/>
        </w:rPr>
        <w:t>2.</w:t>
      </w:r>
      <w:r>
        <w:rPr>
          <w:color w:val="000000"/>
          <w:szCs w:val="28"/>
        </w:rPr>
        <w:t>推動0歲至6歲兒童發展篩檢服務，115年1-6月完成篩檢計17,057人。</w:t>
      </w:r>
    </w:p>
    <w:p w14:paraId="2D71B688" w14:textId="77777777" w:rsidR="009372E6" w:rsidRDefault="00B65AA1" w:rsidP="00E834E0">
      <w:pPr>
        <w:widowControl/>
        <w:overflowPunct w:val="0"/>
        <w:snapToGrid w:val="0"/>
        <w:spacing w:line="306" w:lineRule="exact"/>
        <w:ind w:left="1645" w:hanging="284"/>
        <w:jc w:val="both"/>
      </w:pPr>
      <w:r>
        <w:rPr>
          <w:color w:val="000000"/>
          <w:spacing w:val="-2"/>
          <w:szCs w:val="28"/>
        </w:rPr>
        <w:t>3.辦理4歲及5歲學齡前兒童視力篩檢及異常個案追蹤矯治，115年1-</w:t>
      </w:r>
      <w:proofErr w:type="gramStart"/>
      <w:r>
        <w:rPr>
          <w:color w:val="000000"/>
          <w:spacing w:val="-2"/>
          <w:szCs w:val="28"/>
        </w:rPr>
        <w:t>6月共篩檢</w:t>
      </w:r>
      <w:proofErr w:type="gramEnd"/>
      <w:r>
        <w:rPr>
          <w:color w:val="000000"/>
          <w:spacing w:val="-2"/>
          <w:szCs w:val="28"/>
        </w:rPr>
        <w:t>19,200人，未通過2,850人，</w:t>
      </w:r>
      <w:proofErr w:type="gramStart"/>
      <w:r>
        <w:rPr>
          <w:color w:val="000000"/>
          <w:spacing w:val="-2"/>
          <w:szCs w:val="28"/>
        </w:rPr>
        <w:t>複</w:t>
      </w:r>
      <w:proofErr w:type="gramEnd"/>
      <w:r>
        <w:rPr>
          <w:color w:val="000000"/>
          <w:spacing w:val="-2"/>
          <w:szCs w:val="28"/>
        </w:rPr>
        <w:t>檢異常2,684人，異常個案轉</w:t>
      </w:r>
      <w:proofErr w:type="gramStart"/>
      <w:r>
        <w:rPr>
          <w:color w:val="000000"/>
          <w:spacing w:val="-2"/>
          <w:szCs w:val="28"/>
        </w:rPr>
        <w:t>介</w:t>
      </w:r>
      <w:proofErr w:type="gramEnd"/>
      <w:r>
        <w:rPr>
          <w:color w:val="000000"/>
          <w:spacing w:val="-2"/>
          <w:szCs w:val="28"/>
        </w:rPr>
        <w:t>矯治追蹤率94.1%。</w:t>
      </w:r>
    </w:p>
    <w:p w14:paraId="7E74592B" w14:textId="77777777" w:rsidR="009372E6" w:rsidRDefault="00B65AA1" w:rsidP="00E834E0">
      <w:pPr>
        <w:widowControl/>
        <w:overflowPunct w:val="0"/>
        <w:snapToGrid w:val="0"/>
        <w:spacing w:line="306" w:lineRule="exact"/>
        <w:ind w:left="1645" w:hanging="284"/>
        <w:jc w:val="both"/>
      </w:pPr>
      <w:r>
        <w:rPr>
          <w:color w:val="000000"/>
          <w:spacing w:val="-2"/>
          <w:szCs w:val="28"/>
        </w:rPr>
        <w:t>4.辦理「12歲以下身心障礙兒童口腔照護計畫」服務，115年本市符合資格者共3,700人，參加本計畫合作醫療院所計136家，115年1-6月共補助掛號費815人次、部份負擔752人次、不鏽鋼金屬牙冠裝置134顆、臼齒</w:t>
      </w:r>
      <w:proofErr w:type="gramStart"/>
      <w:r>
        <w:rPr>
          <w:color w:val="000000"/>
          <w:spacing w:val="-2"/>
          <w:szCs w:val="28"/>
        </w:rPr>
        <w:t>窩溝封填</w:t>
      </w:r>
      <w:proofErr w:type="gramEnd"/>
      <w:r>
        <w:rPr>
          <w:color w:val="000000"/>
          <w:spacing w:val="-2"/>
          <w:szCs w:val="28"/>
        </w:rPr>
        <w:t>6顆。</w:t>
      </w:r>
    </w:p>
    <w:p w14:paraId="508DB7B0" w14:textId="77777777" w:rsidR="009372E6" w:rsidRDefault="00B65AA1" w:rsidP="00E834E0">
      <w:pPr>
        <w:widowControl/>
        <w:overflowPunct w:val="0"/>
        <w:snapToGrid w:val="0"/>
        <w:spacing w:line="306" w:lineRule="exact"/>
        <w:ind w:left="588" w:hanging="168"/>
        <w:jc w:val="both"/>
        <w:rPr>
          <w:bCs/>
          <w:color w:val="000000"/>
          <w:kern w:val="0"/>
          <w:szCs w:val="28"/>
        </w:rPr>
      </w:pPr>
      <w:r>
        <w:rPr>
          <w:bCs/>
          <w:color w:val="000000"/>
          <w:kern w:val="0"/>
          <w:szCs w:val="28"/>
        </w:rPr>
        <w:t>（二）婦女健康照護</w:t>
      </w:r>
    </w:p>
    <w:p w14:paraId="67CCB885" w14:textId="77777777" w:rsidR="009372E6" w:rsidRDefault="00B65AA1" w:rsidP="00E834E0">
      <w:pPr>
        <w:widowControl/>
        <w:overflowPunct w:val="0"/>
        <w:snapToGrid w:val="0"/>
        <w:spacing w:line="306" w:lineRule="exact"/>
        <w:ind w:left="1645" w:hanging="284"/>
        <w:jc w:val="both"/>
      </w:pPr>
      <w:r>
        <w:rPr>
          <w:color w:val="000000"/>
          <w:spacing w:val="-2"/>
          <w:szCs w:val="28"/>
        </w:rPr>
        <w:t>1.本市通過認證之母嬰親善醫院計22家，115年1-6月</w:t>
      </w:r>
      <w:r>
        <w:rPr>
          <w:color w:val="000000"/>
          <w:szCs w:val="28"/>
        </w:rPr>
        <w:t>定期及不定期稽查法定公共場所哺（集）</w:t>
      </w:r>
      <w:proofErr w:type="gramStart"/>
      <w:r>
        <w:rPr>
          <w:color w:val="000000"/>
          <w:szCs w:val="28"/>
        </w:rPr>
        <w:t>乳室共</w:t>
      </w:r>
      <w:proofErr w:type="gramEnd"/>
      <w:r>
        <w:rPr>
          <w:color w:val="000000"/>
          <w:szCs w:val="28"/>
        </w:rPr>
        <w:t>215家、稽查220家次，</w:t>
      </w:r>
      <w:r>
        <w:rPr>
          <w:color w:val="000000"/>
          <w:spacing w:val="-2"/>
          <w:szCs w:val="28"/>
        </w:rPr>
        <w:t>均符合規定。</w:t>
      </w:r>
    </w:p>
    <w:p w14:paraId="33CFC180" w14:textId="77777777" w:rsidR="009372E6" w:rsidRDefault="00B65AA1">
      <w:pPr>
        <w:widowControl/>
        <w:overflowPunct w:val="0"/>
        <w:snapToGrid w:val="0"/>
        <w:spacing w:line="330" w:lineRule="exact"/>
        <w:ind w:left="1645" w:hanging="284"/>
        <w:jc w:val="both"/>
        <w:rPr>
          <w:color w:val="000000"/>
          <w:spacing w:val="-2"/>
          <w:szCs w:val="28"/>
        </w:rPr>
      </w:pPr>
      <w:r>
        <w:rPr>
          <w:color w:val="000000"/>
          <w:spacing w:val="-2"/>
          <w:szCs w:val="28"/>
        </w:rPr>
        <w:lastRenderedPageBreak/>
        <w:t>2.提供新住民生育保健服務</w:t>
      </w:r>
    </w:p>
    <w:p w14:paraId="443F16A7" w14:textId="77777777" w:rsidR="009372E6" w:rsidRDefault="00B65AA1">
      <w:pPr>
        <w:widowControl/>
        <w:overflowPunct w:val="0"/>
        <w:snapToGrid w:val="0"/>
        <w:spacing w:line="330" w:lineRule="exact"/>
        <w:ind w:left="2268" w:hanging="737"/>
        <w:jc w:val="both"/>
      </w:pPr>
      <w:r>
        <w:rPr>
          <w:color w:val="000000"/>
          <w:spacing w:val="-2"/>
          <w:szCs w:val="28"/>
        </w:rPr>
        <w:t>（1）提供新住民產前、產後、優生保健、生育調節及其子女之健康照護與正確保健知識，依據「新住民懷孕婦女未納健保產前檢查補助計畫」，宣導設籍前未納健保之新住民懷孕婦女規律產檢，115年1-6月</w:t>
      </w:r>
      <w:r>
        <w:rPr>
          <w:bCs/>
          <w:color w:val="000000"/>
          <w:szCs w:val="28"/>
        </w:rPr>
        <w:t>計有64</w:t>
      </w:r>
      <w:proofErr w:type="gramStart"/>
      <w:r>
        <w:rPr>
          <w:bCs/>
          <w:color w:val="000000"/>
          <w:szCs w:val="28"/>
        </w:rPr>
        <w:t>案次</w:t>
      </w:r>
      <w:r>
        <w:rPr>
          <w:color w:val="000000"/>
          <w:spacing w:val="-2"/>
          <w:szCs w:val="28"/>
        </w:rPr>
        <w:t>接受</w:t>
      </w:r>
      <w:proofErr w:type="gramEnd"/>
      <w:r>
        <w:rPr>
          <w:color w:val="000000"/>
          <w:spacing w:val="-2"/>
          <w:szCs w:val="28"/>
        </w:rPr>
        <w:t>補助。</w:t>
      </w:r>
    </w:p>
    <w:p w14:paraId="4354E5A0" w14:textId="77777777" w:rsidR="009372E6" w:rsidRDefault="00B65AA1">
      <w:pPr>
        <w:widowControl/>
        <w:overflowPunct w:val="0"/>
        <w:snapToGrid w:val="0"/>
        <w:spacing w:line="330" w:lineRule="exact"/>
        <w:ind w:left="2268" w:hanging="737"/>
        <w:jc w:val="both"/>
      </w:pPr>
      <w:r>
        <w:rPr>
          <w:color w:val="000000"/>
          <w:spacing w:val="-2"/>
          <w:szCs w:val="28"/>
        </w:rPr>
        <w:t>（2）新住民生育健康個案管理，115年1-6月外籍配偶個案建卡管理人數77人。</w:t>
      </w:r>
    </w:p>
    <w:p w14:paraId="2AFA069D" w14:textId="77777777" w:rsidR="009372E6" w:rsidRDefault="00B65AA1">
      <w:pPr>
        <w:widowControl/>
        <w:overflowPunct w:val="0"/>
        <w:snapToGrid w:val="0"/>
        <w:spacing w:line="330" w:lineRule="exact"/>
        <w:ind w:left="1645" w:hanging="284"/>
        <w:jc w:val="both"/>
      </w:pPr>
      <w:r>
        <w:rPr>
          <w:color w:val="000000"/>
          <w:spacing w:val="-2"/>
          <w:szCs w:val="28"/>
        </w:rPr>
        <w:t>3.辦理「周產期高風險</w:t>
      </w:r>
      <w:proofErr w:type="gramStart"/>
      <w:r>
        <w:rPr>
          <w:color w:val="000000"/>
          <w:spacing w:val="-2"/>
          <w:szCs w:val="28"/>
        </w:rPr>
        <w:t>孕</w:t>
      </w:r>
      <w:proofErr w:type="gramEnd"/>
      <w:r>
        <w:rPr>
          <w:color w:val="000000"/>
          <w:spacing w:val="-2"/>
          <w:szCs w:val="28"/>
        </w:rPr>
        <w:t>產婦(兒)追蹤關懷計畫」服務，115年1-6月共計收案服務</w:t>
      </w:r>
      <w:proofErr w:type="gramStart"/>
      <w:r>
        <w:rPr>
          <w:color w:val="000000"/>
          <w:szCs w:val="28"/>
        </w:rPr>
        <w:t>務</w:t>
      </w:r>
      <w:proofErr w:type="gramEnd"/>
      <w:r>
        <w:rPr>
          <w:color w:val="000000"/>
          <w:szCs w:val="28"/>
        </w:rPr>
        <w:t>313人。另提供未滿20歲生育身心健康照護服務計82人</w:t>
      </w:r>
      <w:r>
        <w:rPr>
          <w:color w:val="000000"/>
          <w:spacing w:val="-2"/>
          <w:szCs w:val="28"/>
        </w:rPr>
        <w:t>。</w:t>
      </w:r>
    </w:p>
    <w:p w14:paraId="54DC868E" w14:textId="77777777" w:rsidR="009372E6" w:rsidRDefault="00B65AA1">
      <w:pPr>
        <w:widowControl/>
        <w:overflowPunct w:val="0"/>
        <w:snapToGrid w:val="0"/>
        <w:spacing w:line="320" w:lineRule="exact"/>
        <w:ind w:left="588" w:hanging="168"/>
        <w:jc w:val="both"/>
        <w:rPr>
          <w:bCs/>
          <w:color w:val="000000"/>
          <w:kern w:val="0"/>
          <w:szCs w:val="28"/>
        </w:rPr>
      </w:pPr>
      <w:r>
        <w:rPr>
          <w:bCs/>
          <w:color w:val="000000"/>
          <w:kern w:val="0"/>
          <w:szCs w:val="28"/>
        </w:rPr>
        <w:t>（三）勞工健康管理</w:t>
      </w:r>
    </w:p>
    <w:p w14:paraId="2B22E767" w14:textId="77777777" w:rsidR="009372E6" w:rsidRDefault="00B65AA1">
      <w:pPr>
        <w:widowControl/>
        <w:overflowPunct w:val="0"/>
        <w:snapToGrid w:val="0"/>
        <w:spacing w:line="320" w:lineRule="exact"/>
        <w:ind w:left="1645" w:hanging="284"/>
        <w:jc w:val="both"/>
        <w:rPr>
          <w:color w:val="000000"/>
          <w:spacing w:val="-2"/>
          <w:szCs w:val="28"/>
        </w:rPr>
      </w:pPr>
      <w:r>
        <w:rPr>
          <w:color w:val="000000"/>
          <w:spacing w:val="-2"/>
          <w:szCs w:val="28"/>
        </w:rPr>
        <w:t>1.115年所轄衛生所持續輔導訪查事業單位執行勞工健康管理及推動職場健康促進情形。</w:t>
      </w:r>
    </w:p>
    <w:p w14:paraId="751430E2" w14:textId="77777777" w:rsidR="009372E6" w:rsidRDefault="00B65AA1">
      <w:pPr>
        <w:widowControl/>
        <w:overflowPunct w:val="0"/>
        <w:snapToGrid w:val="0"/>
        <w:spacing w:line="320" w:lineRule="exact"/>
        <w:ind w:left="1645" w:hanging="284"/>
        <w:jc w:val="both"/>
      </w:pPr>
      <w:r>
        <w:rPr>
          <w:color w:val="000000"/>
          <w:spacing w:val="-2"/>
          <w:szCs w:val="28"/>
        </w:rPr>
        <w:t>2.115年1-6月</w:t>
      </w:r>
      <w:r>
        <w:rPr>
          <w:color w:val="000000"/>
          <w:szCs w:val="28"/>
        </w:rPr>
        <w:t>外國人定期健康檢查34,204人，</w:t>
      </w:r>
      <w:proofErr w:type="gramStart"/>
      <w:r>
        <w:rPr>
          <w:color w:val="000000"/>
          <w:szCs w:val="28"/>
        </w:rPr>
        <w:t>不</w:t>
      </w:r>
      <w:proofErr w:type="gramEnd"/>
      <w:r>
        <w:rPr>
          <w:color w:val="000000"/>
          <w:szCs w:val="28"/>
        </w:rPr>
        <w:t>合格者計265人，不合格率0.78%</w:t>
      </w:r>
      <w:r>
        <w:rPr>
          <w:color w:val="000000"/>
          <w:spacing w:val="-2"/>
          <w:szCs w:val="28"/>
        </w:rPr>
        <w:t>。</w:t>
      </w:r>
    </w:p>
    <w:p w14:paraId="22A43F78" w14:textId="77777777" w:rsidR="009372E6" w:rsidRDefault="009372E6">
      <w:pPr>
        <w:widowControl/>
        <w:overflowPunct w:val="0"/>
        <w:snapToGrid w:val="0"/>
        <w:spacing w:line="320" w:lineRule="exact"/>
        <w:ind w:left="1645" w:hanging="284"/>
        <w:jc w:val="both"/>
        <w:rPr>
          <w:color w:val="000000"/>
        </w:rPr>
      </w:pPr>
    </w:p>
    <w:p w14:paraId="1223B1B1" w14:textId="77777777" w:rsidR="009372E6" w:rsidRDefault="00B65AA1">
      <w:pPr>
        <w:spacing w:line="320" w:lineRule="exact"/>
        <w:ind w:left="1639" w:hanging="278"/>
        <w:jc w:val="center"/>
      </w:pPr>
      <w:r>
        <w:rPr>
          <w:color w:val="000000"/>
          <w:spacing w:val="-2"/>
          <w:szCs w:val="28"/>
        </w:rPr>
        <w:t>115年1月-6月外國人健康檢查統計</w:t>
      </w:r>
    </w:p>
    <w:tbl>
      <w:tblPr>
        <w:tblW w:w="8374" w:type="dxa"/>
        <w:jc w:val="right"/>
        <w:tblCellMar>
          <w:left w:w="10" w:type="dxa"/>
          <w:right w:w="10" w:type="dxa"/>
        </w:tblCellMar>
        <w:tblLook w:val="0000" w:firstRow="0" w:lastRow="0" w:firstColumn="0" w:lastColumn="0" w:noHBand="0" w:noVBand="0"/>
      </w:tblPr>
      <w:tblGrid>
        <w:gridCol w:w="1589"/>
        <w:gridCol w:w="1447"/>
        <w:gridCol w:w="1655"/>
        <w:gridCol w:w="1044"/>
        <w:gridCol w:w="1541"/>
        <w:gridCol w:w="1098"/>
      </w:tblGrid>
      <w:tr w:rsidR="009372E6" w14:paraId="68A6FBF2" w14:textId="77777777">
        <w:trPr>
          <w:trHeight w:val="517"/>
          <w:jc w:val="right"/>
        </w:trPr>
        <w:tc>
          <w:tcPr>
            <w:tcW w:w="158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E6497A2" w14:textId="77777777" w:rsidR="009372E6" w:rsidRDefault="00B65AA1">
            <w:pPr>
              <w:snapToGrid w:val="0"/>
              <w:spacing w:line="320" w:lineRule="exact"/>
              <w:jc w:val="center"/>
            </w:pPr>
            <w:r>
              <w:rPr>
                <w:bCs/>
                <w:color w:val="000000"/>
                <w:spacing w:val="-2"/>
                <w:szCs w:val="28"/>
              </w:rPr>
              <w:t>國籍</w:t>
            </w:r>
          </w:p>
        </w:tc>
        <w:tc>
          <w:tcPr>
            <w:tcW w:w="14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41A14DD" w14:textId="77777777" w:rsidR="009372E6" w:rsidRDefault="00B65AA1">
            <w:pPr>
              <w:snapToGrid w:val="0"/>
              <w:spacing w:line="320" w:lineRule="exact"/>
              <w:jc w:val="center"/>
            </w:pPr>
            <w:r>
              <w:rPr>
                <w:bCs/>
                <w:color w:val="000000"/>
                <w:spacing w:val="-2"/>
                <w:szCs w:val="28"/>
              </w:rPr>
              <w:t>健檢人數</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79F5B99" w14:textId="77777777" w:rsidR="009372E6" w:rsidRDefault="00B65AA1">
            <w:pPr>
              <w:snapToGrid w:val="0"/>
              <w:spacing w:line="320" w:lineRule="exact"/>
              <w:jc w:val="center"/>
              <w:rPr>
                <w:color w:val="000000"/>
                <w:spacing w:val="-2"/>
                <w:szCs w:val="28"/>
              </w:rPr>
            </w:pPr>
            <w:r>
              <w:rPr>
                <w:color w:val="000000"/>
                <w:spacing w:val="-2"/>
                <w:szCs w:val="28"/>
              </w:rPr>
              <w:t>合格人數及比率</w:t>
            </w: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789B30F" w14:textId="77777777" w:rsidR="009372E6" w:rsidRDefault="00B65AA1">
            <w:pPr>
              <w:snapToGrid w:val="0"/>
              <w:spacing w:line="320" w:lineRule="exact"/>
              <w:jc w:val="center"/>
              <w:rPr>
                <w:color w:val="000000"/>
                <w:spacing w:val="-2"/>
                <w:szCs w:val="28"/>
              </w:rPr>
            </w:pPr>
            <w:r>
              <w:rPr>
                <w:color w:val="000000"/>
                <w:spacing w:val="-2"/>
                <w:szCs w:val="28"/>
              </w:rPr>
              <w:t>不合格人數及比率</w:t>
            </w:r>
          </w:p>
        </w:tc>
      </w:tr>
      <w:tr w:rsidR="009372E6" w14:paraId="0B5B0A35" w14:textId="77777777">
        <w:trPr>
          <w:trHeight w:val="517"/>
          <w:jc w:val="right"/>
        </w:trPr>
        <w:tc>
          <w:tcPr>
            <w:tcW w:w="158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91C6747" w14:textId="77777777" w:rsidR="009372E6" w:rsidRDefault="00B65AA1">
            <w:pPr>
              <w:widowControl/>
              <w:tabs>
                <w:tab w:val="left" w:pos="802"/>
              </w:tabs>
              <w:overflowPunct w:val="0"/>
              <w:snapToGrid w:val="0"/>
              <w:spacing w:line="320" w:lineRule="exact"/>
              <w:jc w:val="center"/>
            </w:pPr>
            <w:r>
              <w:rPr>
                <w:bCs/>
                <w:color w:val="000000"/>
                <w:spacing w:val="-2"/>
                <w:szCs w:val="28"/>
              </w:rPr>
              <w:t>泰國</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2EC02" w14:textId="77777777" w:rsidR="009372E6" w:rsidRDefault="00B65AA1">
            <w:pPr>
              <w:widowControl/>
              <w:tabs>
                <w:tab w:val="left" w:pos="802"/>
              </w:tabs>
              <w:overflowPunct w:val="0"/>
              <w:snapToGrid w:val="0"/>
              <w:spacing w:line="320" w:lineRule="exact"/>
              <w:jc w:val="center"/>
              <w:rPr>
                <w:color w:val="000000"/>
                <w:spacing w:val="-2"/>
                <w:szCs w:val="28"/>
              </w:rPr>
            </w:pPr>
            <w:r>
              <w:rPr>
                <w:color w:val="000000"/>
                <w:spacing w:val="-2"/>
                <w:szCs w:val="28"/>
              </w:rPr>
              <w:t>2,562</w:t>
            </w:r>
          </w:p>
        </w:tc>
        <w:tc>
          <w:tcPr>
            <w:tcW w:w="1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4BAB4" w14:textId="77777777" w:rsidR="009372E6" w:rsidRDefault="00B65AA1">
            <w:pPr>
              <w:snapToGrid w:val="0"/>
              <w:spacing w:line="320" w:lineRule="exact"/>
              <w:jc w:val="center"/>
              <w:rPr>
                <w:color w:val="000000"/>
                <w:spacing w:val="-2"/>
                <w:szCs w:val="28"/>
              </w:rPr>
            </w:pPr>
            <w:r>
              <w:rPr>
                <w:color w:val="000000"/>
                <w:spacing w:val="-2"/>
                <w:szCs w:val="28"/>
              </w:rPr>
              <w:t>2,542</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B6B26" w14:textId="77777777" w:rsidR="009372E6" w:rsidRDefault="00B65AA1">
            <w:pPr>
              <w:widowControl/>
              <w:tabs>
                <w:tab w:val="left" w:pos="802"/>
              </w:tabs>
              <w:overflowPunct w:val="0"/>
              <w:snapToGrid w:val="0"/>
              <w:spacing w:line="320" w:lineRule="exact"/>
              <w:jc w:val="center"/>
            </w:pPr>
            <w:r>
              <w:rPr>
                <w:bCs/>
                <w:color w:val="000000"/>
                <w:spacing w:val="-2"/>
                <w:position w:val="2"/>
                <w:szCs w:val="28"/>
              </w:rPr>
              <w:t>99.22%</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A86E5"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20</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5BCDC"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0.78%</w:t>
            </w:r>
          </w:p>
        </w:tc>
      </w:tr>
      <w:tr w:rsidR="009372E6" w14:paraId="7C1D7E78" w14:textId="77777777">
        <w:trPr>
          <w:trHeight w:val="517"/>
          <w:jc w:val="right"/>
        </w:trPr>
        <w:tc>
          <w:tcPr>
            <w:tcW w:w="158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EA35544" w14:textId="77777777" w:rsidR="009372E6" w:rsidRDefault="00B65AA1">
            <w:pPr>
              <w:widowControl/>
              <w:tabs>
                <w:tab w:val="left" w:pos="802"/>
              </w:tabs>
              <w:overflowPunct w:val="0"/>
              <w:snapToGrid w:val="0"/>
              <w:spacing w:line="320" w:lineRule="exact"/>
              <w:jc w:val="center"/>
            </w:pPr>
            <w:r>
              <w:rPr>
                <w:bCs/>
                <w:color w:val="000000"/>
                <w:spacing w:val="-2"/>
                <w:szCs w:val="28"/>
              </w:rPr>
              <w:t>印尼</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AEC85" w14:textId="77777777" w:rsidR="009372E6" w:rsidRDefault="00B65AA1">
            <w:pPr>
              <w:widowControl/>
              <w:tabs>
                <w:tab w:val="left" w:pos="802"/>
              </w:tabs>
              <w:overflowPunct w:val="0"/>
              <w:snapToGrid w:val="0"/>
              <w:spacing w:line="320" w:lineRule="exact"/>
              <w:jc w:val="center"/>
              <w:rPr>
                <w:color w:val="000000"/>
                <w:spacing w:val="-2"/>
                <w:szCs w:val="28"/>
              </w:rPr>
            </w:pPr>
            <w:r>
              <w:rPr>
                <w:color w:val="000000"/>
                <w:spacing w:val="-2"/>
                <w:szCs w:val="28"/>
              </w:rPr>
              <w:t>13,058</w:t>
            </w:r>
          </w:p>
        </w:tc>
        <w:tc>
          <w:tcPr>
            <w:tcW w:w="1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0637D" w14:textId="77777777" w:rsidR="009372E6" w:rsidRDefault="00B65AA1">
            <w:pPr>
              <w:snapToGrid w:val="0"/>
              <w:spacing w:line="320" w:lineRule="exact"/>
              <w:jc w:val="center"/>
              <w:rPr>
                <w:color w:val="000000"/>
                <w:spacing w:val="-2"/>
                <w:szCs w:val="28"/>
              </w:rPr>
            </w:pPr>
            <w:r>
              <w:rPr>
                <w:color w:val="000000"/>
                <w:spacing w:val="-2"/>
                <w:szCs w:val="28"/>
              </w:rPr>
              <w:t>12,970</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57C97" w14:textId="77777777" w:rsidR="009372E6" w:rsidRDefault="00B65AA1">
            <w:pPr>
              <w:widowControl/>
              <w:tabs>
                <w:tab w:val="left" w:pos="802"/>
              </w:tabs>
              <w:overflowPunct w:val="0"/>
              <w:snapToGrid w:val="0"/>
              <w:spacing w:line="320" w:lineRule="exact"/>
              <w:jc w:val="center"/>
            </w:pPr>
            <w:r>
              <w:rPr>
                <w:bCs/>
                <w:color w:val="000000"/>
                <w:spacing w:val="-2"/>
                <w:position w:val="2"/>
                <w:szCs w:val="28"/>
              </w:rPr>
              <w:t>99.33%</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97FF4"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88</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E77FA"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0.67%</w:t>
            </w:r>
          </w:p>
        </w:tc>
      </w:tr>
      <w:tr w:rsidR="009372E6" w14:paraId="01FB6C9F" w14:textId="77777777">
        <w:trPr>
          <w:trHeight w:val="517"/>
          <w:jc w:val="right"/>
        </w:trPr>
        <w:tc>
          <w:tcPr>
            <w:tcW w:w="158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289BAD5" w14:textId="77777777" w:rsidR="009372E6" w:rsidRDefault="00B65AA1">
            <w:pPr>
              <w:widowControl/>
              <w:tabs>
                <w:tab w:val="left" w:pos="802"/>
              </w:tabs>
              <w:overflowPunct w:val="0"/>
              <w:snapToGrid w:val="0"/>
              <w:spacing w:line="320" w:lineRule="exact"/>
              <w:jc w:val="center"/>
            </w:pPr>
            <w:r>
              <w:rPr>
                <w:bCs/>
                <w:color w:val="000000"/>
                <w:spacing w:val="-2"/>
                <w:szCs w:val="28"/>
              </w:rPr>
              <w:t>菲律賓</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12CF5" w14:textId="77777777" w:rsidR="009372E6" w:rsidRDefault="00B65AA1">
            <w:pPr>
              <w:widowControl/>
              <w:tabs>
                <w:tab w:val="left" w:pos="802"/>
              </w:tabs>
              <w:overflowPunct w:val="0"/>
              <w:snapToGrid w:val="0"/>
              <w:spacing w:line="320" w:lineRule="exact"/>
              <w:jc w:val="center"/>
              <w:rPr>
                <w:color w:val="000000"/>
                <w:spacing w:val="-2"/>
                <w:szCs w:val="28"/>
              </w:rPr>
            </w:pPr>
            <w:r>
              <w:rPr>
                <w:color w:val="000000"/>
                <w:spacing w:val="-2"/>
                <w:szCs w:val="28"/>
              </w:rPr>
              <w:t>9,844</w:t>
            </w:r>
          </w:p>
        </w:tc>
        <w:tc>
          <w:tcPr>
            <w:tcW w:w="1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699F5" w14:textId="77777777" w:rsidR="009372E6" w:rsidRDefault="00B65AA1">
            <w:pPr>
              <w:snapToGrid w:val="0"/>
              <w:spacing w:line="320" w:lineRule="exact"/>
              <w:jc w:val="center"/>
              <w:rPr>
                <w:color w:val="000000"/>
                <w:spacing w:val="-2"/>
                <w:szCs w:val="28"/>
              </w:rPr>
            </w:pPr>
            <w:r>
              <w:rPr>
                <w:color w:val="000000"/>
                <w:spacing w:val="-2"/>
                <w:szCs w:val="28"/>
              </w:rPr>
              <w:t>9,742</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D1582" w14:textId="77777777" w:rsidR="009372E6" w:rsidRDefault="00B65AA1">
            <w:pPr>
              <w:widowControl/>
              <w:tabs>
                <w:tab w:val="left" w:pos="802"/>
              </w:tabs>
              <w:overflowPunct w:val="0"/>
              <w:snapToGrid w:val="0"/>
              <w:spacing w:line="320" w:lineRule="exact"/>
              <w:jc w:val="center"/>
            </w:pPr>
            <w:r>
              <w:rPr>
                <w:bCs/>
                <w:color w:val="000000"/>
                <w:spacing w:val="-2"/>
                <w:position w:val="2"/>
                <w:szCs w:val="28"/>
              </w:rPr>
              <w:t>98.96%</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EFD56"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102</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98F4D"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1.04%</w:t>
            </w:r>
          </w:p>
        </w:tc>
      </w:tr>
      <w:tr w:rsidR="009372E6" w14:paraId="0735D3B0" w14:textId="77777777">
        <w:trPr>
          <w:trHeight w:val="517"/>
          <w:jc w:val="right"/>
        </w:trPr>
        <w:tc>
          <w:tcPr>
            <w:tcW w:w="158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582B5C1" w14:textId="77777777" w:rsidR="009372E6" w:rsidRDefault="00B65AA1">
            <w:pPr>
              <w:widowControl/>
              <w:tabs>
                <w:tab w:val="left" w:pos="802"/>
              </w:tabs>
              <w:overflowPunct w:val="0"/>
              <w:snapToGrid w:val="0"/>
              <w:spacing w:line="320" w:lineRule="exact"/>
              <w:jc w:val="center"/>
            </w:pPr>
            <w:r>
              <w:rPr>
                <w:bCs/>
                <w:color w:val="000000"/>
                <w:spacing w:val="-2"/>
                <w:szCs w:val="28"/>
              </w:rPr>
              <w:t>越南</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3641D" w14:textId="77777777" w:rsidR="009372E6" w:rsidRDefault="00B65AA1">
            <w:pPr>
              <w:widowControl/>
              <w:tabs>
                <w:tab w:val="left" w:pos="802"/>
              </w:tabs>
              <w:overflowPunct w:val="0"/>
              <w:snapToGrid w:val="0"/>
              <w:spacing w:line="320" w:lineRule="exact"/>
              <w:jc w:val="center"/>
              <w:rPr>
                <w:color w:val="000000"/>
                <w:spacing w:val="-2"/>
                <w:szCs w:val="28"/>
              </w:rPr>
            </w:pPr>
            <w:r>
              <w:rPr>
                <w:color w:val="000000"/>
                <w:spacing w:val="-2"/>
                <w:szCs w:val="28"/>
              </w:rPr>
              <w:t>8,740</w:t>
            </w:r>
          </w:p>
        </w:tc>
        <w:tc>
          <w:tcPr>
            <w:tcW w:w="1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48374" w14:textId="77777777" w:rsidR="009372E6" w:rsidRDefault="00B65AA1">
            <w:pPr>
              <w:snapToGrid w:val="0"/>
              <w:spacing w:line="320" w:lineRule="exact"/>
              <w:jc w:val="center"/>
              <w:rPr>
                <w:color w:val="000000"/>
                <w:spacing w:val="-2"/>
                <w:szCs w:val="28"/>
              </w:rPr>
            </w:pPr>
            <w:r>
              <w:rPr>
                <w:color w:val="000000"/>
                <w:spacing w:val="-2"/>
                <w:szCs w:val="28"/>
              </w:rPr>
              <w:t>8,685</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3C797" w14:textId="77777777" w:rsidR="009372E6" w:rsidRDefault="00B65AA1">
            <w:pPr>
              <w:widowControl/>
              <w:tabs>
                <w:tab w:val="left" w:pos="802"/>
              </w:tabs>
              <w:overflowPunct w:val="0"/>
              <w:snapToGrid w:val="0"/>
              <w:spacing w:line="320" w:lineRule="exact"/>
              <w:jc w:val="center"/>
            </w:pPr>
            <w:r>
              <w:rPr>
                <w:bCs/>
                <w:color w:val="000000"/>
                <w:spacing w:val="-2"/>
                <w:position w:val="2"/>
                <w:szCs w:val="28"/>
              </w:rPr>
              <w:t>99.37%</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CCC84"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55</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EA391"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0.63%</w:t>
            </w:r>
          </w:p>
        </w:tc>
      </w:tr>
      <w:tr w:rsidR="009372E6" w14:paraId="66D43BDA" w14:textId="77777777">
        <w:trPr>
          <w:trHeight w:val="517"/>
          <w:jc w:val="right"/>
        </w:trPr>
        <w:tc>
          <w:tcPr>
            <w:tcW w:w="158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06AA88" w14:textId="77777777" w:rsidR="009372E6" w:rsidRDefault="00B65AA1">
            <w:pPr>
              <w:widowControl/>
              <w:tabs>
                <w:tab w:val="left" w:pos="802"/>
              </w:tabs>
              <w:overflowPunct w:val="0"/>
              <w:snapToGrid w:val="0"/>
              <w:spacing w:line="320" w:lineRule="exact"/>
              <w:jc w:val="center"/>
            </w:pPr>
            <w:r>
              <w:rPr>
                <w:bCs/>
                <w:color w:val="000000"/>
                <w:spacing w:val="-2"/>
                <w:szCs w:val="28"/>
              </w:rPr>
              <w:t>合計</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8E19A" w14:textId="77777777" w:rsidR="009372E6" w:rsidRDefault="00B65AA1">
            <w:pPr>
              <w:widowControl/>
              <w:tabs>
                <w:tab w:val="left" w:pos="152"/>
              </w:tabs>
              <w:overflowPunct w:val="0"/>
              <w:snapToGrid w:val="0"/>
              <w:spacing w:line="320" w:lineRule="exact"/>
              <w:ind w:left="-1" w:hanging="5"/>
              <w:jc w:val="center"/>
              <w:rPr>
                <w:color w:val="000000"/>
                <w:spacing w:val="-2"/>
                <w:szCs w:val="28"/>
              </w:rPr>
            </w:pPr>
            <w:r>
              <w:rPr>
                <w:color w:val="000000"/>
                <w:spacing w:val="-2"/>
                <w:szCs w:val="28"/>
              </w:rPr>
              <w:t>34,204</w:t>
            </w:r>
          </w:p>
        </w:tc>
        <w:tc>
          <w:tcPr>
            <w:tcW w:w="1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37B47" w14:textId="77777777" w:rsidR="009372E6" w:rsidRDefault="00B65AA1">
            <w:pPr>
              <w:snapToGrid w:val="0"/>
              <w:spacing w:line="320" w:lineRule="exact"/>
              <w:jc w:val="center"/>
              <w:rPr>
                <w:color w:val="000000"/>
                <w:spacing w:val="-2"/>
                <w:szCs w:val="28"/>
              </w:rPr>
            </w:pPr>
            <w:r>
              <w:rPr>
                <w:color w:val="000000"/>
                <w:spacing w:val="-2"/>
                <w:szCs w:val="28"/>
              </w:rPr>
              <w:t>33,939</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D44B0" w14:textId="77777777" w:rsidR="009372E6" w:rsidRDefault="00B65AA1">
            <w:pPr>
              <w:widowControl/>
              <w:tabs>
                <w:tab w:val="left" w:pos="802"/>
              </w:tabs>
              <w:overflowPunct w:val="0"/>
              <w:snapToGrid w:val="0"/>
              <w:spacing w:line="320" w:lineRule="exact"/>
              <w:jc w:val="center"/>
            </w:pPr>
            <w:r>
              <w:rPr>
                <w:bCs/>
                <w:color w:val="000000"/>
                <w:spacing w:val="-2"/>
                <w:position w:val="2"/>
                <w:szCs w:val="28"/>
              </w:rPr>
              <w:t>99.23%</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0CB03"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265</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8F8F8" w14:textId="77777777" w:rsidR="009372E6" w:rsidRDefault="00B65AA1">
            <w:pPr>
              <w:widowControl/>
              <w:tabs>
                <w:tab w:val="left" w:pos="802"/>
              </w:tabs>
              <w:overflowPunct w:val="0"/>
              <w:snapToGrid w:val="0"/>
              <w:spacing w:line="320" w:lineRule="exact"/>
              <w:jc w:val="center"/>
              <w:rPr>
                <w:color w:val="000000"/>
                <w:szCs w:val="28"/>
              </w:rPr>
            </w:pPr>
            <w:r>
              <w:rPr>
                <w:color w:val="000000"/>
                <w:szCs w:val="28"/>
              </w:rPr>
              <w:t>0.77%</w:t>
            </w:r>
          </w:p>
        </w:tc>
      </w:tr>
    </w:tbl>
    <w:p w14:paraId="7708FA66" w14:textId="77777777" w:rsidR="009372E6" w:rsidRDefault="00B65AA1">
      <w:pPr>
        <w:widowControl/>
        <w:overflowPunct w:val="0"/>
        <w:snapToGrid w:val="0"/>
        <w:spacing w:line="320" w:lineRule="exact"/>
        <w:ind w:left="588" w:hanging="168"/>
        <w:jc w:val="both"/>
        <w:rPr>
          <w:bCs/>
          <w:color w:val="000000"/>
          <w:kern w:val="0"/>
          <w:szCs w:val="28"/>
        </w:rPr>
      </w:pPr>
      <w:r>
        <w:rPr>
          <w:bCs/>
          <w:color w:val="000000"/>
          <w:kern w:val="0"/>
          <w:szCs w:val="28"/>
        </w:rPr>
        <w:t>（四）中老年病防治</w:t>
      </w:r>
    </w:p>
    <w:p w14:paraId="2E7B23F3" w14:textId="77777777" w:rsidR="009372E6" w:rsidRDefault="00B65AA1">
      <w:pPr>
        <w:widowControl/>
        <w:overflowPunct w:val="0"/>
        <w:snapToGrid w:val="0"/>
        <w:spacing w:line="320" w:lineRule="exact"/>
        <w:ind w:left="1645" w:hanging="284"/>
        <w:jc w:val="both"/>
        <w:rPr>
          <w:color w:val="000000"/>
          <w:spacing w:val="-2"/>
          <w:szCs w:val="28"/>
        </w:rPr>
      </w:pPr>
      <w:r>
        <w:rPr>
          <w:color w:val="000000"/>
          <w:spacing w:val="-2"/>
          <w:szCs w:val="28"/>
        </w:rPr>
        <w:t>1.推動B、C型肝炎防治及健康照護：</w:t>
      </w:r>
    </w:p>
    <w:p w14:paraId="451EF5B9" w14:textId="77777777" w:rsidR="009372E6" w:rsidRDefault="00B65AA1">
      <w:pPr>
        <w:widowControl/>
        <w:overflowPunct w:val="0"/>
        <w:snapToGrid w:val="0"/>
        <w:spacing w:line="320" w:lineRule="exact"/>
        <w:ind w:left="2240" w:hanging="709"/>
        <w:jc w:val="both"/>
      </w:pPr>
      <w:r>
        <w:rPr>
          <w:color w:val="000000"/>
          <w:szCs w:val="28"/>
        </w:rPr>
        <w:t>（1）依據國民</w:t>
      </w:r>
      <w:proofErr w:type="gramStart"/>
      <w:r>
        <w:rPr>
          <w:color w:val="000000"/>
          <w:szCs w:val="28"/>
        </w:rPr>
        <w:t>健康署</w:t>
      </w:r>
      <w:proofErr w:type="gramEnd"/>
      <w:r>
        <w:rPr>
          <w:color w:val="000000"/>
          <w:szCs w:val="28"/>
        </w:rPr>
        <w:t>最新統計(115年1月-3月)，本市成人預防保健B、C型肝炎</w:t>
      </w:r>
      <w:proofErr w:type="gramStart"/>
      <w:r>
        <w:rPr>
          <w:color w:val="000000"/>
          <w:szCs w:val="28"/>
        </w:rPr>
        <w:t>篩檢數為</w:t>
      </w:r>
      <w:proofErr w:type="gramEnd"/>
      <w:r>
        <w:rPr>
          <w:color w:val="000000"/>
          <w:szCs w:val="28"/>
        </w:rPr>
        <w:t>22,411人，B肝陽性1,822人(申報篩檢結果者20,708人)，B肝陽性率8.8%；C肝陽性294人(申報篩檢結果者20,699人)，C肝陽性率1.4%，針對BC</w:t>
      </w:r>
      <w:proofErr w:type="gramStart"/>
      <w:r>
        <w:rPr>
          <w:color w:val="000000"/>
          <w:szCs w:val="28"/>
        </w:rPr>
        <w:t>肝篩檢</w:t>
      </w:r>
      <w:proofErr w:type="gramEnd"/>
      <w:r>
        <w:rPr>
          <w:color w:val="000000"/>
          <w:szCs w:val="28"/>
        </w:rPr>
        <w:t>異常個案結合衛生及醫療單位進行陽性個案複診或轉診及治療、追蹤。</w:t>
      </w:r>
    </w:p>
    <w:p w14:paraId="4FC588E2" w14:textId="77777777" w:rsidR="009372E6" w:rsidRDefault="00B65AA1">
      <w:pPr>
        <w:widowControl/>
        <w:overflowPunct w:val="0"/>
        <w:snapToGrid w:val="0"/>
        <w:spacing w:line="320" w:lineRule="exact"/>
        <w:ind w:left="2240" w:hanging="709"/>
        <w:jc w:val="both"/>
      </w:pPr>
      <w:r>
        <w:rPr>
          <w:color w:val="000000"/>
          <w:szCs w:val="28"/>
        </w:rPr>
        <w:t>（2）</w:t>
      </w:r>
      <w:r>
        <w:rPr>
          <w:color w:val="000000"/>
          <w:spacing w:val="-2"/>
          <w:szCs w:val="28"/>
        </w:rPr>
        <w:t>115年4月共</w:t>
      </w:r>
      <w:r>
        <w:rPr>
          <w:bCs/>
          <w:color w:val="000000"/>
          <w:szCs w:val="28"/>
        </w:rPr>
        <w:t>辦理</w:t>
      </w:r>
      <w:r>
        <w:rPr>
          <w:color w:val="000000"/>
          <w:szCs w:val="28"/>
        </w:rPr>
        <w:t>衛生所肝炎防治教育訓練，結合社區資源，於各場域辦理社區宣導活動，</w:t>
      </w:r>
      <w:proofErr w:type="gramStart"/>
      <w:r>
        <w:rPr>
          <w:color w:val="000000"/>
          <w:szCs w:val="28"/>
        </w:rPr>
        <w:t>強化其篩檢</w:t>
      </w:r>
      <w:proofErr w:type="gramEnd"/>
      <w:r>
        <w:rPr>
          <w:color w:val="000000"/>
          <w:szCs w:val="28"/>
        </w:rPr>
        <w:t>、陽性個案追蹤及治療知能。</w:t>
      </w:r>
    </w:p>
    <w:p w14:paraId="6821154C" w14:textId="77777777" w:rsidR="009372E6" w:rsidRDefault="00B65AA1">
      <w:pPr>
        <w:widowControl/>
        <w:overflowPunct w:val="0"/>
        <w:snapToGrid w:val="0"/>
        <w:spacing w:line="320" w:lineRule="exact"/>
        <w:ind w:left="1645" w:hanging="284"/>
        <w:jc w:val="both"/>
        <w:rPr>
          <w:color w:val="000000"/>
          <w:spacing w:val="-2"/>
          <w:szCs w:val="28"/>
        </w:rPr>
      </w:pPr>
      <w:r>
        <w:rPr>
          <w:color w:val="000000"/>
          <w:spacing w:val="-2"/>
          <w:szCs w:val="28"/>
        </w:rPr>
        <w:t>2.推動本</w:t>
      </w:r>
      <w:proofErr w:type="gramStart"/>
      <w:r>
        <w:rPr>
          <w:color w:val="000000"/>
          <w:spacing w:val="-2"/>
          <w:szCs w:val="28"/>
        </w:rPr>
        <w:t>市成健基層</w:t>
      </w:r>
      <w:proofErr w:type="gramEnd"/>
      <w:r>
        <w:rPr>
          <w:color w:val="000000"/>
          <w:spacing w:val="-2"/>
          <w:szCs w:val="28"/>
        </w:rPr>
        <w:t>診所加入代謝症候群防治計畫：</w:t>
      </w:r>
    </w:p>
    <w:p w14:paraId="583B0496" w14:textId="77777777" w:rsidR="009372E6" w:rsidRDefault="00B65AA1">
      <w:pPr>
        <w:widowControl/>
        <w:overflowPunct w:val="0"/>
        <w:snapToGrid w:val="0"/>
        <w:spacing w:line="320" w:lineRule="exact"/>
        <w:ind w:left="2240" w:hanging="709"/>
        <w:jc w:val="both"/>
      </w:pPr>
      <w:r>
        <w:rPr>
          <w:color w:val="000000"/>
          <w:szCs w:val="28"/>
        </w:rPr>
        <w:t>（1）截至</w:t>
      </w:r>
      <w:r>
        <w:rPr>
          <w:color w:val="000000"/>
          <w:spacing w:val="-2"/>
          <w:szCs w:val="28"/>
        </w:rPr>
        <w:t>115年6月</w:t>
      </w:r>
      <w:r>
        <w:rPr>
          <w:color w:val="000000"/>
          <w:szCs w:val="28"/>
        </w:rPr>
        <w:t>參與該計畫之院所共427家。</w:t>
      </w:r>
    </w:p>
    <w:p w14:paraId="6B2BD19F" w14:textId="77777777" w:rsidR="009372E6" w:rsidRDefault="00B65AA1">
      <w:pPr>
        <w:widowControl/>
        <w:overflowPunct w:val="0"/>
        <w:snapToGrid w:val="0"/>
        <w:spacing w:line="320" w:lineRule="exact"/>
        <w:ind w:left="2240" w:hanging="709"/>
        <w:jc w:val="both"/>
      </w:pPr>
      <w:r>
        <w:rPr>
          <w:color w:val="000000"/>
          <w:szCs w:val="28"/>
        </w:rPr>
        <w:t>（2）辦理代謝症候群防治計畫說明會暨經驗分享(預計於</w:t>
      </w:r>
      <w:r>
        <w:rPr>
          <w:color w:val="000000"/>
          <w:spacing w:val="-2"/>
          <w:szCs w:val="28"/>
        </w:rPr>
        <w:t>115年7月</w:t>
      </w:r>
      <w:r>
        <w:rPr>
          <w:color w:val="000000"/>
          <w:szCs w:val="28"/>
        </w:rPr>
        <w:t>辦理</w:t>
      </w:r>
      <w:r>
        <w:rPr>
          <w:color w:val="000000"/>
          <w:spacing w:val="-2"/>
          <w:szCs w:val="28"/>
        </w:rPr>
        <w:t>)</w:t>
      </w:r>
      <w:r>
        <w:rPr>
          <w:color w:val="000000"/>
          <w:szCs w:val="28"/>
        </w:rPr>
        <w:t>。</w:t>
      </w:r>
    </w:p>
    <w:p w14:paraId="0B15A685" w14:textId="77777777" w:rsidR="009372E6" w:rsidRDefault="00B65AA1">
      <w:pPr>
        <w:widowControl/>
        <w:overflowPunct w:val="0"/>
        <w:snapToGrid w:val="0"/>
        <w:spacing w:line="320" w:lineRule="exact"/>
        <w:ind w:left="2240" w:hanging="709"/>
        <w:jc w:val="both"/>
        <w:rPr>
          <w:color w:val="000000"/>
          <w:szCs w:val="28"/>
        </w:rPr>
      </w:pPr>
      <w:r>
        <w:rPr>
          <w:color w:val="000000"/>
          <w:szCs w:val="28"/>
        </w:rPr>
        <w:lastRenderedPageBreak/>
        <w:t>（3）辦理115年高雄市代謝症候群防治醫療院所獎勵計畫。</w:t>
      </w:r>
    </w:p>
    <w:p w14:paraId="58A1E334" w14:textId="77777777" w:rsidR="009372E6" w:rsidRDefault="00B65AA1">
      <w:pPr>
        <w:widowControl/>
        <w:overflowPunct w:val="0"/>
        <w:snapToGrid w:val="0"/>
        <w:spacing w:line="320" w:lineRule="exact"/>
        <w:ind w:left="1645" w:hanging="284"/>
        <w:jc w:val="both"/>
        <w:rPr>
          <w:color w:val="000000"/>
          <w:spacing w:val="-2"/>
          <w:szCs w:val="28"/>
        </w:rPr>
      </w:pPr>
      <w:r>
        <w:rPr>
          <w:color w:val="000000"/>
          <w:spacing w:val="-2"/>
          <w:szCs w:val="28"/>
        </w:rPr>
        <w:t>3.推動糖尿病(慢性病)照護網：</w:t>
      </w:r>
    </w:p>
    <w:p w14:paraId="55962625" w14:textId="77777777" w:rsidR="009372E6" w:rsidRDefault="00B65AA1">
      <w:pPr>
        <w:widowControl/>
        <w:overflowPunct w:val="0"/>
        <w:snapToGrid w:val="0"/>
        <w:spacing w:line="320" w:lineRule="exact"/>
        <w:ind w:left="2240" w:hanging="709"/>
        <w:jc w:val="both"/>
      </w:pPr>
      <w:r>
        <w:rPr>
          <w:color w:val="000000"/>
          <w:szCs w:val="28"/>
        </w:rPr>
        <w:t>（1）截至</w:t>
      </w:r>
      <w:r>
        <w:rPr>
          <w:color w:val="000000"/>
          <w:spacing w:val="-2"/>
          <w:szCs w:val="28"/>
        </w:rPr>
        <w:t>115年6月</w:t>
      </w:r>
      <w:r>
        <w:rPr>
          <w:color w:val="000000"/>
          <w:szCs w:val="28"/>
        </w:rPr>
        <w:t>參與糖尿病品質支付服務之院所計208家。</w:t>
      </w:r>
    </w:p>
    <w:p w14:paraId="7C4234A0" w14:textId="77777777" w:rsidR="009372E6" w:rsidRDefault="00B65AA1">
      <w:pPr>
        <w:widowControl/>
        <w:overflowPunct w:val="0"/>
        <w:snapToGrid w:val="0"/>
        <w:spacing w:line="320" w:lineRule="exact"/>
        <w:ind w:left="2240" w:hanging="709"/>
        <w:jc w:val="both"/>
      </w:pPr>
      <w:r>
        <w:rPr>
          <w:color w:val="000000"/>
          <w:szCs w:val="28"/>
        </w:rPr>
        <w:t>（2）</w:t>
      </w:r>
      <w:r>
        <w:rPr>
          <w:color w:val="000000"/>
          <w:spacing w:val="-2"/>
          <w:szCs w:val="28"/>
        </w:rPr>
        <w:t>於115年6月25日</w:t>
      </w:r>
      <w:r>
        <w:rPr>
          <w:color w:val="000000"/>
          <w:szCs w:val="28"/>
        </w:rPr>
        <w:t>辦理第1次「高雄市糖尿病提升品質暨聯繫會議」。</w:t>
      </w:r>
    </w:p>
    <w:p w14:paraId="12E9E081" w14:textId="77777777" w:rsidR="009372E6" w:rsidRDefault="00B65AA1">
      <w:pPr>
        <w:widowControl/>
        <w:overflowPunct w:val="0"/>
        <w:snapToGrid w:val="0"/>
        <w:spacing w:line="320" w:lineRule="exact"/>
        <w:ind w:left="2240" w:hanging="709"/>
        <w:jc w:val="both"/>
        <w:rPr>
          <w:color w:val="000000"/>
          <w:szCs w:val="28"/>
        </w:rPr>
      </w:pPr>
      <w:r>
        <w:rPr>
          <w:color w:val="000000"/>
          <w:szCs w:val="28"/>
        </w:rPr>
        <w:t xml:space="preserve">（3）辦理「115年高雄市糖尿病照護品質獎勵計畫」。 </w:t>
      </w:r>
    </w:p>
    <w:p w14:paraId="31566A70" w14:textId="77777777" w:rsidR="009372E6" w:rsidRDefault="00B65AA1">
      <w:pPr>
        <w:widowControl/>
        <w:overflowPunct w:val="0"/>
        <w:snapToGrid w:val="0"/>
        <w:spacing w:line="320" w:lineRule="exact"/>
        <w:ind w:left="2240" w:hanging="709"/>
        <w:jc w:val="both"/>
      </w:pPr>
      <w:r>
        <w:rPr>
          <w:color w:val="000000"/>
          <w:szCs w:val="28"/>
        </w:rPr>
        <w:t>（4）</w:t>
      </w:r>
      <w:r>
        <w:rPr>
          <w:color w:val="000000"/>
          <w:spacing w:val="-2"/>
          <w:szCs w:val="28"/>
        </w:rPr>
        <w:t>115年1-6月</w:t>
      </w:r>
      <w:r>
        <w:rPr>
          <w:color w:val="000000"/>
          <w:szCs w:val="28"/>
        </w:rPr>
        <w:t>辦理糖尿病共同照護網</w:t>
      </w:r>
      <w:proofErr w:type="gramStart"/>
      <w:r>
        <w:rPr>
          <w:color w:val="000000"/>
          <w:szCs w:val="28"/>
        </w:rPr>
        <w:t>醫</w:t>
      </w:r>
      <w:proofErr w:type="gramEnd"/>
      <w:r>
        <w:rPr>
          <w:color w:val="000000"/>
          <w:szCs w:val="28"/>
        </w:rPr>
        <w:t>事人員筆試6場次，共計179人報名，172人到考，及格率86.6%。</w:t>
      </w:r>
    </w:p>
    <w:p w14:paraId="5B3E1FA8" w14:textId="77777777" w:rsidR="009372E6" w:rsidRDefault="00B65AA1">
      <w:pPr>
        <w:widowControl/>
        <w:overflowPunct w:val="0"/>
        <w:snapToGrid w:val="0"/>
        <w:spacing w:line="320" w:lineRule="exact"/>
        <w:ind w:left="2240" w:hanging="709"/>
        <w:jc w:val="both"/>
      </w:pPr>
      <w:r>
        <w:rPr>
          <w:color w:val="000000"/>
          <w:szCs w:val="28"/>
        </w:rPr>
        <w:t>（5）</w:t>
      </w:r>
      <w:r>
        <w:rPr>
          <w:color w:val="000000"/>
          <w:spacing w:val="-2"/>
          <w:szCs w:val="28"/>
        </w:rPr>
        <w:t>115年1-6月辦理糖尿病個案眼底巡迴檢查，共12場次，服務423人次，異常75人次</w:t>
      </w:r>
      <w:r>
        <w:rPr>
          <w:color w:val="000000"/>
          <w:szCs w:val="28"/>
        </w:rPr>
        <w:t>。</w:t>
      </w:r>
    </w:p>
    <w:p w14:paraId="7951491E" w14:textId="77777777" w:rsidR="009372E6" w:rsidRDefault="00B65AA1">
      <w:pPr>
        <w:widowControl/>
        <w:overflowPunct w:val="0"/>
        <w:snapToGrid w:val="0"/>
        <w:spacing w:line="320" w:lineRule="exact"/>
        <w:ind w:left="2240" w:hanging="709"/>
        <w:jc w:val="both"/>
      </w:pPr>
      <w:r>
        <w:rPr>
          <w:color w:val="000000"/>
          <w:szCs w:val="28"/>
        </w:rPr>
        <w:t>（6）</w:t>
      </w:r>
      <w:r>
        <w:rPr>
          <w:color w:val="000000"/>
          <w:spacing w:val="-2"/>
          <w:szCs w:val="28"/>
        </w:rPr>
        <w:t>115年1-6月</w:t>
      </w:r>
      <w:r>
        <w:rPr>
          <w:color w:val="000000"/>
          <w:szCs w:val="28"/>
        </w:rPr>
        <w:t>辦理慢性病(心血管疾病、糖尿病及三高防治等)教育訓練課程或個案討論會2場次，計159人次參加。</w:t>
      </w:r>
    </w:p>
    <w:p w14:paraId="3E6F02FA" w14:textId="77777777" w:rsidR="009372E6" w:rsidRDefault="00B65AA1">
      <w:pPr>
        <w:widowControl/>
        <w:overflowPunct w:val="0"/>
        <w:snapToGrid w:val="0"/>
        <w:spacing w:line="300" w:lineRule="exact"/>
        <w:ind w:left="1645" w:hanging="284"/>
        <w:jc w:val="both"/>
        <w:rPr>
          <w:color w:val="000000"/>
          <w:spacing w:val="-2"/>
          <w:szCs w:val="28"/>
        </w:rPr>
      </w:pPr>
      <w:r>
        <w:rPr>
          <w:color w:val="000000"/>
          <w:spacing w:val="-2"/>
          <w:szCs w:val="28"/>
        </w:rPr>
        <w:t>4.為提升本市民眾對心血管疾病(含三高慢性病)、代謝症候群五項指標及疾病自我照護之</w:t>
      </w:r>
      <w:proofErr w:type="gramStart"/>
      <w:r>
        <w:rPr>
          <w:color w:val="000000"/>
          <w:spacing w:val="-2"/>
          <w:szCs w:val="28"/>
        </w:rPr>
        <w:t>健康識能</w:t>
      </w:r>
      <w:proofErr w:type="gramEnd"/>
      <w:r>
        <w:rPr>
          <w:color w:val="000000"/>
          <w:spacing w:val="-2"/>
          <w:szCs w:val="28"/>
        </w:rPr>
        <w:t>採取多元化宣導進行介入。</w:t>
      </w:r>
    </w:p>
    <w:p w14:paraId="43D20D0F" w14:textId="77777777" w:rsidR="009372E6" w:rsidRDefault="00B65AA1">
      <w:pPr>
        <w:widowControl/>
        <w:overflowPunct w:val="0"/>
        <w:snapToGrid w:val="0"/>
        <w:spacing w:line="300" w:lineRule="exact"/>
        <w:ind w:left="2240" w:hanging="709"/>
        <w:jc w:val="both"/>
      </w:pPr>
      <w:r>
        <w:rPr>
          <w:color w:val="000000"/>
          <w:szCs w:val="28"/>
        </w:rPr>
        <w:t>（1）</w:t>
      </w:r>
      <w:r>
        <w:rPr>
          <w:color w:val="000000"/>
          <w:spacing w:val="-2"/>
          <w:szCs w:val="28"/>
        </w:rPr>
        <w:t>115年1-6月</w:t>
      </w:r>
      <w:r>
        <w:rPr>
          <w:color w:val="000000"/>
          <w:szCs w:val="28"/>
        </w:rPr>
        <w:t>於世界腎臟病日設攤宣導，參與人數計800人次；持續辦理社區心血管疾病及腎臟病防治</w:t>
      </w:r>
      <w:proofErr w:type="gramStart"/>
      <w:r>
        <w:rPr>
          <w:color w:val="000000"/>
          <w:szCs w:val="28"/>
        </w:rPr>
        <w:t>衛教識能宣導</w:t>
      </w:r>
      <w:proofErr w:type="gramEnd"/>
      <w:r>
        <w:rPr>
          <w:color w:val="000000"/>
          <w:szCs w:val="28"/>
        </w:rPr>
        <w:t>及辦理代謝症候群防治社區跨部門衛教宣導。</w:t>
      </w:r>
    </w:p>
    <w:p w14:paraId="6C4BC2ED" w14:textId="77777777" w:rsidR="009372E6" w:rsidRDefault="00B65AA1">
      <w:pPr>
        <w:widowControl/>
        <w:overflowPunct w:val="0"/>
        <w:snapToGrid w:val="0"/>
        <w:spacing w:line="300" w:lineRule="exact"/>
        <w:ind w:left="2240" w:hanging="709"/>
        <w:jc w:val="both"/>
      </w:pPr>
      <w:r>
        <w:rPr>
          <w:color w:val="000000"/>
          <w:szCs w:val="28"/>
        </w:rPr>
        <w:t>（2）網路傳媒宣導：</w:t>
      </w:r>
      <w:r>
        <w:rPr>
          <w:color w:val="000000"/>
          <w:spacing w:val="-2"/>
          <w:szCs w:val="28"/>
        </w:rPr>
        <w:t>115年1-6月</w:t>
      </w:r>
      <w:r>
        <w:rPr>
          <w:color w:val="000000"/>
          <w:szCs w:val="28"/>
        </w:rPr>
        <w:t>於本府</w:t>
      </w:r>
      <w:proofErr w:type="gramStart"/>
      <w:r>
        <w:rPr>
          <w:color w:val="000000"/>
          <w:szCs w:val="28"/>
        </w:rPr>
        <w:t>衛生局臉書粉絲</w:t>
      </w:r>
      <w:proofErr w:type="gramEnd"/>
      <w:r>
        <w:rPr>
          <w:color w:val="000000"/>
          <w:szCs w:val="28"/>
        </w:rPr>
        <w:t>頁</w:t>
      </w:r>
      <w:r>
        <w:rPr>
          <w:bCs/>
          <w:color w:val="000000"/>
          <w:szCs w:val="28"/>
        </w:rPr>
        <w:t>宣導</w:t>
      </w:r>
      <w:r>
        <w:rPr>
          <w:color w:val="000000"/>
          <w:szCs w:val="28"/>
        </w:rPr>
        <w:t>心血管及腎臟病防治相關</w:t>
      </w:r>
      <w:proofErr w:type="gramStart"/>
      <w:r>
        <w:rPr>
          <w:color w:val="000000"/>
          <w:szCs w:val="28"/>
        </w:rPr>
        <w:t>健康識能</w:t>
      </w:r>
      <w:proofErr w:type="gramEnd"/>
      <w:r>
        <w:rPr>
          <w:color w:val="000000"/>
          <w:szCs w:val="28"/>
        </w:rPr>
        <w:t>，共計5則；電台廣播高血壓防治及代謝症候群防治專家訪談各1場次。</w:t>
      </w:r>
    </w:p>
    <w:p w14:paraId="3181ED11" w14:textId="77777777" w:rsidR="009372E6" w:rsidRDefault="00B65AA1">
      <w:pPr>
        <w:widowControl/>
        <w:overflowPunct w:val="0"/>
        <w:snapToGrid w:val="0"/>
        <w:spacing w:line="300" w:lineRule="exact"/>
        <w:ind w:left="588" w:hanging="168"/>
        <w:jc w:val="both"/>
        <w:rPr>
          <w:bCs/>
          <w:color w:val="000000"/>
          <w:kern w:val="0"/>
          <w:szCs w:val="28"/>
        </w:rPr>
      </w:pPr>
      <w:r>
        <w:rPr>
          <w:bCs/>
          <w:color w:val="000000"/>
          <w:kern w:val="0"/>
          <w:szCs w:val="28"/>
        </w:rPr>
        <w:t>（五）癌症篩檢服務</w:t>
      </w:r>
    </w:p>
    <w:p w14:paraId="60707F76" w14:textId="77777777" w:rsidR="009372E6" w:rsidRDefault="00B65AA1">
      <w:pPr>
        <w:widowControl/>
        <w:overflowPunct w:val="0"/>
        <w:snapToGrid w:val="0"/>
        <w:spacing w:line="300" w:lineRule="exact"/>
        <w:ind w:left="1645" w:hanging="284"/>
        <w:jc w:val="both"/>
        <w:rPr>
          <w:color w:val="000000"/>
          <w:szCs w:val="28"/>
        </w:rPr>
      </w:pPr>
      <w:r>
        <w:rPr>
          <w:color w:val="000000"/>
          <w:szCs w:val="28"/>
        </w:rPr>
        <w:t>1.積極強化癌症健康篩檢便利網絡結合轄區902家醫療院所，提供民眾可近性及便利性癌症篩檢、諮詢及轉</w:t>
      </w:r>
      <w:proofErr w:type="gramStart"/>
      <w:r>
        <w:rPr>
          <w:color w:val="000000"/>
          <w:szCs w:val="28"/>
        </w:rPr>
        <w:t>介</w:t>
      </w:r>
      <w:proofErr w:type="gramEnd"/>
      <w:r>
        <w:rPr>
          <w:color w:val="000000"/>
          <w:szCs w:val="28"/>
        </w:rPr>
        <w:t>服務。</w:t>
      </w:r>
    </w:p>
    <w:p w14:paraId="56D6CD59" w14:textId="77777777" w:rsidR="009372E6" w:rsidRDefault="00B65AA1">
      <w:pPr>
        <w:widowControl/>
        <w:overflowPunct w:val="0"/>
        <w:snapToGrid w:val="0"/>
        <w:spacing w:line="300" w:lineRule="exact"/>
        <w:ind w:left="1645" w:hanging="284"/>
        <w:jc w:val="both"/>
      </w:pPr>
      <w:r>
        <w:rPr>
          <w:color w:val="000000"/>
          <w:szCs w:val="28"/>
        </w:rPr>
        <w:t>2.</w:t>
      </w:r>
      <w:r>
        <w:rPr>
          <w:color w:val="000000"/>
          <w:spacing w:val="-2"/>
          <w:szCs w:val="28"/>
        </w:rPr>
        <w:t>115年1月-6月24日提供</w:t>
      </w:r>
      <w:r>
        <w:rPr>
          <w:color w:val="000000"/>
          <w:szCs w:val="28"/>
        </w:rPr>
        <w:t>四癌(子宮頸抹片、乳房攝影、糞便潛血檢查及口腔黏膜檢查)篩檢服務計321,726人，發現陽性個案14,072人(114.10.01至115.03.24，系統計算回推3個月)。</w:t>
      </w:r>
    </w:p>
    <w:p w14:paraId="0990B65D" w14:textId="77777777" w:rsidR="009372E6" w:rsidRDefault="00B65AA1">
      <w:pPr>
        <w:widowControl/>
        <w:overflowPunct w:val="0"/>
        <w:snapToGrid w:val="0"/>
        <w:spacing w:line="300" w:lineRule="exact"/>
        <w:ind w:left="1645" w:hanging="284"/>
        <w:jc w:val="both"/>
      </w:pPr>
      <w:r>
        <w:rPr>
          <w:color w:val="000000"/>
          <w:szCs w:val="28"/>
        </w:rPr>
        <w:t>3.本市現有27家公費肺癌篩檢醫院，</w:t>
      </w:r>
      <w:r>
        <w:rPr>
          <w:color w:val="000000"/>
          <w:spacing w:val="-2"/>
          <w:szCs w:val="28"/>
        </w:rPr>
        <w:t>115年1-6月</w:t>
      </w:r>
      <w:r>
        <w:rPr>
          <w:color w:val="000000"/>
          <w:szCs w:val="28"/>
        </w:rPr>
        <w:t>提供肺癌篩檢服務計10,372人，確診肺癌共46人，其中診斷為第0、1期有25人，早期肺癌(0-1期)發現率為54.35%。</w:t>
      </w:r>
    </w:p>
    <w:p w14:paraId="0FB0B7E6" w14:textId="77777777" w:rsidR="009372E6" w:rsidRDefault="00B65AA1">
      <w:pPr>
        <w:widowControl/>
        <w:overflowPunct w:val="0"/>
        <w:snapToGrid w:val="0"/>
        <w:spacing w:line="300" w:lineRule="exact"/>
        <w:ind w:left="1645" w:hanging="284"/>
        <w:jc w:val="both"/>
        <w:rPr>
          <w:color w:val="000000"/>
          <w:szCs w:val="28"/>
        </w:rPr>
      </w:pPr>
      <w:r>
        <w:rPr>
          <w:color w:val="000000"/>
          <w:szCs w:val="28"/>
        </w:rPr>
        <w:t>4.辦理癌症防治相關宣導及活動</w:t>
      </w:r>
    </w:p>
    <w:p w14:paraId="098BA92E" w14:textId="77777777" w:rsidR="009372E6" w:rsidRDefault="00B65AA1">
      <w:pPr>
        <w:widowControl/>
        <w:overflowPunct w:val="0"/>
        <w:snapToGrid w:val="0"/>
        <w:spacing w:line="300" w:lineRule="exact"/>
        <w:ind w:left="1645" w:hanging="284"/>
        <w:jc w:val="both"/>
      </w:pPr>
      <w:r>
        <w:rPr>
          <w:color w:val="000000"/>
          <w:szCs w:val="28"/>
        </w:rPr>
        <w:t xml:space="preserve">  </w:t>
      </w:r>
      <w:r>
        <w:rPr>
          <w:color w:val="000000"/>
          <w:spacing w:val="-2"/>
          <w:szCs w:val="28"/>
        </w:rPr>
        <w:t>115年1-6月共</w:t>
      </w:r>
      <w:r>
        <w:rPr>
          <w:color w:val="000000"/>
          <w:szCs w:val="28"/>
        </w:rPr>
        <w:t>辦理癌症防治教育訓練或說明會議2場次、電台廣播3場次及健康講座2場。</w:t>
      </w:r>
    </w:p>
    <w:p w14:paraId="4DE60D25" w14:textId="77777777" w:rsidR="009372E6" w:rsidRDefault="009372E6">
      <w:pPr>
        <w:widowControl/>
        <w:overflowPunct w:val="0"/>
        <w:snapToGrid w:val="0"/>
        <w:spacing w:line="320" w:lineRule="exact"/>
        <w:ind w:left="1645" w:hanging="284"/>
        <w:jc w:val="both"/>
        <w:rPr>
          <w:color w:val="000000"/>
          <w:szCs w:val="28"/>
        </w:rPr>
      </w:pPr>
    </w:p>
    <w:p w14:paraId="0D933091" w14:textId="77777777" w:rsidR="009372E6" w:rsidRDefault="00B65AA1">
      <w:pPr>
        <w:pStyle w:val="afffa"/>
        <w:widowControl/>
        <w:overflowPunct w:val="0"/>
        <w:snapToGrid w:val="0"/>
        <w:spacing w:line="320" w:lineRule="exact"/>
        <w:ind w:left="-335"/>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十二、推展健康生活圈</w:t>
      </w:r>
    </w:p>
    <w:p w14:paraId="62BAE245" w14:textId="77777777" w:rsidR="009372E6" w:rsidRDefault="00B65AA1">
      <w:pPr>
        <w:widowControl/>
        <w:overflowPunct w:val="0"/>
        <w:snapToGrid w:val="0"/>
        <w:spacing w:line="320" w:lineRule="exact"/>
        <w:ind w:left="588" w:hanging="168"/>
        <w:jc w:val="both"/>
        <w:rPr>
          <w:bCs/>
          <w:color w:val="000000"/>
          <w:kern w:val="0"/>
          <w:szCs w:val="28"/>
        </w:rPr>
      </w:pPr>
      <w:r>
        <w:rPr>
          <w:bCs/>
          <w:color w:val="000000"/>
          <w:kern w:val="0"/>
          <w:szCs w:val="28"/>
        </w:rPr>
        <w:t>（一）營業衛生管理</w:t>
      </w:r>
    </w:p>
    <w:p w14:paraId="368768BA" w14:textId="77777777" w:rsidR="009372E6" w:rsidRDefault="00B65AA1">
      <w:pPr>
        <w:widowControl/>
        <w:overflowPunct w:val="0"/>
        <w:snapToGrid w:val="0"/>
        <w:spacing w:line="320" w:lineRule="exact"/>
        <w:ind w:left="1645" w:hanging="284"/>
        <w:jc w:val="both"/>
      </w:pPr>
      <w:r>
        <w:rPr>
          <w:color w:val="000000"/>
          <w:szCs w:val="28"/>
        </w:rPr>
        <w:t>1.</w:t>
      </w:r>
      <w:r>
        <w:rPr>
          <w:color w:val="000000"/>
          <w:spacing w:val="-2"/>
          <w:szCs w:val="28"/>
        </w:rPr>
        <w:t>115年1月-6月</w:t>
      </w:r>
      <w:r>
        <w:rPr>
          <w:color w:val="000000"/>
          <w:szCs w:val="28"/>
        </w:rPr>
        <w:t>營業衛生稽查及改善家次：</w:t>
      </w:r>
    </w:p>
    <w:tbl>
      <w:tblPr>
        <w:tblW w:w="7810" w:type="dxa"/>
        <w:jc w:val="right"/>
        <w:tblLayout w:type="fixed"/>
        <w:tblCellMar>
          <w:left w:w="10" w:type="dxa"/>
          <w:right w:w="10" w:type="dxa"/>
        </w:tblCellMar>
        <w:tblLook w:val="0000" w:firstRow="0" w:lastRow="0" w:firstColumn="0" w:lastColumn="0" w:noHBand="0" w:noVBand="0"/>
      </w:tblPr>
      <w:tblGrid>
        <w:gridCol w:w="2568"/>
        <w:gridCol w:w="1712"/>
        <w:gridCol w:w="1534"/>
        <w:gridCol w:w="1996"/>
      </w:tblGrid>
      <w:tr w:rsidR="009372E6" w14:paraId="10B09661" w14:textId="77777777">
        <w:trPr>
          <w:cantSplit/>
          <w:trHeight w:val="446"/>
          <w:tblHeader/>
          <w:jc w:val="right"/>
        </w:trPr>
        <w:tc>
          <w:tcPr>
            <w:tcW w:w="2568" w:type="dxa"/>
            <w:tcBorders>
              <w:top w:val="single" w:sz="12" w:space="0" w:color="000000"/>
              <w:left w:val="single" w:sz="12" w:space="0" w:color="000000"/>
              <w:bottom w:val="single" w:sz="6" w:space="0" w:color="000000"/>
            </w:tcBorders>
            <w:shd w:val="clear" w:color="auto" w:fill="F2F2F2"/>
            <w:tcMar>
              <w:top w:w="0" w:type="dxa"/>
              <w:left w:w="108" w:type="dxa"/>
              <w:bottom w:w="0" w:type="dxa"/>
              <w:right w:w="108" w:type="dxa"/>
            </w:tcMar>
            <w:vAlign w:val="center"/>
          </w:tcPr>
          <w:p w14:paraId="03C9847C" w14:textId="77777777" w:rsidR="009372E6" w:rsidRDefault="00B65AA1">
            <w:pPr>
              <w:widowControl/>
              <w:overflowPunct w:val="0"/>
              <w:snapToGrid w:val="0"/>
              <w:spacing w:line="320" w:lineRule="exact"/>
              <w:jc w:val="center"/>
            </w:pPr>
            <w:r>
              <w:rPr>
                <w:bCs/>
                <w:color w:val="000000"/>
                <w:spacing w:val="-2"/>
                <w:szCs w:val="28"/>
              </w:rPr>
              <w:t>行業別</w:t>
            </w:r>
          </w:p>
        </w:tc>
        <w:tc>
          <w:tcPr>
            <w:tcW w:w="1712" w:type="dxa"/>
            <w:tcBorders>
              <w:top w:val="single" w:sz="12" w:space="0" w:color="000000"/>
              <w:left w:val="single" w:sz="6" w:space="0" w:color="000000"/>
              <w:bottom w:val="single" w:sz="6" w:space="0" w:color="000000"/>
            </w:tcBorders>
            <w:shd w:val="clear" w:color="auto" w:fill="F2F2F2"/>
            <w:tcMar>
              <w:top w:w="0" w:type="dxa"/>
              <w:left w:w="108" w:type="dxa"/>
              <w:bottom w:w="0" w:type="dxa"/>
              <w:right w:w="108" w:type="dxa"/>
            </w:tcMar>
            <w:vAlign w:val="center"/>
          </w:tcPr>
          <w:p w14:paraId="64EC4583" w14:textId="77777777" w:rsidR="009372E6" w:rsidRDefault="00B65AA1">
            <w:pPr>
              <w:widowControl/>
              <w:overflowPunct w:val="0"/>
              <w:snapToGrid w:val="0"/>
              <w:spacing w:line="320" w:lineRule="exact"/>
              <w:jc w:val="center"/>
              <w:rPr>
                <w:bCs/>
                <w:color w:val="000000"/>
                <w:spacing w:val="-2"/>
                <w:szCs w:val="28"/>
              </w:rPr>
            </w:pPr>
            <w:r>
              <w:rPr>
                <w:bCs/>
                <w:color w:val="000000"/>
                <w:spacing w:val="-2"/>
                <w:szCs w:val="28"/>
              </w:rPr>
              <w:t>115年</w:t>
            </w:r>
          </w:p>
          <w:p w14:paraId="5733A2D5" w14:textId="77777777" w:rsidR="009372E6" w:rsidRDefault="00B65AA1">
            <w:pPr>
              <w:widowControl/>
              <w:overflowPunct w:val="0"/>
              <w:snapToGrid w:val="0"/>
              <w:spacing w:line="320" w:lineRule="exact"/>
              <w:jc w:val="center"/>
              <w:rPr>
                <w:bCs/>
                <w:color w:val="000000"/>
                <w:spacing w:val="-2"/>
                <w:szCs w:val="28"/>
              </w:rPr>
            </w:pPr>
            <w:r>
              <w:rPr>
                <w:bCs/>
                <w:color w:val="000000"/>
                <w:spacing w:val="-2"/>
                <w:szCs w:val="28"/>
              </w:rPr>
              <w:t>現有家數</w:t>
            </w:r>
          </w:p>
        </w:tc>
        <w:tc>
          <w:tcPr>
            <w:tcW w:w="1534" w:type="dxa"/>
            <w:tcBorders>
              <w:top w:val="single" w:sz="12" w:space="0" w:color="000000"/>
              <w:left w:val="single" w:sz="6" w:space="0" w:color="000000"/>
            </w:tcBorders>
            <w:shd w:val="clear" w:color="auto" w:fill="F2F2F2"/>
            <w:tcMar>
              <w:top w:w="0" w:type="dxa"/>
              <w:left w:w="108" w:type="dxa"/>
              <w:bottom w:w="0" w:type="dxa"/>
              <w:right w:w="108" w:type="dxa"/>
            </w:tcMar>
            <w:vAlign w:val="center"/>
          </w:tcPr>
          <w:p w14:paraId="72FAA2F6" w14:textId="77777777" w:rsidR="009372E6" w:rsidRDefault="00B65AA1">
            <w:pPr>
              <w:widowControl/>
              <w:overflowPunct w:val="0"/>
              <w:snapToGrid w:val="0"/>
              <w:spacing w:line="320" w:lineRule="exact"/>
              <w:jc w:val="center"/>
            </w:pPr>
            <w:r>
              <w:rPr>
                <w:bCs/>
                <w:color w:val="000000"/>
                <w:spacing w:val="-2"/>
                <w:szCs w:val="28"/>
              </w:rPr>
              <w:t>稽查家次</w:t>
            </w:r>
          </w:p>
        </w:tc>
        <w:tc>
          <w:tcPr>
            <w:tcW w:w="1996" w:type="dxa"/>
            <w:tcBorders>
              <w:top w:val="single" w:sz="12" w:space="0" w:color="000000"/>
              <w:left w:val="single" w:sz="6" w:space="0" w:color="000000"/>
              <w:right w:val="single" w:sz="12" w:space="0" w:color="000000"/>
            </w:tcBorders>
            <w:shd w:val="clear" w:color="auto" w:fill="F2F2F2"/>
            <w:tcMar>
              <w:top w:w="0" w:type="dxa"/>
              <w:left w:w="108" w:type="dxa"/>
              <w:bottom w:w="0" w:type="dxa"/>
              <w:right w:w="108" w:type="dxa"/>
            </w:tcMar>
            <w:vAlign w:val="center"/>
          </w:tcPr>
          <w:p w14:paraId="144AB28D" w14:textId="77777777" w:rsidR="009372E6" w:rsidRDefault="00B65AA1">
            <w:pPr>
              <w:widowControl/>
              <w:overflowPunct w:val="0"/>
              <w:snapToGrid w:val="0"/>
              <w:spacing w:line="320" w:lineRule="exact"/>
              <w:jc w:val="center"/>
            </w:pPr>
            <w:r>
              <w:rPr>
                <w:bCs/>
                <w:color w:val="000000"/>
                <w:spacing w:val="-2"/>
                <w:szCs w:val="28"/>
              </w:rPr>
              <w:t>輔導改善次數</w:t>
            </w:r>
          </w:p>
        </w:tc>
      </w:tr>
      <w:tr w:rsidR="009372E6" w14:paraId="5CB14B3A" w14:textId="77777777">
        <w:trPr>
          <w:trHeight w:val="446"/>
          <w:jc w:val="right"/>
        </w:trPr>
        <w:tc>
          <w:tcPr>
            <w:tcW w:w="256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6185C1D5" w14:textId="77777777" w:rsidR="009372E6" w:rsidRDefault="00B65AA1">
            <w:pPr>
              <w:widowControl/>
              <w:overflowPunct w:val="0"/>
              <w:snapToGrid w:val="0"/>
              <w:spacing w:line="320" w:lineRule="exact"/>
              <w:jc w:val="center"/>
              <w:rPr>
                <w:bCs/>
                <w:color w:val="000000"/>
                <w:spacing w:val="-2"/>
                <w:szCs w:val="28"/>
              </w:rPr>
            </w:pPr>
            <w:r>
              <w:rPr>
                <w:bCs/>
                <w:color w:val="000000"/>
                <w:spacing w:val="-2"/>
                <w:szCs w:val="28"/>
              </w:rPr>
              <w:t>旅館業(含民宿)</w:t>
            </w:r>
          </w:p>
        </w:tc>
        <w:tc>
          <w:tcPr>
            <w:tcW w:w="1712"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6369E3DD" w14:textId="77777777" w:rsidR="009372E6" w:rsidRDefault="00B65AA1">
            <w:pPr>
              <w:widowControl/>
              <w:overflowPunct w:val="0"/>
              <w:snapToGrid w:val="0"/>
              <w:spacing w:line="320" w:lineRule="exact"/>
              <w:jc w:val="center"/>
              <w:rPr>
                <w:color w:val="000000"/>
                <w:szCs w:val="28"/>
              </w:rPr>
            </w:pPr>
            <w:r>
              <w:rPr>
                <w:color w:val="000000"/>
                <w:szCs w:val="28"/>
              </w:rPr>
              <w:t>534</w:t>
            </w:r>
          </w:p>
        </w:tc>
        <w:tc>
          <w:tcPr>
            <w:tcW w:w="1534"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70578D2B" w14:textId="77777777" w:rsidR="009372E6" w:rsidRDefault="00B65AA1">
            <w:pPr>
              <w:widowControl/>
              <w:overflowPunct w:val="0"/>
              <w:snapToGrid w:val="0"/>
              <w:spacing w:line="320" w:lineRule="exact"/>
              <w:jc w:val="center"/>
              <w:rPr>
                <w:color w:val="000000"/>
                <w:szCs w:val="28"/>
              </w:rPr>
            </w:pPr>
            <w:r>
              <w:rPr>
                <w:color w:val="000000"/>
                <w:szCs w:val="28"/>
              </w:rPr>
              <w:t>288</w:t>
            </w:r>
          </w:p>
        </w:tc>
        <w:tc>
          <w:tcPr>
            <w:tcW w:w="199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9CF9C6F" w14:textId="77777777" w:rsidR="009372E6" w:rsidRDefault="00B65AA1">
            <w:pPr>
              <w:widowControl/>
              <w:overflowPunct w:val="0"/>
              <w:snapToGrid w:val="0"/>
              <w:spacing w:line="320" w:lineRule="exact"/>
              <w:jc w:val="center"/>
            </w:pPr>
            <w:r>
              <w:rPr>
                <w:color w:val="000000"/>
                <w:szCs w:val="28"/>
              </w:rPr>
              <w:t>13</w:t>
            </w:r>
          </w:p>
        </w:tc>
      </w:tr>
      <w:tr w:rsidR="009372E6" w14:paraId="185B4C1B" w14:textId="77777777">
        <w:trPr>
          <w:trHeight w:val="446"/>
          <w:jc w:val="right"/>
        </w:trPr>
        <w:tc>
          <w:tcPr>
            <w:tcW w:w="256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189FE868" w14:textId="77777777" w:rsidR="009372E6" w:rsidRDefault="00B65AA1">
            <w:pPr>
              <w:widowControl/>
              <w:overflowPunct w:val="0"/>
              <w:snapToGrid w:val="0"/>
              <w:spacing w:line="320" w:lineRule="exact"/>
              <w:jc w:val="center"/>
            </w:pPr>
            <w:r>
              <w:rPr>
                <w:bCs/>
                <w:color w:val="000000"/>
                <w:spacing w:val="-2"/>
                <w:szCs w:val="28"/>
              </w:rPr>
              <w:t>浴室業</w:t>
            </w:r>
          </w:p>
        </w:tc>
        <w:tc>
          <w:tcPr>
            <w:tcW w:w="1712"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49A3ACAE" w14:textId="77777777" w:rsidR="009372E6" w:rsidRDefault="00B65AA1">
            <w:pPr>
              <w:widowControl/>
              <w:overflowPunct w:val="0"/>
              <w:snapToGrid w:val="0"/>
              <w:spacing w:line="320" w:lineRule="exact"/>
              <w:jc w:val="center"/>
              <w:rPr>
                <w:color w:val="000000"/>
                <w:szCs w:val="28"/>
              </w:rPr>
            </w:pPr>
            <w:r>
              <w:rPr>
                <w:color w:val="000000"/>
                <w:szCs w:val="28"/>
              </w:rPr>
              <w:t>42</w:t>
            </w:r>
          </w:p>
        </w:tc>
        <w:tc>
          <w:tcPr>
            <w:tcW w:w="1534"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27247351" w14:textId="77777777" w:rsidR="009372E6" w:rsidRDefault="00B65AA1">
            <w:pPr>
              <w:widowControl/>
              <w:overflowPunct w:val="0"/>
              <w:snapToGrid w:val="0"/>
              <w:spacing w:line="320" w:lineRule="exact"/>
              <w:jc w:val="center"/>
              <w:rPr>
                <w:color w:val="000000"/>
                <w:szCs w:val="28"/>
              </w:rPr>
            </w:pPr>
            <w:r>
              <w:rPr>
                <w:color w:val="000000"/>
                <w:szCs w:val="28"/>
              </w:rPr>
              <w:t>223</w:t>
            </w:r>
          </w:p>
        </w:tc>
        <w:tc>
          <w:tcPr>
            <w:tcW w:w="199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C68B7AD" w14:textId="77777777" w:rsidR="009372E6" w:rsidRDefault="00B65AA1">
            <w:pPr>
              <w:widowControl/>
              <w:overflowPunct w:val="0"/>
              <w:snapToGrid w:val="0"/>
              <w:spacing w:line="320" w:lineRule="exact"/>
              <w:jc w:val="center"/>
              <w:rPr>
                <w:color w:val="000000"/>
                <w:szCs w:val="28"/>
              </w:rPr>
            </w:pPr>
            <w:r>
              <w:rPr>
                <w:color w:val="000000"/>
                <w:szCs w:val="28"/>
              </w:rPr>
              <w:t>16</w:t>
            </w:r>
          </w:p>
        </w:tc>
      </w:tr>
      <w:tr w:rsidR="009372E6" w14:paraId="14F4950D" w14:textId="77777777">
        <w:trPr>
          <w:trHeight w:val="446"/>
          <w:jc w:val="right"/>
        </w:trPr>
        <w:tc>
          <w:tcPr>
            <w:tcW w:w="256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01835CA3" w14:textId="77777777" w:rsidR="009372E6" w:rsidRDefault="00B65AA1">
            <w:pPr>
              <w:widowControl/>
              <w:overflowPunct w:val="0"/>
              <w:snapToGrid w:val="0"/>
              <w:spacing w:line="320" w:lineRule="exact"/>
              <w:jc w:val="center"/>
            </w:pPr>
            <w:r>
              <w:rPr>
                <w:bCs/>
                <w:color w:val="000000"/>
                <w:spacing w:val="-2"/>
                <w:szCs w:val="28"/>
              </w:rPr>
              <w:lastRenderedPageBreak/>
              <w:t>美容美髮業</w:t>
            </w:r>
          </w:p>
        </w:tc>
        <w:tc>
          <w:tcPr>
            <w:tcW w:w="1712"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27858EDE" w14:textId="77777777" w:rsidR="009372E6" w:rsidRDefault="00B65AA1">
            <w:pPr>
              <w:widowControl/>
              <w:overflowPunct w:val="0"/>
              <w:snapToGrid w:val="0"/>
              <w:spacing w:line="320" w:lineRule="exact"/>
              <w:jc w:val="center"/>
            </w:pPr>
            <w:r>
              <w:rPr>
                <w:color w:val="000000"/>
                <w:szCs w:val="28"/>
              </w:rPr>
              <w:t>2,454</w:t>
            </w:r>
          </w:p>
        </w:tc>
        <w:tc>
          <w:tcPr>
            <w:tcW w:w="1534"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49C69039" w14:textId="77777777" w:rsidR="009372E6" w:rsidRDefault="00B65AA1">
            <w:pPr>
              <w:widowControl/>
              <w:overflowPunct w:val="0"/>
              <w:snapToGrid w:val="0"/>
              <w:spacing w:line="320" w:lineRule="exact"/>
              <w:jc w:val="center"/>
              <w:rPr>
                <w:color w:val="000000"/>
                <w:szCs w:val="28"/>
              </w:rPr>
            </w:pPr>
            <w:r>
              <w:rPr>
                <w:color w:val="000000"/>
                <w:szCs w:val="28"/>
              </w:rPr>
              <w:t>200</w:t>
            </w:r>
          </w:p>
        </w:tc>
        <w:tc>
          <w:tcPr>
            <w:tcW w:w="199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197BB2D" w14:textId="77777777" w:rsidR="009372E6" w:rsidRDefault="00B65AA1">
            <w:pPr>
              <w:widowControl/>
              <w:overflowPunct w:val="0"/>
              <w:snapToGrid w:val="0"/>
              <w:spacing w:line="320" w:lineRule="exact"/>
              <w:jc w:val="center"/>
              <w:rPr>
                <w:color w:val="000000"/>
                <w:szCs w:val="28"/>
              </w:rPr>
            </w:pPr>
            <w:r>
              <w:rPr>
                <w:color w:val="000000"/>
                <w:szCs w:val="28"/>
              </w:rPr>
              <w:t>13</w:t>
            </w:r>
          </w:p>
        </w:tc>
      </w:tr>
      <w:tr w:rsidR="009372E6" w14:paraId="3B8AB622" w14:textId="77777777">
        <w:trPr>
          <w:trHeight w:val="446"/>
          <w:jc w:val="right"/>
        </w:trPr>
        <w:tc>
          <w:tcPr>
            <w:tcW w:w="256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0606D630" w14:textId="77777777" w:rsidR="009372E6" w:rsidRDefault="00B65AA1">
            <w:pPr>
              <w:widowControl/>
              <w:overflowPunct w:val="0"/>
              <w:snapToGrid w:val="0"/>
              <w:spacing w:line="320" w:lineRule="exact"/>
              <w:jc w:val="center"/>
            </w:pPr>
            <w:r>
              <w:rPr>
                <w:bCs/>
                <w:color w:val="000000"/>
                <w:spacing w:val="-2"/>
                <w:szCs w:val="28"/>
              </w:rPr>
              <w:t>游泳業</w:t>
            </w:r>
          </w:p>
        </w:tc>
        <w:tc>
          <w:tcPr>
            <w:tcW w:w="1712"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4F53A755" w14:textId="77777777" w:rsidR="009372E6" w:rsidRDefault="00B65AA1">
            <w:pPr>
              <w:widowControl/>
              <w:overflowPunct w:val="0"/>
              <w:snapToGrid w:val="0"/>
              <w:spacing w:line="320" w:lineRule="exact"/>
              <w:jc w:val="center"/>
              <w:rPr>
                <w:color w:val="000000"/>
                <w:szCs w:val="28"/>
              </w:rPr>
            </w:pPr>
            <w:r>
              <w:rPr>
                <w:color w:val="000000"/>
                <w:szCs w:val="28"/>
              </w:rPr>
              <w:t>72</w:t>
            </w:r>
          </w:p>
        </w:tc>
        <w:tc>
          <w:tcPr>
            <w:tcW w:w="1534"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5747550C" w14:textId="77777777" w:rsidR="009372E6" w:rsidRDefault="00B65AA1">
            <w:pPr>
              <w:widowControl/>
              <w:overflowPunct w:val="0"/>
              <w:snapToGrid w:val="0"/>
              <w:spacing w:line="320" w:lineRule="exact"/>
              <w:jc w:val="center"/>
              <w:rPr>
                <w:color w:val="000000"/>
                <w:szCs w:val="28"/>
              </w:rPr>
            </w:pPr>
            <w:r>
              <w:rPr>
                <w:color w:val="000000"/>
                <w:szCs w:val="28"/>
              </w:rPr>
              <w:t>251</w:t>
            </w:r>
          </w:p>
        </w:tc>
        <w:tc>
          <w:tcPr>
            <w:tcW w:w="199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696A026" w14:textId="77777777" w:rsidR="009372E6" w:rsidRDefault="00B65AA1">
            <w:pPr>
              <w:widowControl/>
              <w:overflowPunct w:val="0"/>
              <w:snapToGrid w:val="0"/>
              <w:spacing w:line="320" w:lineRule="exact"/>
              <w:jc w:val="center"/>
            </w:pPr>
            <w:r>
              <w:rPr>
                <w:color w:val="000000"/>
                <w:szCs w:val="28"/>
              </w:rPr>
              <w:t>6</w:t>
            </w:r>
          </w:p>
        </w:tc>
      </w:tr>
      <w:tr w:rsidR="009372E6" w14:paraId="79DC9FA8" w14:textId="77777777">
        <w:trPr>
          <w:trHeight w:val="446"/>
          <w:jc w:val="right"/>
        </w:trPr>
        <w:tc>
          <w:tcPr>
            <w:tcW w:w="256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537A1882" w14:textId="77777777" w:rsidR="009372E6" w:rsidRDefault="00B65AA1">
            <w:pPr>
              <w:widowControl/>
              <w:overflowPunct w:val="0"/>
              <w:snapToGrid w:val="0"/>
              <w:spacing w:line="320" w:lineRule="exact"/>
              <w:jc w:val="center"/>
            </w:pPr>
            <w:r>
              <w:rPr>
                <w:bCs/>
                <w:color w:val="000000"/>
                <w:spacing w:val="-2"/>
                <w:szCs w:val="28"/>
              </w:rPr>
              <w:t>娛樂場所業</w:t>
            </w:r>
          </w:p>
        </w:tc>
        <w:tc>
          <w:tcPr>
            <w:tcW w:w="1712"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0E0B0B1F" w14:textId="77777777" w:rsidR="009372E6" w:rsidRDefault="00B65AA1">
            <w:pPr>
              <w:widowControl/>
              <w:overflowPunct w:val="0"/>
              <w:snapToGrid w:val="0"/>
              <w:spacing w:line="320" w:lineRule="exact"/>
              <w:jc w:val="center"/>
              <w:rPr>
                <w:color w:val="000000"/>
                <w:szCs w:val="28"/>
              </w:rPr>
            </w:pPr>
            <w:r>
              <w:rPr>
                <w:color w:val="000000"/>
                <w:szCs w:val="28"/>
              </w:rPr>
              <w:t>69</w:t>
            </w:r>
          </w:p>
        </w:tc>
        <w:tc>
          <w:tcPr>
            <w:tcW w:w="1534"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58B65A35" w14:textId="77777777" w:rsidR="009372E6" w:rsidRDefault="00B65AA1">
            <w:pPr>
              <w:widowControl/>
              <w:overflowPunct w:val="0"/>
              <w:snapToGrid w:val="0"/>
              <w:spacing w:line="320" w:lineRule="exact"/>
              <w:jc w:val="center"/>
              <w:rPr>
                <w:color w:val="000000"/>
                <w:szCs w:val="28"/>
              </w:rPr>
            </w:pPr>
            <w:r>
              <w:rPr>
                <w:color w:val="000000"/>
                <w:szCs w:val="28"/>
              </w:rPr>
              <w:t>27</w:t>
            </w:r>
          </w:p>
        </w:tc>
        <w:tc>
          <w:tcPr>
            <w:tcW w:w="199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6AF9B10" w14:textId="77777777" w:rsidR="009372E6" w:rsidRDefault="00B65AA1">
            <w:pPr>
              <w:widowControl/>
              <w:overflowPunct w:val="0"/>
              <w:snapToGrid w:val="0"/>
              <w:spacing w:line="320" w:lineRule="exact"/>
              <w:jc w:val="center"/>
              <w:rPr>
                <w:color w:val="000000"/>
              </w:rPr>
            </w:pPr>
            <w:r>
              <w:rPr>
                <w:color w:val="000000"/>
              </w:rPr>
              <w:t>1</w:t>
            </w:r>
          </w:p>
        </w:tc>
      </w:tr>
      <w:tr w:rsidR="009372E6" w14:paraId="39CA4D93" w14:textId="77777777">
        <w:trPr>
          <w:trHeight w:val="446"/>
          <w:jc w:val="right"/>
        </w:trPr>
        <w:tc>
          <w:tcPr>
            <w:tcW w:w="2568"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14:paraId="1FE5F0FC" w14:textId="77777777" w:rsidR="009372E6" w:rsidRDefault="00B65AA1">
            <w:pPr>
              <w:widowControl/>
              <w:overflowPunct w:val="0"/>
              <w:snapToGrid w:val="0"/>
              <w:spacing w:line="320" w:lineRule="exact"/>
              <w:jc w:val="center"/>
            </w:pPr>
            <w:r>
              <w:rPr>
                <w:bCs/>
                <w:color w:val="000000"/>
                <w:spacing w:val="-2"/>
                <w:szCs w:val="28"/>
              </w:rPr>
              <w:t>電影片映演業</w:t>
            </w:r>
          </w:p>
        </w:tc>
        <w:tc>
          <w:tcPr>
            <w:tcW w:w="1712"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535ABE40" w14:textId="77777777" w:rsidR="009372E6" w:rsidRDefault="00B65AA1">
            <w:pPr>
              <w:widowControl/>
              <w:overflowPunct w:val="0"/>
              <w:snapToGrid w:val="0"/>
              <w:spacing w:line="320" w:lineRule="exact"/>
              <w:jc w:val="center"/>
              <w:rPr>
                <w:color w:val="000000"/>
                <w:szCs w:val="28"/>
              </w:rPr>
            </w:pPr>
            <w:r>
              <w:rPr>
                <w:color w:val="000000"/>
                <w:szCs w:val="28"/>
              </w:rPr>
              <w:t>10</w:t>
            </w:r>
          </w:p>
        </w:tc>
        <w:tc>
          <w:tcPr>
            <w:tcW w:w="1534"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14:paraId="5B417AC2" w14:textId="77777777" w:rsidR="009372E6" w:rsidRDefault="00B65AA1">
            <w:pPr>
              <w:widowControl/>
              <w:overflowPunct w:val="0"/>
              <w:snapToGrid w:val="0"/>
              <w:spacing w:line="320" w:lineRule="exact"/>
              <w:jc w:val="center"/>
              <w:rPr>
                <w:color w:val="000000"/>
                <w:szCs w:val="28"/>
              </w:rPr>
            </w:pPr>
            <w:r>
              <w:rPr>
                <w:color w:val="000000"/>
                <w:szCs w:val="28"/>
              </w:rPr>
              <w:t>3</w:t>
            </w:r>
          </w:p>
        </w:tc>
        <w:tc>
          <w:tcPr>
            <w:tcW w:w="199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A0F58B0" w14:textId="77777777" w:rsidR="009372E6" w:rsidRDefault="00B65AA1">
            <w:pPr>
              <w:widowControl/>
              <w:overflowPunct w:val="0"/>
              <w:snapToGrid w:val="0"/>
              <w:spacing w:line="320" w:lineRule="exact"/>
              <w:jc w:val="center"/>
            </w:pPr>
            <w:r>
              <w:rPr>
                <w:color w:val="000000"/>
                <w:szCs w:val="28"/>
              </w:rPr>
              <w:t>0</w:t>
            </w:r>
          </w:p>
        </w:tc>
      </w:tr>
      <w:tr w:rsidR="009372E6" w14:paraId="2FD0D344" w14:textId="77777777">
        <w:trPr>
          <w:trHeight w:val="446"/>
          <w:jc w:val="right"/>
        </w:trPr>
        <w:tc>
          <w:tcPr>
            <w:tcW w:w="2568" w:type="dxa"/>
            <w:tcBorders>
              <w:top w:val="single" w:sz="6" w:space="0" w:color="000000"/>
              <w:left w:val="single" w:sz="12" w:space="0" w:color="000000"/>
              <w:bottom w:val="single" w:sz="12" w:space="0" w:color="000000"/>
            </w:tcBorders>
            <w:tcMar>
              <w:top w:w="0" w:type="dxa"/>
              <w:left w:w="108" w:type="dxa"/>
              <w:bottom w:w="0" w:type="dxa"/>
              <w:right w:w="108" w:type="dxa"/>
            </w:tcMar>
            <w:vAlign w:val="center"/>
          </w:tcPr>
          <w:p w14:paraId="210EE123" w14:textId="77777777" w:rsidR="009372E6" w:rsidRDefault="00B65AA1">
            <w:pPr>
              <w:widowControl/>
              <w:overflowPunct w:val="0"/>
              <w:snapToGrid w:val="0"/>
              <w:spacing w:line="320" w:lineRule="exact"/>
              <w:jc w:val="center"/>
            </w:pPr>
            <w:r>
              <w:rPr>
                <w:bCs/>
                <w:color w:val="000000"/>
                <w:spacing w:val="-2"/>
                <w:szCs w:val="28"/>
              </w:rPr>
              <w:t>總計</w:t>
            </w:r>
          </w:p>
        </w:tc>
        <w:tc>
          <w:tcPr>
            <w:tcW w:w="1712" w:type="dxa"/>
            <w:tcBorders>
              <w:top w:val="single" w:sz="6" w:space="0" w:color="000000"/>
              <w:left w:val="single" w:sz="6" w:space="0" w:color="000000"/>
              <w:bottom w:val="single" w:sz="12" w:space="0" w:color="000000"/>
            </w:tcBorders>
            <w:tcMar>
              <w:top w:w="0" w:type="dxa"/>
              <w:left w:w="108" w:type="dxa"/>
              <w:bottom w:w="0" w:type="dxa"/>
              <w:right w:w="108" w:type="dxa"/>
            </w:tcMar>
            <w:vAlign w:val="center"/>
          </w:tcPr>
          <w:p w14:paraId="52DFC24C" w14:textId="77777777" w:rsidR="009372E6" w:rsidRDefault="00B65AA1">
            <w:pPr>
              <w:widowControl/>
              <w:overflowPunct w:val="0"/>
              <w:snapToGrid w:val="0"/>
              <w:spacing w:line="320" w:lineRule="exact"/>
              <w:jc w:val="center"/>
            </w:pPr>
            <w:r>
              <w:rPr>
                <w:color w:val="000000"/>
                <w:szCs w:val="28"/>
              </w:rPr>
              <w:t>3,181</w:t>
            </w:r>
          </w:p>
        </w:tc>
        <w:tc>
          <w:tcPr>
            <w:tcW w:w="1534" w:type="dxa"/>
            <w:tcBorders>
              <w:top w:val="single" w:sz="6" w:space="0" w:color="000000"/>
              <w:left w:val="single" w:sz="6" w:space="0" w:color="000000"/>
              <w:bottom w:val="single" w:sz="12" w:space="0" w:color="000000"/>
            </w:tcBorders>
            <w:tcMar>
              <w:top w:w="0" w:type="dxa"/>
              <w:left w:w="108" w:type="dxa"/>
              <w:bottom w:w="0" w:type="dxa"/>
              <w:right w:w="108" w:type="dxa"/>
            </w:tcMar>
            <w:vAlign w:val="center"/>
          </w:tcPr>
          <w:p w14:paraId="6D2DBB7E" w14:textId="77777777" w:rsidR="009372E6" w:rsidRDefault="00B65AA1">
            <w:pPr>
              <w:widowControl/>
              <w:overflowPunct w:val="0"/>
              <w:snapToGrid w:val="0"/>
              <w:spacing w:line="320" w:lineRule="exact"/>
              <w:jc w:val="center"/>
              <w:rPr>
                <w:color w:val="000000"/>
                <w:szCs w:val="28"/>
              </w:rPr>
            </w:pPr>
            <w:r>
              <w:rPr>
                <w:color w:val="000000"/>
                <w:szCs w:val="28"/>
              </w:rPr>
              <w:t>992</w:t>
            </w:r>
          </w:p>
        </w:tc>
        <w:tc>
          <w:tcPr>
            <w:tcW w:w="1996"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0E7EC178" w14:textId="77777777" w:rsidR="009372E6" w:rsidRDefault="00B65AA1">
            <w:pPr>
              <w:widowControl/>
              <w:overflowPunct w:val="0"/>
              <w:snapToGrid w:val="0"/>
              <w:spacing w:line="320" w:lineRule="exact"/>
              <w:jc w:val="center"/>
            </w:pPr>
            <w:r>
              <w:rPr>
                <w:color w:val="000000"/>
                <w:szCs w:val="28"/>
              </w:rPr>
              <w:t>49</w:t>
            </w:r>
          </w:p>
        </w:tc>
      </w:tr>
    </w:tbl>
    <w:p w14:paraId="794593CB" w14:textId="77777777" w:rsidR="009372E6" w:rsidRDefault="00B65AA1">
      <w:pPr>
        <w:widowControl/>
        <w:overflowPunct w:val="0"/>
        <w:snapToGrid w:val="0"/>
        <w:spacing w:line="320" w:lineRule="exact"/>
        <w:ind w:left="1645" w:hanging="284"/>
        <w:jc w:val="both"/>
      </w:pPr>
      <w:r>
        <w:rPr>
          <w:color w:val="000000"/>
          <w:szCs w:val="28"/>
        </w:rPr>
        <w:t>2.</w:t>
      </w:r>
      <w:r>
        <w:rPr>
          <w:color w:val="000000"/>
          <w:spacing w:val="-2"/>
          <w:szCs w:val="28"/>
        </w:rPr>
        <w:t>115年1-6月</w:t>
      </w:r>
      <w:r>
        <w:rPr>
          <w:color w:val="000000"/>
          <w:szCs w:val="28"/>
        </w:rPr>
        <w:t>完成浴室業及游泳業114家水質抽驗計1,183件，其中27件未符合衛生標準，浴室業不合格率3.98%，游泳池不合格率0.66%，不合格水質經輔導改善後</w:t>
      </w:r>
      <w:proofErr w:type="gramStart"/>
      <w:r>
        <w:rPr>
          <w:color w:val="000000"/>
          <w:szCs w:val="28"/>
        </w:rPr>
        <w:t>複檢均已合格</w:t>
      </w:r>
      <w:proofErr w:type="gramEnd"/>
      <w:r>
        <w:rPr>
          <w:color w:val="000000"/>
          <w:szCs w:val="28"/>
        </w:rPr>
        <w:t>。</w:t>
      </w:r>
    </w:p>
    <w:p w14:paraId="7D43C682" w14:textId="77777777" w:rsidR="009372E6" w:rsidRDefault="00B65AA1">
      <w:pPr>
        <w:widowControl/>
        <w:overflowPunct w:val="0"/>
        <w:snapToGrid w:val="0"/>
        <w:spacing w:line="340" w:lineRule="exact"/>
        <w:ind w:left="588" w:hanging="168"/>
        <w:jc w:val="both"/>
        <w:rPr>
          <w:bCs/>
          <w:color w:val="000000"/>
          <w:kern w:val="0"/>
          <w:szCs w:val="28"/>
        </w:rPr>
      </w:pPr>
      <w:r>
        <w:rPr>
          <w:bCs/>
          <w:color w:val="000000"/>
          <w:kern w:val="0"/>
          <w:szCs w:val="28"/>
        </w:rPr>
        <w:t>（二）社區健康促進</w:t>
      </w:r>
    </w:p>
    <w:p w14:paraId="2C235B7E" w14:textId="77777777" w:rsidR="009372E6" w:rsidRDefault="00B65AA1">
      <w:pPr>
        <w:widowControl/>
        <w:overflowPunct w:val="0"/>
        <w:snapToGrid w:val="0"/>
        <w:spacing w:line="340" w:lineRule="exact"/>
        <w:ind w:left="1645" w:hanging="284"/>
        <w:jc w:val="both"/>
        <w:rPr>
          <w:color w:val="000000"/>
          <w:szCs w:val="28"/>
        </w:rPr>
      </w:pPr>
      <w:r>
        <w:rPr>
          <w:color w:val="000000"/>
          <w:szCs w:val="28"/>
        </w:rPr>
        <w:t>1.提升民眾維持增進身心機能及生活安全相關識能</w:t>
      </w:r>
    </w:p>
    <w:p w14:paraId="6379CAC3" w14:textId="77777777" w:rsidR="009372E6" w:rsidRDefault="00B65AA1">
      <w:pPr>
        <w:widowControl/>
        <w:overflowPunct w:val="0"/>
        <w:snapToGrid w:val="0"/>
        <w:spacing w:line="340" w:lineRule="exact"/>
        <w:ind w:left="2240" w:hanging="709"/>
        <w:jc w:val="both"/>
      </w:pPr>
      <w:r>
        <w:rPr>
          <w:color w:val="000000"/>
          <w:szCs w:val="28"/>
        </w:rPr>
        <w:t>（1）營養議題：</w:t>
      </w:r>
      <w:r>
        <w:rPr>
          <w:color w:val="000000"/>
          <w:spacing w:val="-2"/>
          <w:szCs w:val="28"/>
        </w:rPr>
        <w:t>115年1-6月</w:t>
      </w:r>
      <w:r>
        <w:rPr>
          <w:bCs/>
          <w:color w:val="000000"/>
          <w:kern w:val="0"/>
          <w:szCs w:val="28"/>
        </w:rPr>
        <w:t>推廣全市社區營養教育共辦理246場，計4,851人次參與(累計883里，涵蓋率99.2%)；提供長者營養風險評估及諮詢8,981人次。另依據點在地需求，適時</w:t>
      </w:r>
      <w:r>
        <w:rPr>
          <w:color w:val="000000"/>
          <w:szCs w:val="28"/>
        </w:rPr>
        <w:t>介入飲食系列課程，以提升長者未精製雜糧及乳品類食物攝取；更連結連鎖賣場、超市與偏遠地區菜車辦理親子或代間健康採購活動，將健康</w:t>
      </w:r>
      <w:proofErr w:type="gramStart"/>
      <w:r>
        <w:rPr>
          <w:color w:val="000000"/>
          <w:szCs w:val="28"/>
        </w:rPr>
        <w:t>飲食識能向下</w:t>
      </w:r>
      <w:proofErr w:type="gramEnd"/>
      <w:r>
        <w:rPr>
          <w:color w:val="000000"/>
          <w:szCs w:val="28"/>
        </w:rPr>
        <w:t>紮根。</w:t>
      </w:r>
    </w:p>
    <w:p w14:paraId="52647A73" w14:textId="77777777" w:rsidR="009372E6" w:rsidRDefault="00B65AA1">
      <w:pPr>
        <w:widowControl/>
        <w:overflowPunct w:val="0"/>
        <w:snapToGrid w:val="0"/>
        <w:spacing w:line="340" w:lineRule="exact"/>
        <w:ind w:left="2240" w:hanging="709"/>
        <w:jc w:val="both"/>
      </w:pPr>
      <w:r>
        <w:rPr>
          <w:color w:val="000000"/>
          <w:szCs w:val="28"/>
        </w:rPr>
        <w:t>（2）失智議題：辦理市民失智症預防及失智</w:t>
      </w:r>
      <w:proofErr w:type="gramStart"/>
      <w:r>
        <w:rPr>
          <w:color w:val="000000"/>
          <w:szCs w:val="28"/>
        </w:rPr>
        <w:t>友善識能</w:t>
      </w:r>
      <w:proofErr w:type="gramEnd"/>
      <w:r>
        <w:rPr>
          <w:color w:val="000000"/>
          <w:szCs w:val="28"/>
        </w:rPr>
        <w:t>相關宣導，結合社區單位、學校、機關行號等，進行失智友善天使與組織招募培訓，預防失智症並協助社區中的失智者，</w:t>
      </w:r>
      <w:r>
        <w:rPr>
          <w:color w:val="000000"/>
          <w:spacing w:val="-2"/>
          <w:szCs w:val="28"/>
        </w:rPr>
        <w:t>115年1-6月</w:t>
      </w:r>
      <w:r>
        <w:rPr>
          <w:color w:val="000000"/>
          <w:szCs w:val="28"/>
        </w:rPr>
        <w:t>共辦理467場失智友善宣導及培訓，計54,112人次參加，其中培訓6,041名失智友善天使及招募427家失智友善組織。</w:t>
      </w:r>
    </w:p>
    <w:p w14:paraId="73BA5EEC" w14:textId="77777777" w:rsidR="009372E6" w:rsidRDefault="00B65AA1">
      <w:pPr>
        <w:widowControl/>
        <w:overflowPunct w:val="0"/>
        <w:snapToGrid w:val="0"/>
        <w:spacing w:line="340" w:lineRule="exact"/>
        <w:ind w:left="2240" w:hanging="709"/>
        <w:jc w:val="both"/>
      </w:pPr>
      <w:r>
        <w:rPr>
          <w:color w:val="000000"/>
          <w:szCs w:val="28"/>
        </w:rPr>
        <w:t>（3）生活安全議題：</w:t>
      </w:r>
      <w:r>
        <w:rPr>
          <w:color w:val="000000"/>
          <w:spacing w:val="-2"/>
          <w:szCs w:val="28"/>
        </w:rPr>
        <w:t>115年1-6月</w:t>
      </w:r>
      <w:r>
        <w:rPr>
          <w:color w:val="000000"/>
          <w:szCs w:val="28"/>
        </w:rPr>
        <w:t>利用社區活動、醫療院所候診區，辦理高齡者交通安全宣導，共辦理104場次；運用候診室跑馬燈、電視牆播放道路交通安全宣導影片，宣導預防一氧化碳中毒及緊急處理、高齡者交通安全，共播放2,422次，觸及人次約18,726人次。</w:t>
      </w:r>
    </w:p>
    <w:p w14:paraId="4FD87912" w14:textId="77777777" w:rsidR="009372E6" w:rsidRDefault="00B65AA1">
      <w:pPr>
        <w:widowControl/>
        <w:overflowPunct w:val="0"/>
        <w:snapToGrid w:val="0"/>
        <w:spacing w:line="340" w:lineRule="exact"/>
        <w:ind w:left="2240" w:hanging="709"/>
        <w:jc w:val="both"/>
      </w:pPr>
      <w:r>
        <w:rPr>
          <w:color w:val="000000"/>
          <w:szCs w:val="28"/>
        </w:rPr>
        <w:t>（4）多元議題：透過設攤、講座及多元媒體推播健康促進議題，利用電台、本府</w:t>
      </w:r>
      <w:proofErr w:type="gramStart"/>
      <w:r>
        <w:rPr>
          <w:color w:val="000000"/>
          <w:szCs w:val="28"/>
        </w:rPr>
        <w:t>衛生局臉書粉絲</w:t>
      </w:r>
      <w:proofErr w:type="gramEnd"/>
      <w:r>
        <w:rPr>
          <w:color w:val="000000"/>
          <w:szCs w:val="28"/>
        </w:rPr>
        <w:t>頁、電視牆、跑馬燈等，宣導規律運動、均衡飲食、健康生活型態、失智友善、慢性疾病管理及長者整合式功能評估及高齡友善等議題。</w:t>
      </w:r>
      <w:r>
        <w:rPr>
          <w:color w:val="000000"/>
          <w:spacing w:val="-2"/>
          <w:szCs w:val="28"/>
        </w:rPr>
        <w:t>115年1-6月</w:t>
      </w:r>
      <w:r>
        <w:rPr>
          <w:color w:val="000000"/>
          <w:szCs w:val="28"/>
        </w:rPr>
        <w:t>共曝光46次，觸及人數約68萬人次。</w:t>
      </w:r>
    </w:p>
    <w:p w14:paraId="3EA992C3" w14:textId="77777777" w:rsidR="009372E6" w:rsidRDefault="00B65AA1">
      <w:pPr>
        <w:widowControl/>
        <w:overflowPunct w:val="0"/>
        <w:snapToGrid w:val="0"/>
        <w:spacing w:line="340" w:lineRule="exact"/>
        <w:ind w:left="1645" w:hanging="284"/>
        <w:jc w:val="both"/>
      </w:pPr>
      <w:r>
        <w:rPr>
          <w:color w:val="000000"/>
          <w:szCs w:val="28"/>
        </w:rPr>
        <w:t>2.透過長者內在能力檢測(ICOPE)，推動長者功能衰退情形（含行動、認知、營養、憂鬱、視力及聽力共6項），及早發現失能風險，早期介入，預防延緩失能。</w:t>
      </w:r>
      <w:r>
        <w:rPr>
          <w:color w:val="000000"/>
          <w:spacing w:val="-2"/>
          <w:szCs w:val="28"/>
        </w:rPr>
        <w:t>115年1-6月</w:t>
      </w:r>
      <w:r>
        <w:rPr>
          <w:color w:val="000000"/>
          <w:szCs w:val="28"/>
        </w:rPr>
        <w:t>共提供</w:t>
      </w:r>
      <w:r>
        <w:rPr>
          <w:color w:val="000000"/>
          <w:szCs w:val="28"/>
        </w:rPr>
        <w:lastRenderedPageBreak/>
        <w:t>45,763位長者執行評估，評估發現行動異常2,023人、認知異常905人、營養異常358人、憂鬱180人、視力異常2,952人及聽力異常1,803人。針對異常者由服務機構轉</w:t>
      </w:r>
      <w:proofErr w:type="gramStart"/>
      <w:r>
        <w:rPr>
          <w:color w:val="000000"/>
          <w:szCs w:val="28"/>
        </w:rPr>
        <w:t>介</w:t>
      </w:r>
      <w:proofErr w:type="gramEnd"/>
      <w:r>
        <w:rPr>
          <w:color w:val="000000"/>
          <w:szCs w:val="28"/>
        </w:rPr>
        <w:t>醫療或社區健康促進（運動或營養）服務，異常轉</w:t>
      </w:r>
      <w:proofErr w:type="gramStart"/>
      <w:r>
        <w:rPr>
          <w:color w:val="000000"/>
          <w:szCs w:val="28"/>
        </w:rPr>
        <w:t>介</w:t>
      </w:r>
      <w:proofErr w:type="gramEnd"/>
      <w:r>
        <w:rPr>
          <w:color w:val="000000"/>
          <w:szCs w:val="28"/>
        </w:rPr>
        <w:t>率87.2%。</w:t>
      </w:r>
      <w:proofErr w:type="gramStart"/>
      <w:r>
        <w:rPr>
          <w:color w:val="000000"/>
          <w:szCs w:val="28"/>
        </w:rPr>
        <w:t>此外，</w:t>
      </w:r>
      <w:proofErr w:type="gramEnd"/>
      <w:r>
        <w:rPr>
          <w:color w:val="000000"/>
          <w:szCs w:val="28"/>
        </w:rPr>
        <w:t>於114年起推動健康人權教育網「視力健康」與「握力測試」兩項健康評估，針對45歲以上民眾進行檢測，並結合衛生所、公共衛生委辦醫院及社區據點等單位共同推廣。</w:t>
      </w:r>
      <w:r>
        <w:rPr>
          <w:color w:val="000000"/>
          <w:spacing w:val="-2"/>
          <w:szCs w:val="28"/>
        </w:rPr>
        <w:t>115年1-6月</w:t>
      </w:r>
      <w:r>
        <w:rPr>
          <w:color w:val="000000"/>
          <w:szCs w:val="28"/>
        </w:rPr>
        <w:t>共評估36,630人，視力紅燈共2,527人，轉</w:t>
      </w:r>
      <w:proofErr w:type="gramStart"/>
      <w:r>
        <w:rPr>
          <w:color w:val="000000"/>
          <w:szCs w:val="28"/>
        </w:rPr>
        <w:t>介</w:t>
      </w:r>
      <w:proofErr w:type="gramEnd"/>
      <w:r>
        <w:rPr>
          <w:color w:val="000000"/>
          <w:szCs w:val="28"/>
        </w:rPr>
        <w:t>成功率為64.1%。握力紅燈共889人，轉</w:t>
      </w:r>
      <w:proofErr w:type="gramStart"/>
      <w:r>
        <w:rPr>
          <w:color w:val="000000"/>
          <w:szCs w:val="28"/>
        </w:rPr>
        <w:t>介</w:t>
      </w:r>
      <w:proofErr w:type="gramEnd"/>
      <w:r>
        <w:rPr>
          <w:color w:val="000000"/>
          <w:szCs w:val="28"/>
        </w:rPr>
        <w:t>成功率68.7%。</w:t>
      </w:r>
    </w:p>
    <w:p w14:paraId="0A7019E9" w14:textId="77777777" w:rsidR="009372E6" w:rsidRDefault="00B65AA1">
      <w:pPr>
        <w:widowControl/>
        <w:overflowPunct w:val="0"/>
        <w:snapToGrid w:val="0"/>
        <w:spacing w:line="320" w:lineRule="exact"/>
        <w:ind w:left="1645" w:hanging="284"/>
        <w:jc w:val="both"/>
        <w:rPr>
          <w:color w:val="000000"/>
          <w:szCs w:val="28"/>
        </w:rPr>
      </w:pPr>
      <w:r>
        <w:rPr>
          <w:color w:val="000000"/>
          <w:szCs w:val="28"/>
        </w:rPr>
        <w:t>3.營造運動友善的支持性環境</w:t>
      </w:r>
    </w:p>
    <w:p w14:paraId="099EB5AC" w14:textId="77777777" w:rsidR="009372E6" w:rsidRDefault="00B65AA1">
      <w:pPr>
        <w:widowControl/>
        <w:overflowPunct w:val="0"/>
        <w:snapToGrid w:val="0"/>
        <w:spacing w:line="320" w:lineRule="exact"/>
        <w:ind w:left="2240" w:hanging="709"/>
        <w:jc w:val="both"/>
      </w:pPr>
      <w:r>
        <w:rPr>
          <w:color w:val="000000"/>
          <w:szCs w:val="28"/>
        </w:rPr>
        <w:t>（1）彙集</w:t>
      </w:r>
      <w:proofErr w:type="gramStart"/>
      <w:r>
        <w:rPr>
          <w:color w:val="000000"/>
          <w:szCs w:val="28"/>
        </w:rPr>
        <w:t>本市健走路</w:t>
      </w:r>
      <w:proofErr w:type="gramEnd"/>
      <w:r>
        <w:rPr>
          <w:color w:val="000000"/>
          <w:szCs w:val="28"/>
        </w:rPr>
        <w:t>線111條，以民眾居家附近社區公園為主要規劃地點，增加方便性及可近性。健走路線內容包含距離、時間、消耗熱量等提供參考值，並由衛生所結合社區單位於轄區健走路線辦理健走行銷活動，</w:t>
      </w:r>
      <w:r>
        <w:rPr>
          <w:color w:val="000000"/>
          <w:spacing w:val="-2"/>
          <w:szCs w:val="28"/>
        </w:rPr>
        <w:t>115年1-6月</w:t>
      </w:r>
      <w:r>
        <w:rPr>
          <w:color w:val="000000"/>
          <w:szCs w:val="28"/>
        </w:rPr>
        <w:t>辦理58場，共計41,467人次參與健走活動。</w:t>
      </w:r>
    </w:p>
    <w:p w14:paraId="28AC398A" w14:textId="77777777" w:rsidR="009372E6" w:rsidRDefault="00B65AA1">
      <w:pPr>
        <w:widowControl/>
        <w:overflowPunct w:val="0"/>
        <w:snapToGrid w:val="0"/>
        <w:spacing w:line="320" w:lineRule="exact"/>
        <w:ind w:left="2240" w:hanging="709"/>
        <w:jc w:val="both"/>
      </w:pPr>
      <w:r>
        <w:rPr>
          <w:color w:val="000000"/>
          <w:szCs w:val="28"/>
        </w:rPr>
        <w:t>（2）發展社區長者公園體健設施運動策略，利用本市拍攝之「公園體健設施操作教學影片」製成QR code，提供市民</w:t>
      </w:r>
      <w:proofErr w:type="gramStart"/>
      <w:r>
        <w:rPr>
          <w:color w:val="000000"/>
          <w:szCs w:val="28"/>
        </w:rPr>
        <w:t>隨掃隨看</w:t>
      </w:r>
      <w:proofErr w:type="gramEnd"/>
      <w:r>
        <w:rPr>
          <w:color w:val="000000"/>
          <w:szCs w:val="28"/>
        </w:rPr>
        <w:t>的便利服務，</w:t>
      </w:r>
      <w:r>
        <w:rPr>
          <w:color w:val="000000"/>
          <w:spacing w:val="-2"/>
          <w:szCs w:val="28"/>
        </w:rPr>
        <w:t>115年1-6月</w:t>
      </w:r>
      <w:r>
        <w:rPr>
          <w:bCs/>
          <w:color w:val="000000"/>
          <w:szCs w:val="28"/>
        </w:rPr>
        <w:t>共辦理17場公園體健設施推廣活動，共1,292人參與，</w:t>
      </w:r>
      <w:r>
        <w:rPr>
          <w:color w:val="000000"/>
          <w:szCs w:val="28"/>
        </w:rPr>
        <w:t>鼓勵民眾學習正確的設施使用方式來進行有效自主訓練，以提高身體機能。</w:t>
      </w:r>
    </w:p>
    <w:p w14:paraId="7228237E" w14:textId="77777777" w:rsidR="009372E6" w:rsidRDefault="00B65AA1">
      <w:pPr>
        <w:widowControl/>
        <w:overflowPunct w:val="0"/>
        <w:snapToGrid w:val="0"/>
        <w:spacing w:line="320" w:lineRule="exact"/>
        <w:ind w:left="2240" w:hanging="709"/>
        <w:jc w:val="both"/>
      </w:pPr>
      <w:r>
        <w:rPr>
          <w:color w:val="000000"/>
          <w:szCs w:val="28"/>
        </w:rPr>
        <w:t>（3）辦理社區健康種子人員培訓課程，招募社區健康活動老師或志工進行增能，提升本市人力素質並強化運動知能，共計培訓108位種子人員。</w:t>
      </w:r>
      <w:proofErr w:type="gramStart"/>
      <w:r>
        <w:rPr>
          <w:color w:val="000000"/>
          <w:szCs w:val="28"/>
        </w:rPr>
        <w:t>此外，</w:t>
      </w:r>
      <w:proofErr w:type="gramEnd"/>
      <w:r>
        <w:rPr>
          <w:color w:val="000000"/>
          <w:szCs w:val="28"/>
        </w:rPr>
        <w:t>種子人員持續於社區</w:t>
      </w:r>
      <w:proofErr w:type="gramStart"/>
      <w:r>
        <w:rPr>
          <w:color w:val="000000"/>
          <w:szCs w:val="28"/>
        </w:rPr>
        <w:t>宣導健促議題</w:t>
      </w:r>
      <w:proofErr w:type="gramEnd"/>
      <w:r>
        <w:rPr>
          <w:color w:val="000000"/>
          <w:szCs w:val="28"/>
        </w:rPr>
        <w:t>，將衛教知識擴展至社區民眾。</w:t>
      </w:r>
    </w:p>
    <w:p w14:paraId="08E69A1A" w14:textId="77777777" w:rsidR="009372E6" w:rsidRDefault="00B65AA1">
      <w:pPr>
        <w:widowControl/>
        <w:overflowPunct w:val="0"/>
        <w:snapToGrid w:val="0"/>
        <w:spacing w:line="320" w:lineRule="exact"/>
        <w:ind w:left="2240" w:hanging="709"/>
        <w:jc w:val="both"/>
        <w:rPr>
          <w:color w:val="000000"/>
          <w:szCs w:val="28"/>
        </w:rPr>
      </w:pPr>
      <w:r>
        <w:rPr>
          <w:color w:val="000000"/>
          <w:szCs w:val="28"/>
        </w:rPr>
        <w:t>（4）發展更年期女性運動推廣計畫，指導學員腹部核心肌群訓練，提升學員骨盆底肌肉力量與骨盆</w:t>
      </w:r>
      <w:proofErr w:type="gramStart"/>
      <w:r>
        <w:rPr>
          <w:color w:val="000000"/>
          <w:szCs w:val="28"/>
        </w:rPr>
        <w:t>肌</w:t>
      </w:r>
      <w:proofErr w:type="gramEnd"/>
      <w:r>
        <w:rPr>
          <w:color w:val="000000"/>
          <w:szCs w:val="28"/>
        </w:rPr>
        <w:t>控制力，及改善或緩和學員更年期症狀。114年製作「</w:t>
      </w:r>
      <w:proofErr w:type="gramStart"/>
      <w:r>
        <w:rPr>
          <w:color w:val="000000"/>
          <w:szCs w:val="28"/>
        </w:rPr>
        <w:t>骨盆底肌訓練</w:t>
      </w:r>
      <w:proofErr w:type="gramEnd"/>
      <w:r>
        <w:rPr>
          <w:color w:val="000000"/>
          <w:szCs w:val="28"/>
        </w:rPr>
        <w:t>」教學影片，並透過「高雄市政府衛生局」</w:t>
      </w:r>
      <w:proofErr w:type="gramStart"/>
      <w:r>
        <w:rPr>
          <w:color w:val="000000"/>
          <w:szCs w:val="28"/>
        </w:rPr>
        <w:t>臉書粉絲</w:t>
      </w:r>
      <w:proofErr w:type="gramEnd"/>
      <w:r>
        <w:rPr>
          <w:color w:val="000000"/>
          <w:szCs w:val="28"/>
        </w:rPr>
        <w:t>專頁發布，同時由Curves</w:t>
      </w:r>
      <w:proofErr w:type="gramStart"/>
      <w:r>
        <w:rPr>
          <w:color w:val="000000"/>
          <w:szCs w:val="28"/>
        </w:rPr>
        <w:t>可爾姿女性</w:t>
      </w:r>
      <w:proofErr w:type="gramEnd"/>
      <w:r>
        <w:rPr>
          <w:color w:val="000000"/>
          <w:szCs w:val="28"/>
        </w:rPr>
        <w:t>健身房協助同步分享，擴大民眾觸及與宣導效益，有效提升女性對骨盆</w:t>
      </w:r>
      <w:proofErr w:type="gramStart"/>
      <w:r>
        <w:rPr>
          <w:color w:val="000000"/>
          <w:szCs w:val="28"/>
        </w:rPr>
        <w:t>底肌健康</w:t>
      </w:r>
      <w:proofErr w:type="gramEnd"/>
      <w:r>
        <w:rPr>
          <w:color w:val="000000"/>
          <w:szCs w:val="28"/>
        </w:rPr>
        <w:t>之認識與自我保健意識，115年將結合本市銀髮健身俱樂部資源，打造</w:t>
      </w:r>
      <w:proofErr w:type="gramStart"/>
      <w:r>
        <w:rPr>
          <w:color w:val="000000"/>
          <w:szCs w:val="28"/>
        </w:rPr>
        <w:t>孕</w:t>
      </w:r>
      <w:proofErr w:type="gramEnd"/>
      <w:r>
        <w:rPr>
          <w:color w:val="000000"/>
          <w:szCs w:val="28"/>
        </w:rPr>
        <w:t>產婦專屬運動課程與師資，以提升</w:t>
      </w:r>
      <w:proofErr w:type="gramStart"/>
      <w:r>
        <w:rPr>
          <w:color w:val="000000"/>
          <w:szCs w:val="28"/>
        </w:rPr>
        <w:t>孕</w:t>
      </w:r>
      <w:proofErr w:type="gramEnd"/>
      <w:r>
        <w:rPr>
          <w:color w:val="000000"/>
          <w:szCs w:val="28"/>
        </w:rPr>
        <w:t>產婦身心健康。</w:t>
      </w:r>
    </w:p>
    <w:p w14:paraId="11B29EB5" w14:textId="77777777" w:rsidR="009372E6" w:rsidRDefault="00B65AA1">
      <w:pPr>
        <w:widowControl/>
        <w:overflowPunct w:val="0"/>
        <w:snapToGrid w:val="0"/>
        <w:spacing w:line="320" w:lineRule="exact"/>
        <w:ind w:left="2240" w:hanging="709"/>
        <w:jc w:val="both"/>
      </w:pPr>
      <w:r>
        <w:rPr>
          <w:color w:val="000000"/>
          <w:szCs w:val="28"/>
        </w:rPr>
        <w:t>（5）盤整轄內現有資源及依在地需求，115年規劃以「無C</w:t>
      </w:r>
      <w:proofErr w:type="gramStart"/>
      <w:r>
        <w:rPr>
          <w:color w:val="000000"/>
          <w:szCs w:val="28"/>
        </w:rPr>
        <w:t>級巷弄長照站</w:t>
      </w:r>
      <w:proofErr w:type="gramEnd"/>
      <w:r>
        <w:rPr>
          <w:color w:val="000000"/>
          <w:szCs w:val="28"/>
        </w:rPr>
        <w:t>」及「無失智社區服務據點」</w:t>
      </w:r>
      <w:proofErr w:type="gramStart"/>
      <w:r>
        <w:rPr>
          <w:color w:val="000000"/>
          <w:szCs w:val="28"/>
        </w:rPr>
        <w:t>之里別為</w:t>
      </w:r>
      <w:proofErr w:type="gramEnd"/>
      <w:r>
        <w:rPr>
          <w:color w:val="000000"/>
          <w:szCs w:val="28"/>
        </w:rPr>
        <w:t>原則，共設立5班長者健康促進站，提供</w:t>
      </w:r>
      <w:proofErr w:type="gramStart"/>
      <w:r>
        <w:rPr>
          <w:color w:val="000000"/>
          <w:szCs w:val="28"/>
        </w:rPr>
        <w:t>普及、</w:t>
      </w:r>
      <w:proofErr w:type="gramEnd"/>
      <w:r>
        <w:rPr>
          <w:color w:val="000000"/>
          <w:szCs w:val="28"/>
        </w:rPr>
        <w:t>就近性之長者健康促進課程或活動。</w:t>
      </w:r>
      <w:r>
        <w:rPr>
          <w:color w:val="000000"/>
          <w:spacing w:val="-2"/>
          <w:szCs w:val="28"/>
        </w:rPr>
        <w:t>115年1-6月</w:t>
      </w:r>
      <w:r>
        <w:rPr>
          <w:color w:val="000000"/>
          <w:szCs w:val="28"/>
        </w:rPr>
        <w:t>計72人，共935人次參與</w:t>
      </w:r>
      <w:r>
        <w:rPr>
          <w:bCs/>
          <w:color w:val="000000"/>
          <w:szCs w:val="28"/>
        </w:rPr>
        <w:t>。課程內容以肌力強化運動課程為主，</w:t>
      </w:r>
      <w:r>
        <w:rPr>
          <w:color w:val="000000"/>
          <w:szCs w:val="28"/>
        </w:rPr>
        <w:t>另加入均衡飲食、認知功能、視聽力保健、事故傷害、用藥安全、智慧科技運用介紹、行動能力</w:t>
      </w:r>
      <w:proofErr w:type="gramStart"/>
      <w:r>
        <w:rPr>
          <w:color w:val="000000"/>
          <w:szCs w:val="28"/>
        </w:rPr>
        <w:t>與防跌及</w:t>
      </w:r>
      <w:proofErr w:type="gramEnd"/>
      <w:r>
        <w:rPr>
          <w:color w:val="000000"/>
          <w:szCs w:val="28"/>
        </w:rPr>
        <w:t>生活目標與憂鬱等議題，藉此促進及強化長者身心健康功能。</w:t>
      </w:r>
    </w:p>
    <w:p w14:paraId="0C7F2F45" w14:textId="77777777" w:rsidR="009372E6" w:rsidRDefault="00B65AA1">
      <w:pPr>
        <w:widowControl/>
        <w:overflowPunct w:val="0"/>
        <w:snapToGrid w:val="0"/>
        <w:spacing w:line="320" w:lineRule="exact"/>
        <w:ind w:left="2240" w:hanging="709"/>
        <w:jc w:val="both"/>
      </w:pPr>
      <w:r>
        <w:rPr>
          <w:color w:val="000000"/>
          <w:szCs w:val="28"/>
        </w:rPr>
        <w:lastRenderedPageBreak/>
        <w:t>（6）倡議健康老化、『舞』出生命活力，本府衛生局舉辦「全民</w:t>
      </w:r>
      <w:proofErr w:type="gramStart"/>
      <w:r>
        <w:rPr>
          <w:color w:val="000000"/>
          <w:szCs w:val="28"/>
        </w:rPr>
        <w:t>健康雄舞力</w:t>
      </w:r>
      <w:proofErr w:type="gramEnd"/>
      <w:r>
        <w:rPr>
          <w:color w:val="000000"/>
          <w:szCs w:val="28"/>
        </w:rPr>
        <w:t>競賽」，提供長輩專屬的表演舞台。今年活動吸引全市37區、83支隊伍，共1,747位參賽者熱情響應，並於115年6月29日舉行本市決賽。最終選出6支優勝隊伍，將代表高雄市參加衛生福利部國民</w:t>
      </w:r>
      <w:proofErr w:type="gramStart"/>
      <w:r>
        <w:rPr>
          <w:color w:val="000000"/>
          <w:szCs w:val="28"/>
        </w:rPr>
        <w:t>健康署</w:t>
      </w:r>
      <w:proofErr w:type="gramEnd"/>
      <w:r>
        <w:rPr>
          <w:color w:val="000000"/>
          <w:szCs w:val="28"/>
        </w:rPr>
        <w:t>南區競賽，展現本市銀髮族的健康活力與自信風采，持續帶動健康老化、活躍老化的風潮。</w:t>
      </w:r>
    </w:p>
    <w:p w14:paraId="06450F4F" w14:textId="77777777" w:rsidR="009372E6" w:rsidRDefault="00B65AA1" w:rsidP="00E834E0">
      <w:pPr>
        <w:widowControl/>
        <w:overflowPunct w:val="0"/>
        <w:snapToGrid w:val="0"/>
        <w:spacing w:line="308" w:lineRule="exact"/>
        <w:ind w:left="1645" w:hanging="284"/>
        <w:jc w:val="both"/>
        <w:rPr>
          <w:color w:val="000000"/>
          <w:szCs w:val="28"/>
        </w:rPr>
      </w:pPr>
      <w:r>
        <w:rPr>
          <w:color w:val="000000"/>
          <w:szCs w:val="28"/>
        </w:rPr>
        <w:t>4.發展以肌力為核心的運動資源，提升長者肌力</w:t>
      </w:r>
    </w:p>
    <w:p w14:paraId="226907BE" w14:textId="77777777" w:rsidR="009372E6" w:rsidRDefault="00B65AA1" w:rsidP="00E834E0">
      <w:pPr>
        <w:widowControl/>
        <w:overflowPunct w:val="0"/>
        <w:snapToGrid w:val="0"/>
        <w:spacing w:line="308" w:lineRule="exact"/>
        <w:ind w:left="2240" w:hanging="709"/>
        <w:jc w:val="both"/>
      </w:pPr>
      <w:r>
        <w:rPr>
          <w:color w:val="000000"/>
          <w:szCs w:val="28"/>
        </w:rPr>
        <w:t>（1）為提升長者肌力，</w:t>
      </w:r>
      <w:proofErr w:type="gramStart"/>
      <w:r>
        <w:rPr>
          <w:color w:val="000000"/>
          <w:szCs w:val="28"/>
        </w:rPr>
        <w:t>並將肌力</w:t>
      </w:r>
      <w:proofErr w:type="gramEnd"/>
      <w:r>
        <w:rPr>
          <w:color w:val="000000"/>
          <w:szCs w:val="28"/>
        </w:rPr>
        <w:t>活動融入長者日常，衛生局與社會局合作，針對社區關懷據點工作人員，115年持續辦理社區長者肌力強化課程指導員培訓課程。</w:t>
      </w:r>
      <w:r>
        <w:rPr>
          <w:color w:val="000000"/>
          <w:spacing w:val="-2"/>
          <w:szCs w:val="28"/>
        </w:rPr>
        <w:t>並</w:t>
      </w:r>
      <w:proofErr w:type="gramStart"/>
      <w:r>
        <w:rPr>
          <w:color w:val="000000"/>
          <w:szCs w:val="28"/>
        </w:rPr>
        <w:t>藉由肌力</w:t>
      </w:r>
      <w:proofErr w:type="gramEnd"/>
      <w:r>
        <w:rPr>
          <w:color w:val="000000"/>
          <w:szCs w:val="28"/>
        </w:rPr>
        <w:t>方案模組的指導員於社區據點帶領長者進行規律運動，協助長者能透過有效的運動增進體能，以維持其行動功能並達到預防延緩失能之目的。</w:t>
      </w:r>
    </w:p>
    <w:p w14:paraId="325AC6C9" w14:textId="77777777" w:rsidR="009372E6" w:rsidRDefault="00B65AA1" w:rsidP="00E834E0">
      <w:pPr>
        <w:widowControl/>
        <w:overflowPunct w:val="0"/>
        <w:snapToGrid w:val="0"/>
        <w:spacing w:line="308" w:lineRule="exact"/>
        <w:ind w:left="2240" w:hanging="709"/>
        <w:jc w:val="both"/>
      </w:pPr>
      <w:r>
        <w:rPr>
          <w:color w:val="000000"/>
          <w:szCs w:val="28"/>
        </w:rPr>
        <w:t>（2）本市銀髮健身俱樂部共計24區31處，由專業的運動指導員，搭配環狀運動器材，協助長者增進長者肌力與平衡力，促進肌肉功能，改善衰弱程度及提高動作敏捷性，預防及降低跌倒風險，</w:t>
      </w:r>
      <w:r>
        <w:rPr>
          <w:color w:val="000000"/>
          <w:spacing w:val="-2"/>
          <w:szCs w:val="28"/>
        </w:rPr>
        <w:t>115年1-6月</w:t>
      </w:r>
      <w:r>
        <w:rPr>
          <w:color w:val="000000"/>
          <w:szCs w:val="28"/>
        </w:rPr>
        <w:t>共服務約22,881人次。</w:t>
      </w:r>
    </w:p>
    <w:p w14:paraId="5F88E0CA" w14:textId="77777777" w:rsidR="009372E6" w:rsidRDefault="00B65AA1" w:rsidP="00E834E0">
      <w:pPr>
        <w:widowControl/>
        <w:overflowPunct w:val="0"/>
        <w:snapToGrid w:val="0"/>
        <w:spacing w:line="308" w:lineRule="exact"/>
        <w:ind w:left="1645" w:hanging="284"/>
        <w:jc w:val="both"/>
        <w:rPr>
          <w:color w:val="000000"/>
          <w:szCs w:val="28"/>
        </w:rPr>
      </w:pPr>
      <w:r>
        <w:rPr>
          <w:color w:val="000000"/>
          <w:szCs w:val="28"/>
        </w:rPr>
        <w:t>5.營造營養友善的支持性環境</w:t>
      </w:r>
    </w:p>
    <w:p w14:paraId="21248212" w14:textId="77777777" w:rsidR="009372E6" w:rsidRDefault="00B65AA1" w:rsidP="00E834E0">
      <w:pPr>
        <w:widowControl/>
        <w:overflowPunct w:val="0"/>
        <w:snapToGrid w:val="0"/>
        <w:spacing w:line="308" w:lineRule="exact"/>
        <w:ind w:left="2240" w:hanging="709"/>
        <w:jc w:val="both"/>
      </w:pPr>
      <w:r>
        <w:rPr>
          <w:color w:val="000000"/>
          <w:szCs w:val="28"/>
        </w:rPr>
        <w:t>（1）布建完整營養照護網絡：本府衛生局於107年設置社區營養推廣中心，陸續於108、111、</w:t>
      </w:r>
      <w:r>
        <w:rPr>
          <w:color w:val="000000"/>
          <w:kern w:val="0"/>
          <w:szCs w:val="28"/>
        </w:rPr>
        <w:t>114年</w:t>
      </w:r>
      <w:r>
        <w:rPr>
          <w:color w:val="000000"/>
          <w:szCs w:val="28"/>
        </w:rPr>
        <w:t>及115年設立旗山、彌陀、大社、林園、路竹及鹽</w:t>
      </w:r>
      <w:proofErr w:type="gramStart"/>
      <w:r>
        <w:rPr>
          <w:color w:val="000000"/>
          <w:szCs w:val="28"/>
        </w:rPr>
        <w:t>埕</w:t>
      </w:r>
      <w:proofErr w:type="gramEnd"/>
      <w:r>
        <w:rPr>
          <w:color w:val="000000"/>
          <w:szCs w:val="28"/>
        </w:rPr>
        <w:t>分中心，並於所轄38處衛生所辦理飲食營養諮詢站服務，分中心與各</w:t>
      </w:r>
      <w:proofErr w:type="gramStart"/>
      <w:r>
        <w:rPr>
          <w:color w:val="000000"/>
          <w:szCs w:val="28"/>
        </w:rPr>
        <w:t>諮詢站皆聘請</w:t>
      </w:r>
      <w:proofErr w:type="gramEnd"/>
      <w:r>
        <w:rPr>
          <w:color w:val="000000"/>
          <w:szCs w:val="28"/>
        </w:rPr>
        <w:t>營養師提供長者專業營養照護服務，建構本市完整健康資源與照護網絡。</w:t>
      </w:r>
    </w:p>
    <w:p w14:paraId="109EBA78" w14:textId="77777777" w:rsidR="009372E6" w:rsidRDefault="00B65AA1" w:rsidP="00E834E0">
      <w:pPr>
        <w:widowControl/>
        <w:overflowPunct w:val="0"/>
        <w:snapToGrid w:val="0"/>
        <w:spacing w:line="308" w:lineRule="exact"/>
        <w:ind w:left="2240" w:hanging="709"/>
        <w:jc w:val="both"/>
      </w:pPr>
      <w:r>
        <w:rPr>
          <w:color w:val="000000"/>
          <w:szCs w:val="28"/>
        </w:rPr>
        <w:t>（2）提供專業營養照護服務：全面規劃符合在地長者營養問題及需求之營養照護內容，連結在地公私部門營養資源共同推動社區營養服務，115年</w:t>
      </w:r>
      <w:r>
        <w:rPr>
          <w:color w:val="000000"/>
          <w:spacing w:val="-2"/>
          <w:szCs w:val="28"/>
        </w:rPr>
        <w:t>1-6月</w:t>
      </w:r>
      <w:r>
        <w:rPr>
          <w:color w:val="000000"/>
          <w:szCs w:val="28"/>
        </w:rPr>
        <w:t>共辦理133場長者團體營養教育，提供8,981位長者營養風險篩檢，280位個別營養諮詢，3,072份長者認知問卷調查及16則民眾</w:t>
      </w:r>
      <w:proofErr w:type="gramStart"/>
      <w:r>
        <w:rPr>
          <w:color w:val="000000"/>
          <w:szCs w:val="28"/>
        </w:rPr>
        <w:t>營養識能行銷</w:t>
      </w:r>
      <w:proofErr w:type="gramEnd"/>
      <w:r>
        <w:rPr>
          <w:color w:val="000000"/>
          <w:szCs w:val="28"/>
        </w:rPr>
        <w:t>宣導。</w:t>
      </w:r>
    </w:p>
    <w:p w14:paraId="34643D79" w14:textId="77777777" w:rsidR="009372E6" w:rsidRDefault="00B65AA1" w:rsidP="00E834E0">
      <w:pPr>
        <w:widowControl/>
        <w:overflowPunct w:val="0"/>
        <w:snapToGrid w:val="0"/>
        <w:spacing w:line="308" w:lineRule="exact"/>
        <w:ind w:left="2240" w:hanging="709"/>
        <w:jc w:val="both"/>
      </w:pPr>
      <w:r>
        <w:rPr>
          <w:color w:val="000000"/>
          <w:szCs w:val="28"/>
        </w:rPr>
        <w:t>（3）建立本市社區營養師人才庫：為擴大服務族群及年齡層，持續辦理社區營養相關人員培訓課程，115年</w:t>
      </w:r>
      <w:r>
        <w:rPr>
          <w:color w:val="000000"/>
          <w:spacing w:val="-2"/>
          <w:szCs w:val="28"/>
        </w:rPr>
        <w:t>1-6月</w:t>
      </w:r>
      <w:r>
        <w:rPr>
          <w:color w:val="000000"/>
          <w:szCs w:val="28"/>
        </w:rPr>
        <w:t>共辦理9場社區營養師培訓，共計362</w:t>
      </w:r>
      <w:proofErr w:type="gramStart"/>
      <w:r>
        <w:rPr>
          <w:color w:val="000000"/>
          <w:szCs w:val="28"/>
        </w:rPr>
        <w:t>人完訓</w:t>
      </w:r>
      <w:proofErr w:type="gramEnd"/>
      <w:r>
        <w:rPr>
          <w:color w:val="000000"/>
          <w:szCs w:val="28"/>
        </w:rPr>
        <w:t>，並投入各項社區營養服務。</w:t>
      </w:r>
      <w:r>
        <w:rPr>
          <w:rFonts w:ascii="Nunito Sans SemiBold" w:hAnsi="Nunito Sans SemiBold"/>
          <w:color w:val="000000"/>
          <w:szCs w:val="28"/>
        </w:rPr>
        <w:t>另規劃「健康</w:t>
      </w:r>
      <w:proofErr w:type="gramStart"/>
      <w:r>
        <w:rPr>
          <w:rFonts w:ascii="Nunito Sans SemiBold" w:hAnsi="Nunito Sans SemiBold"/>
          <w:color w:val="000000"/>
          <w:szCs w:val="28"/>
        </w:rPr>
        <w:t>鄰</w:t>
      </w:r>
      <w:proofErr w:type="gramEnd"/>
      <w:r>
        <w:rPr>
          <w:rFonts w:ascii="Nunito Sans SemiBold" w:hAnsi="Nunito Sans SemiBold"/>
          <w:color w:val="000000"/>
          <w:szCs w:val="28"/>
        </w:rPr>
        <w:t>距離」方案，藉由培訓大專院校營養相關科系訪員，於本市社區場域辦理營養篩檢、握力及體組成等量測服務以提升長者與民眾健康</w:t>
      </w:r>
      <w:proofErr w:type="gramStart"/>
      <w:r>
        <w:rPr>
          <w:rFonts w:ascii="Nunito Sans SemiBold" w:hAnsi="Nunito Sans SemiBold"/>
          <w:color w:val="000000"/>
          <w:szCs w:val="28"/>
        </w:rPr>
        <w:t>數據識能</w:t>
      </w:r>
      <w:proofErr w:type="gramEnd"/>
      <w:r>
        <w:rPr>
          <w:rFonts w:ascii="Nunito Sans SemiBold" w:hAnsi="Nunito Sans SemiBold"/>
          <w:color w:val="000000"/>
          <w:szCs w:val="28"/>
        </w:rPr>
        <w:t>，以</w:t>
      </w:r>
      <w:r>
        <w:rPr>
          <w:color w:val="000000"/>
          <w:szCs w:val="28"/>
        </w:rPr>
        <w:t>擴大營養服務族群與年齡層。</w:t>
      </w:r>
    </w:p>
    <w:p w14:paraId="0497276C" w14:textId="77777777" w:rsidR="009372E6" w:rsidRDefault="00B65AA1" w:rsidP="00E834E0">
      <w:pPr>
        <w:widowControl/>
        <w:overflowPunct w:val="0"/>
        <w:snapToGrid w:val="0"/>
        <w:spacing w:line="308" w:lineRule="exact"/>
        <w:ind w:left="2240" w:hanging="709"/>
        <w:jc w:val="both"/>
      </w:pPr>
      <w:r>
        <w:rPr>
          <w:color w:val="000000"/>
          <w:szCs w:val="28"/>
        </w:rPr>
        <w:t>（4）輔導轄區內長者共餐據點及餐飲業者，提供高齡友善與符合健康元素餐點，115年</w:t>
      </w:r>
      <w:r>
        <w:rPr>
          <w:color w:val="000000"/>
          <w:spacing w:val="-2"/>
          <w:szCs w:val="28"/>
        </w:rPr>
        <w:t>1-6月</w:t>
      </w:r>
      <w:r>
        <w:rPr>
          <w:color w:val="000000"/>
          <w:szCs w:val="28"/>
        </w:rPr>
        <w:t>輔導64家社區據點及</w:t>
      </w:r>
      <w:r>
        <w:rPr>
          <w:bCs/>
          <w:color w:val="000000"/>
          <w:kern w:val="0"/>
          <w:szCs w:val="28"/>
        </w:rPr>
        <w:t>43</w:t>
      </w:r>
      <w:r>
        <w:rPr>
          <w:color w:val="000000"/>
          <w:szCs w:val="28"/>
        </w:rPr>
        <w:t>家業者，辦理健康行銷活動27場次。</w:t>
      </w:r>
    </w:p>
    <w:p w14:paraId="35D01341" w14:textId="77777777" w:rsidR="009372E6" w:rsidRDefault="00B65AA1" w:rsidP="00E834E0">
      <w:pPr>
        <w:widowControl/>
        <w:overflowPunct w:val="0"/>
        <w:snapToGrid w:val="0"/>
        <w:spacing w:line="308" w:lineRule="exact"/>
        <w:ind w:left="2240" w:hanging="709"/>
        <w:jc w:val="both"/>
      </w:pPr>
      <w:r>
        <w:rPr>
          <w:color w:val="000000"/>
          <w:szCs w:val="28"/>
        </w:rPr>
        <w:t>（5）於社區及企業職場舉辦</w:t>
      </w:r>
      <w:r>
        <w:rPr>
          <w:rFonts w:ascii="Nunito Sans SemiBold" w:hAnsi="Nunito Sans SemiBold"/>
          <w:color w:val="000000"/>
          <w:szCs w:val="28"/>
        </w:rPr>
        <w:t>「活力</w:t>
      </w:r>
      <w:r>
        <w:rPr>
          <w:color w:val="000000"/>
          <w:szCs w:val="28"/>
        </w:rPr>
        <w:t>365</w:t>
      </w:r>
      <w:proofErr w:type="gramStart"/>
      <w:r>
        <w:rPr>
          <w:rFonts w:ascii="Nunito Sans SemiBold" w:hAnsi="Nunito Sans SemiBold"/>
          <w:color w:val="000000"/>
          <w:szCs w:val="28"/>
        </w:rPr>
        <w:t>趕謝行動</w:t>
      </w:r>
      <w:proofErr w:type="gramEnd"/>
      <w:r>
        <w:rPr>
          <w:rFonts w:ascii="Nunito Sans SemiBold" w:hAnsi="Nunito Sans SemiBold"/>
          <w:color w:val="000000"/>
          <w:szCs w:val="28"/>
        </w:rPr>
        <w:t>」系列課程，引導職場民眾透過健康飲食及運動預防三高、代謝症候群與慢性疾病，建立良好生活型態。</w:t>
      </w:r>
    </w:p>
    <w:p w14:paraId="0A7F8739" w14:textId="77777777" w:rsidR="009372E6" w:rsidRDefault="00B65AA1">
      <w:pPr>
        <w:widowControl/>
        <w:overflowPunct w:val="0"/>
        <w:snapToGrid w:val="0"/>
        <w:spacing w:line="340" w:lineRule="exact"/>
        <w:ind w:left="1645" w:hanging="284"/>
        <w:jc w:val="both"/>
        <w:rPr>
          <w:color w:val="000000"/>
          <w:szCs w:val="28"/>
        </w:rPr>
      </w:pPr>
      <w:r>
        <w:rPr>
          <w:color w:val="000000"/>
          <w:szCs w:val="28"/>
        </w:rPr>
        <w:lastRenderedPageBreak/>
        <w:t>6.高齡友善城市及社區</w:t>
      </w:r>
    </w:p>
    <w:p w14:paraId="59734AAE" w14:textId="77777777" w:rsidR="009372E6" w:rsidRDefault="00B65AA1">
      <w:pPr>
        <w:widowControl/>
        <w:overflowPunct w:val="0"/>
        <w:snapToGrid w:val="0"/>
        <w:spacing w:line="340" w:lineRule="exact"/>
        <w:ind w:left="2240" w:hanging="709"/>
        <w:jc w:val="both"/>
      </w:pPr>
      <w:r>
        <w:rPr>
          <w:color w:val="000000"/>
          <w:szCs w:val="28"/>
        </w:rPr>
        <w:t>（1）輔導本市38區衛生所及與高雄市立圖書館合作，透過結合社區各機關單位資源共同推動</w:t>
      </w:r>
      <w:proofErr w:type="gramStart"/>
      <w:r>
        <w:rPr>
          <w:color w:val="000000"/>
          <w:szCs w:val="28"/>
        </w:rPr>
        <w:t>高齡暨失智</w:t>
      </w:r>
      <w:proofErr w:type="gramEnd"/>
      <w:r>
        <w:rPr>
          <w:color w:val="000000"/>
          <w:szCs w:val="28"/>
        </w:rPr>
        <w:t>友善社區，包含提升長者活動場域安全性及友善服務，如活動中心、據點、藝文場域、四大超商等加強照明、防滑、放大標示等。</w:t>
      </w:r>
    </w:p>
    <w:p w14:paraId="3704DF29" w14:textId="77777777" w:rsidR="009372E6" w:rsidRDefault="00B65AA1">
      <w:pPr>
        <w:widowControl/>
        <w:overflowPunct w:val="0"/>
        <w:snapToGrid w:val="0"/>
        <w:spacing w:line="340" w:lineRule="exact"/>
        <w:ind w:left="2240" w:hanging="709"/>
        <w:jc w:val="both"/>
      </w:pPr>
      <w:r>
        <w:rPr>
          <w:color w:val="000000"/>
          <w:szCs w:val="28"/>
        </w:rPr>
        <w:t>（2）透過多元宣導管道與活動推廣，廣泛傳遞相關資訊，擴大市民參與</w:t>
      </w:r>
      <w:proofErr w:type="gramStart"/>
      <w:r>
        <w:rPr>
          <w:color w:val="000000"/>
          <w:szCs w:val="28"/>
        </w:rPr>
        <w:t>與</w:t>
      </w:r>
      <w:proofErr w:type="gramEnd"/>
      <w:r>
        <w:rPr>
          <w:color w:val="000000"/>
          <w:szCs w:val="28"/>
        </w:rPr>
        <w:t>關注，提升民眾對高齡友善議題之認知與</w:t>
      </w:r>
      <w:proofErr w:type="gramStart"/>
      <w:r>
        <w:rPr>
          <w:color w:val="000000"/>
          <w:szCs w:val="28"/>
        </w:rPr>
        <w:t>健康識能</w:t>
      </w:r>
      <w:proofErr w:type="gramEnd"/>
      <w:r>
        <w:rPr>
          <w:color w:val="000000"/>
          <w:szCs w:val="28"/>
        </w:rPr>
        <w:t>，並有效促進社會大眾對高齡友善環境與健康生活之重視；辦理社區工作者</w:t>
      </w:r>
      <w:proofErr w:type="gramStart"/>
      <w:r>
        <w:rPr>
          <w:color w:val="000000"/>
          <w:szCs w:val="28"/>
        </w:rPr>
        <w:t>充能、健康識能</w:t>
      </w:r>
      <w:proofErr w:type="gramEnd"/>
      <w:r>
        <w:rPr>
          <w:color w:val="000000"/>
          <w:szCs w:val="28"/>
        </w:rPr>
        <w:t>講座、多元長者與世代共融活動，</w:t>
      </w:r>
      <w:r>
        <w:rPr>
          <w:color w:val="000000"/>
          <w:spacing w:val="-2"/>
          <w:szCs w:val="28"/>
        </w:rPr>
        <w:t>115年1-6月</w:t>
      </w:r>
      <w:r>
        <w:rPr>
          <w:color w:val="000000"/>
          <w:szCs w:val="28"/>
        </w:rPr>
        <w:t>共計辦理292場，計13,025人次參與。</w:t>
      </w:r>
    </w:p>
    <w:p w14:paraId="50F1FB97" w14:textId="77777777" w:rsidR="009372E6" w:rsidRDefault="00B65AA1">
      <w:pPr>
        <w:widowControl/>
        <w:overflowPunct w:val="0"/>
        <w:snapToGrid w:val="0"/>
        <w:spacing w:line="340" w:lineRule="exact"/>
        <w:ind w:left="2240" w:hanging="709"/>
        <w:jc w:val="both"/>
      </w:pPr>
      <w:r>
        <w:rPr>
          <w:color w:val="000000"/>
          <w:szCs w:val="28"/>
        </w:rPr>
        <w:t>（3）辦理失智友善宣導及培訓，</w:t>
      </w:r>
      <w:r>
        <w:rPr>
          <w:color w:val="000000"/>
          <w:spacing w:val="-2"/>
          <w:szCs w:val="28"/>
        </w:rPr>
        <w:t>115年1-6月</w:t>
      </w:r>
      <w:r>
        <w:rPr>
          <w:color w:val="000000"/>
          <w:szCs w:val="28"/>
        </w:rPr>
        <w:t>共完成467場，計54,112人次參加，其中培訓6,041名失智友善天使及招募427家失智友善組織、102家樂智補給站；辦理失智友善及預防失智多元行銷宣傳，</w:t>
      </w:r>
      <w:r>
        <w:rPr>
          <w:color w:val="000000"/>
          <w:spacing w:val="-2"/>
          <w:szCs w:val="28"/>
        </w:rPr>
        <w:t>115年1-6月</w:t>
      </w:r>
      <w:r>
        <w:rPr>
          <w:color w:val="000000"/>
          <w:szCs w:val="28"/>
        </w:rPr>
        <w:t>共計5場，觸及約48萬人次。</w:t>
      </w:r>
    </w:p>
    <w:p w14:paraId="6E4DA592" w14:textId="77777777" w:rsidR="009372E6" w:rsidRDefault="00B65AA1">
      <w:pPr>
        <w:widowControl/>
        <w:overflowPunct w:val="0"/>
        <w:snapToGrid w:val="0"/>
        <w:spacing w:line="340" w:lineRule="exact"/>
        <w:ind w:left="2240" w:hanging="709"/>
        <w:jc w:val="both"/>
      </w:pPr>
      <w:r>
        <w:rPr>
          <w:color w:val="000000"/>
          <w:szCs w:val="28"/>
        </w:rPr>
        <w:t>（4）115年輔導本市33家健康醫院、38區衛生所、116</w:t>
      </w:r>
      <w:r>
        <w:rPr>
          <w:rFonts w:ascii="Times New Roman" w:hAnsi="Times New Roman"/>
          <w:color w:val="000000"/>
          <w:szCs w:val="28"/>
        </w:rPr>
        <w:t>家</w:t>
      </w:r>
      <w:r>
        <w:rPr>
          <w:rFonts w:ascii="Times New Roman" w:hAnsi="Times New Roman"/>
          <w:bCs/>
          <w:color w:val="000000"/>
          <w:szCs w:val="28"/>
        </w:rPr>
        <w:t>高齡友善健康促進服務診所</w:t>
      </w:r>
      <w:r>
        <w:rPr>
          <w:color w:val="000000"/>
          <w:szCs w:val="28"/>
        </w:rPr>
        <w:t>，持續參與高齡友善健康照護機構認證、健康醫院網絡及診所自評，提升機構內員工健康促進及高齡友善量能，期能提供長者可近性、全面性、有品質之友善醫療環境、健康照護服務，並進行社區健康促進服務。</w:t>
      </w:r>
    </w:p>
    <w:p w14:paraId="33D5CA73" w14:textId="77777777" w:rsidR="009372E6" w:rsidRDefault="009372E6">
      <w:pPr>
        <w:pStyle w:val="afffa"/>
        <w:widowControl/>
        <w:overflowPunct w:val="0"/>
        <w:snapToGrid w:val="0"/>
        <w:spacing w:line="320" w:lineRule="exact"/>
        <w:jc w:val="both"/>
        <w:rPr>
          <w:rFonts w:ascii="微軟正黑體" w:eastAsia="微軟正黑體" w:hAnsi="微軟正黑體" w:cs="?????(P)"/>
          <w:b/>
          <w:bCs/>
          <w:color w:val="000000"/>
          <w:kern w:val="0"/>
          <w:sz w:val="30"/>
          <w:szCs w:val="30"/>
        </w:rPr>
      </w:pPr>
    </w:p>
    <w:p w14:paraId="2BC473B9" w14:textId="77777777" w:rsidR="009372E6" w:rsidRDefault="00B65AA1">
      <w:pPr>
        <w:pStyle w:val="afffa"/>
        <w:widowControl/>
        <w:overflowPunct w:val="0"/>
        <w:snapToGrid w:val="0"/>
        <w:spacing w:line="320" w:lineRule="exact"/>
        <w:ind w:left="-336"/>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十三、社區心理衛生服務</w:t>
      </w:r>
    </w:p>
    <w:p w14:paraId="2A9840CC" w14:textId="77777777" w:rsidR="009372E6" w:rsidRDefault="00B65AA1">
      <w:pPr>
        <w:widowControl/>
        <w:overflowPunct w:val="0"/>
        <w:snapToGrid w:val="0"/>
        <w:spacing w:line="340" w:lineRule="exact"/>
        <w:ind w:left="454"/>
        <w:jc w:val="both"/>
        <w:rPr>
          <w:bCs/>
          <w:color w:val="000000"/>
          <w:kern w:val="0"/>
          <w:szCs w:val="28"/>
        </w:rPr>
      </w:pPr>
      <w:r>
        <w:rPr>
          <w:bCs/>
          <w:color w:val="000000"/>
          <w:kern w:val="0"/>
          <w:szCs w:val="28"/>
        </w:rPr>
        <w:t>（一）全面性策略</w:t>
      </w:r>
    </w:p>
    <w:p w14:paraId="2DFA9B9E" w14:textId="77777777" w:rsidR="009372E6" w:rsidRDefault="00B65AA1">
      <w:pPr>
        <w:widowControl/>
        <w:overflowPunct w:val="0"/>
        <w:snapToGrid w:val="0"/>
        <w:spacing w:line="340" w:lineRule="exact"/>
        <w:ind w:left="1633" w:hanging="272"/>
        <w:jc w:val="both"/>
      </w:pPr>
      <w:r>
        <w:rPr>
          <w:color w:val="000000"/>
          <w:spacing w:val="-2"/>
          <w:szCs w:val="28"/>
        </w:rPr>
        <w:t>1.</w:t>
      </w:r>
      <w:r>
        <w:rPr>
          <w:bCs/>
          <w:color w:val="000000"/>
          <w:kern w:val="0"/>
          <w:szCs w:val="28"/>
        </w:rPr>
        <w:t>高雄市政府成立心理健康促進及自殺防治會，結合本府16個局處及聘請府外委員11位(含學生代表2位)，透過跨局處及委員建議提供可近性、可及性的心理健康資源，每年召開3次會議</w:t>
      </w:r>
      <w:proofErr w:type="gramStart"/>
      <w:r>
        <w:rPr>
          <w:bCs/>
          <w:color w:val="000000"/>
          <w:kern w:val="0"/>
          <w:szCs w:val="28"/>
        </w:rPr>
        <w:t>研</w:t>
      </w:r>
      <w:proofErr w:type="gramEnd"/>
      <w:r>
        <w:rPr>
          <w:bCs/>
          <w:color w:val="000000"/>
          <w:kern w:val="0"/>
          <w:szCs w:val="28"/>
        </w:rPr>
        <w:t>擬四大場域(家庭、學校、社區、職場)心理衛生促進措施，增進民眾生活品質及幸福感，115年1-6月共計召開1次會議；於5月28日</w:t>
      </w:r>
      <w:proofErr w:type="gramStart"/>
      <w:r>
        <w:rPr>
          <w:bCs/>
          <w:color w:val="000000"/>
          <w:kern w:val="0"/>
          <w:szCs w:val="28"/>
        </w:rPr>
        <w:t>由羅副市長</w:t>
      </w:r>
      <w:proofErr w:type="gramEnd"/>
      <w:r>
        <w:rPr>
          <w:bCs/>
          <w:color w:val="000000"/>
          <w:kern w:val="0"/>
          <w:szCs w:val="28"/>
        </w:rPr>
        <w:t>達生主持。</w:t>
      </w:r>
    </w:p>
    <w:p w14:paraId="0230B725" w14:textId="77777777" w:rsidR="009372E6" w:rsidRDefault="00B65AA1">
      <w:pPr>
        <w:widowControl/>
        <w:overflowPunct w:val="0"/>
        <w:snapToGrid w:val="0"/>
        <w:spacing w:line="340" w:lineRule="exact"/>
        <w:ind w:left="1633" w:hanging="272"/>
        <w:jc w:val="both"/>
      </w:pPr>
      <w:r>
        <w:rPr>
          <w:color w:val="000000"/>
          <w:spacing w:val="-2"/>
          <w:szCs w:val="28"/>
        </w:rPr>
        <w:t>2.於</w:t>
      </w:r>
      <w:r>
        <w:rPr>
          <w:bCs/>
          <w:color w:val="000000"/>
          <w:kern w:val="0"/>
          <w:szCs w:val="28"/>
        </w:rPr>
        <w:t>高雄市</w:t>
      </w:r>
      <w:r>
        <w:rPr>
          <w:color w:val="000000"/>
          <w:spacing w:val="-2"/>
          <w:szCs w:val="28"/>
        </w:rPr>
        <w:t>38區設置45處服務據點，包含44處定點心靈加油站及1處心理諮詢駐點，提供民眾免費心理諮詢/諮商服務。</w:t>
      </w:r>
    </w:p>
    <w:p w14:paraId="21EEC981" w14:textId="77777777" w:rsidR="009372E6" w:rsidRDefault="00B65AA1">
      <w:pPr>
        <w:widowControl/>
        <w:overflowPunct w:val="0"/>
        <w:snapToGrid w:val="0"/>
        <w:spacing w:line="340" w:lineRule="exact"/>
        <w:ind w:left="1633" w:hanging="272"/>
        <w:jc w:val="both"/>
      </w:pPr>
      <w:r>
        <w:rPr>
          <w:color w:val="000000"/>
          <w:spacing w:val="-2"/>
          <w:szCs w:val="28"/>
        </w:rPr>
        <w:t>3.心理健康</w:t>
      </w:r>
      <w:r>
        <w:rPr>
          <w:bCs/>
          <w:color w:val="000000"/>
          <w:kern w:val="0"/>
          <w:szCs w:val="28"/>
        </w:rPr>
        <w:t>宣導：115</w:t>
      </w:r>
      <w:r>
        <w:rPr>
          <w:color w:val="000000"/>
          <w:spacing w:val="-2"/>
          <w:szCs w:val="28"/>
        </w:rPr>
        <w:t>年1-6月</w:t>
      </w:r>
      <w:r>
        <w:rPr>
          <w:bCs/>
          <w:color w:val="000000"/>
          <w:kern w:val="0"/>
          <w:szCs w:val="28"/>
        </w:rPr>
        <w:t>心理健康暨自殺防治講座計275場，8,381人次參與；廣播、新聞稿發布計6場次(則)； LINE、電視跑馬燈、</w:t>
      </w:r>
      <w:proofErr w:type="gramStart"/>
      <w:r>
        <w:rPr>
          <w:bCs/>
          <w:color w:val="000000"/>
          <w:kern w:val="0"/>
          <w:szCs w:val="28"/>
        </w:rPr>
        <w:t>臉書宣導</w:t>
      </w:r>
      <w:proofErr w:type="gramEnd"/>
      <w:r>
        <w:rPr>
          <w:bCs/>
          <w:color w:val="000000"/>
          <w:kern w:val="0"/>
          <w:szCs w:val="28"/>
        </w:rPr>
        <w:t>計25則；鄰里長、里幹事自殺守門人宣導計890里；並以多元管道如海報、單張、影片、衛教看板、文宣品等提倡心理關懷及求助資源管道。</w:t>
      </w:r>
    </w:p>
    <w:p w14:paraId="60B52325" w14:textId="77777777" w:rsidR="009372E6" w:rsidRDefault="00B65AA1">
      <w:pPr>
        <w:widowControl/>
        <w:overflowPunct w:val="0"/>
        <w:snapToGrid w:val="0"/>
        <w:spacing w:line="340" w:lineRule="exact"/>
        <w:ind w:left="1633" w:hanging="272"/>
        <w:jc w:val="both"/>
      </w:pPr>
      <w:r>
        <w:rPr>
          <w:bCs/>
          <w:color w:val="000000"/>
          <w:kern w:val="0"/>
          <w:szCs w:val="28"/>
        </w:rPr>
        <w:t>4.致命性自殺工具防治：與連鎖超市及大賣場合作推動「木炭安全上架」，115</w:t>
      </w:r>
      <w:r>
        <w:rPr>
          <w:color w:val="000000"/>
          <w:spacing w:val="-2"/>
          <w:szCs w:val="28"/>
        </w:rPr>
        <w:t>年1-6月查核宣導計279家；農藥行訪查及宣</w:t>
      </w:r>
      <w:r>
        <w:rPr>
          <w:color w:val="000000"/>
          <w:spacing w:val="-2"/>
          <w:szCs w:val="28"/>
        </w:rPr>
        <w:lastRenderedPageBreak/>
        <w:t>導計59家；公寓大廈宣導及訪查計199棟；58處水域張貼「珍愛生命」警語。</w:t>
      </w:r>
    </w:p>
    <w:p w14:paraId="201225A6" w14:textId="77777777" w:rsidR="009372E6" w:rsidRDefault="00B65AA1">
      <w:pPr>
        <w:widowControl/>
        <w:overflowPunct w:val="0"/>
        <w:snapToGrid w:val="0"/>
        <w:spacing w:line="340" w:lineRule="exact"/>
        <w:ind w:left="1633" w:hanging="272"/>
        <w:jc w:val="both"/>
      </w:pPr>
      <w:r>
        <w:rPr>
          <w:color w:val="000000"/>
          <w:spacing w:val="-2"/>
          <w:szCs w:val="28"/>
        </w:rPr>
        <w:t>5.依據社會安全網2.0計畫布建社區心理衛生中心，截至115年6月已完成布建6處(</w:t>
      </w:r>
      <w:proofErr w:type="gramStart"/>
      <w:r>
        <w:rPr>
          <w:color w:val="000000"/>
          <w:spacing w:val="-2"/>
          <w:szCs w:val="28"/>
        </w:rPr>
        <w:t>苓</w:t>
      </w:r>
      <w:proofErr w:type="gramEnd"/>
      <w:r>
        <w:rPr>
          <w:color w:val="000000"/>
          <w:spacing w:val="-2"/>
          <w:szCs w:val="28"/>
        </w:rPr>
        <w:t>雅、鳳山、岡山、林園、杉林、鹽</w:t>
      </w:r>
      <w:proofErr w:type="gramStart"/>
      <w:r>
        <w:rPr>
          <w:color w:val="000000"/>
          <w:spacing w:val="-2"/>
          <w:szCs w:val="28"/>
        </w:rPr>
        <w:t>埕</w:t>
      </w:r>
      <w:proofErr w:type="gramEnd"/>
      <w:r>
        <w:rPr>
          <w:color w:val="000000"/>
          <w:spacing w:val="-2"/>
          <w:szCs w:val="28"/>
        </w:rPr>
        <w:t>)社區心理衛生中心，將持續拓展設置，以提供民眾就近心理健康資源；並積極聘請專家學者與外部督導強化社區心理衛生中心專業知能與品質，1月至6月辦理179場次相關會議與訓練。</w:t>
      </w:r>
    </w:p>
    <w:p w14:paraId="733B17A9" w14:textId="77777777" w:rsidR="009372E6" w:rsidRDefault="00B65AA1">
      <w:pPr>
        <w:widowControl/>
        <w:overflowPunct w:val="0"/>
        <w:snapToGrid w:val="0"/>
        <w:spacing w:line="340" w:lineRule="exact"/>
        <w:ind w:left="454"/>
        <w:jc w:val="both"/>
        <w:rPr>
          <w:bCs/>
          <w:color w:val="000000"/>
          <w:kern w:val="0"/>
          <w:szCs w:val="28"/>
        </w:rPr>
      </w:pPr>
      <w:r>
        <w:rPr>
          <w:bCs/>
          <w:color w:val="000000"/>
          <w:kern w:val="0"/>
          <w:szCs w:val="28"/>
        </w:rPr>
        <w:t>（二）選擇性策略</w:t>
      </w:r>
    </w:p>
    <w:p w14:paraId="3D079DBD" w14:textId="77777777" w:rsidR="009372E6" w:rsidRDefault="00B65AA1">
      <w:pPr>
        <w:widowControl/>
        <w:overflowPunct w:val="0"/>
        <w:snapToGrid w:val="0"/>
        <w:spacing w:line="340" w:lineRule="exact"/>
        <w:ind w:left="1287"/>
        <w:jc w:val="both"/>
      </w:pPr>
      <w:r>
        <w:rPr>
          <w:bCs/>
          <w:color w:val="000000"/>
          <w:kern w:val="0"/>
          <w:szCs w:val="28"/>
        </w:rPr>
        <w:t>115</w:t>
      </w:r>
      <w:r>
        <w:rPr>
          <w:color w:val="000000"/>
          <w:spacing w:val="-2"/>
          <w:szCs w:val="28"/>
        </w:rPr>
        <w:t>年1-6月透過</w:t>
      </w:r>
      <w:r>
        <w:rPr>
          <w:bCs/>
          <w:color w:val="000000"/>
          <w:kern w:val="0"/>
          <w:szCs w:val="28"/>
        </w:rPr>
        <w:t>醫療</w:t>
      </w:r>
      <w:r>
        <w:rPr>
          <w:color w:val="000000"/>
          <w:spacing w:val="-2"/>
          <w:szCs w:val="28"/>
        </w:rPr>
        <w:t>院所、各衛生所、長照中心及社會局提供65歲以上高風險老人憂鬱篩檢服務計68,744人（占本市老年人口數12.4%），篩檢高</w:t>
      </w:r>
      <w:proofErr w:type="gramStart"/>
      <w:r>
        <w:rPr>
          <w:color w:val="000000"/>
          <w:spacing w:val="-2"/>
          <w:szCs w:val="28"/>
        </w:rPr>
        <w:t>危險群計</w:t>
      </w:r>
      <w:proofErr w:type="gramEnd"/>
      <w:r>
        <w:rPr>
          <w:color w:val="000000"/>
          <w:spacing w:val="-2"/>
          <w:szCs w:val="28"/>
        </w:rPr>
        <w:t>1,247人，提供後續關懷及資源連結。</w:t>
      </w:r>
    </w:p>
    <w:p w14:paraId="683B3280"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（三）指標性策略</w:t>
      </w:r>
    </w:p>
    <w:p w14:paraId="420D4658" w14:textId="77777777" w:rsidR="009372E6" w:rsidRDefault="00B65AA1">
      <w:pPr>
        <w:widowControl/>
        <w:overflowPunct w:val="0"/>
        <w:snapToGrid w:val="0"/>
        <w:spacing w:line="320" w:lineRule="exact"/>
        <w:ind w:left="1633" w:hanging="272"/>
        <w:jc w:val="both"/>
      </w:pPr>
      <w:r>
        <w:rPr>
          <w:color w:val="000000"/>
          <w:spacing w:val="-2"/>
          <w:szCs w:val="28"/>
        </w:rPr>
        <w:t>1.</w:t>
      </w:r>
      <w:r>
        <w:rPr>
          <w:bCs/>
          <w:color w:val="000000"/>
          <w:kern w:val="0"/>
          <w:szCs w:val="28"/>
        </w:rPr>
        <w:t>115</w:t>
      </w:r>
      <w:r>
        <w:rPr>
          <w:color w:val="000000"/>
          <w:spacing w:val="-2"/>
          <w:szCs w:val="28"/>
        </w:rPr>
        <w:t>年1-6月自殺通報計3,234人次，提供關懷訪視服務，自殺方式以「安眠藥鎮靜劑」最多；自殺原因以「憂鬱傾向」最多；依據衛生福利部提供114年1-11月初步數據，本市自殺死亡計458人，較去年同期減少6人，其中男性284人(62.0%)、女性174人(38.0%)；年齡層以「45歲至64歲」157人為首位(34.3%)；死亡方式以「上吊」139人最多(30.3%)。</w:t>
      </w:r>
    </w:p>
    <w:p w14:paraId="125082C0" w14:textId="77777777" w:rsidR="009372E6" w:rsidRDefault="00B65AA1">
      <w:pPr>
        <w:widowControl/>
        <w:overflowPunct w:val="0"/>
        <w:snapToGrid w:val="0"/>
        <w:spacing w:line="320" w:lineRule="exact"/>
        <w:ind w:left="1633" w:hanging="272"/>
        <w:jc w:val="both"/>
      </w:pPr>
      <w:r>
        <w:rPr>
          <w:color w:val="000000"/>
          <w:spacing w:val="-2"/>
          <w:szCs w:val="28"/>
        </w:rPr>
        <w:t>2.115年1-6月年協助自殺高風險個案及家屬/遺族、精神疾患個案及主要照顧者、災難受難者、未滿20歲</w:t>
      </w:r>
      <w:proofErr w:type="gramStart"/>
      <w:r>
        <w:rPr>
          <w:color w:val="000000"/>
          <w:spacing w:val="-2"/>
          <w:szCs w:val="28"/>
        </w:rPr>
        <w:t>孕</w:t>
      </w:r>
      <w:proofErr w:type="gramEnd"/>
      <w:r>
        <w:rPr>
          <w:color w:val="000000"/>
          <w:spacing w:val="-2"/>
          <w:szCs w:val="28"/>
        </w:rPr>
        <w:t>產婦及受</w:t>
      </w:r>
      <w:proofErr w:type="gramStart"/>
      <w:r>
        <w:rPr>
          <w:color w:val="000000"/>
          <w:spacing w:val="-2"/>
          <w:szCs w:val="28"/>
        </w:rPr>
        <w:t>疫</w:t>
      </w:r>
      <w:proofErr w:type="gramEnd"/>
      <w:r>
        <w:rPr>
          <w:color w:val="000000"/>
          <w:spacing w:val="-2"/>
          <w:szCs w:val="28"/>
        </w:rPr>
        <w:t>情影響出現心理服務需求者，提供民眾免費諮商服務計720.5人次。</w:t>
      </w:r>
    </w:p>
    <w:p w14:paraId="35B4BEFE"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（四）藥癮戒治服務</w:t>
      </w:r>
    </w:p>
    <w:p w14:paraId="720FD56F" w14:textId="77777777" w:rsidR="009372E6" w:rsidRDefault="00B65AA1">
      <w:pPr>
        <w:widowControl/>
        <w:overflowPunct w:val="0"/>
        <w:snapToGrid w:val="0"/>
        <w:spacing w:line="320" w:lineRule="exact"/>
        <w:ind w:left="1294"/>
        <w:jc w:val="both"/>
        <w:rPr>
          <w:bCs/>
          <w:color w:val="000000"/>
          <w:kern w:val="0"/>
          <w:szCs w:val="28"/>
        </w:rPr>
      </w:pPr>
      <w:proofErr w:type="gramStart"/>
      <w:r>
        <w:rPr>
          <w:bCs/>
          <w:color w:val="000000"/>
          <w:kern w:val="0"/>
          <w:szCs w:val="28"/>
        </w:rPr>
        <w:t>本市藥癮</w:t>
      </w:r>
      <w:proofErr w:type="gramEnd"/>
      <w:r>
        <w:rPr>
          <w:bCs/>
          <w:color w:val="000000"/>
          <w:kern w:val="0"/>
          <w:szCs w:val="28"/>
        </w:rPr>
        <w:t>指定機構共19家，</w:t>
      </w:r>
      <w:proofErr w:type="gramStart"/>
      <w:r>
        <w:rPr>
          <w:bCs/>
          <w:color w:val="000000"/>
          <w:kern w:val="0"/>
          <w:szCs w:val="28"/>
        </w:rPr>
        <w:t>美沙冬維持</w:t>
      </w:r>
      <w:proofErr w:type="gramEnd"/>
      <w:r>
        <w:rPr>
          <w:bCs/>
          <w:color w:val="000000"/>
          <w:kern w:val="0"/>
          <w:szCs w:val="28"/>
        </w:rPr>
        <w:t>治療給</w:t>
      </w:r>
      <w:proofErr w:type="gramStart"/>
      <w:r>
        <w:rPr>
          <w:bCs/>
          <w:color w:val="000000"/>
          <w:kern w:val="0"/>
          <w:szCs w:val="28"/>
        </w:rPr>
        <w:t>藥點共</w:t>
      </w:r>
      <w:proofErr w:type="gramEnd"/>
      <w:r>
        <w:rPr>
          <w:bCs/>
          <w:color w:val="000000"/>
          <w:kern w:val="0"/>
          <w:szCs w:val="28"/>
        </w:rPr>
        <w:t>1家；衛生福利部115年藥癮治療費用補助方案由本府</w:t>
      </w:r>
      <w:proofErr w:type="gramStart"/>
      <w:r>
        <w:rPr>
          <w:bCs/>
          <w:color w:val="000000"/>
          <w:kern w:val="0"/>
          <w:szCs w:val="28"/>
        </w:rPr>
        <w:t>衛生局代審代</w:t>
      </w:r>
      <w:proofErr w:type="gramEnd"/>
      <w:r>
        <w:rPr>
          <w:bCs/>
          <w:color w:val="000000"/>
          <w:kern w:val="0"/>
          <w:szCs w:val="28"/>
        </w:rPr>
        <w:t>付，115年1月至6月累計維持治療補助人數共計1,073人，藥癮治療費用補助人數共計1,741人。</w:t>
      </w:r>
    </w:p>
    <w:p w14:paraId="647C083F" w14:textId="77777777" w:rsidR="009372E6" w:rsidRDefault="00B65AA1">
      <w:pPr>
        <w:widowControl/>
        <w:overflowPunct w:val="0"/>
        <w:snapToGrid w:val="0"/>
        <w:spacing w:line="310" w:lineRule="exact"/>
        <w:ind w:left="454"/>
        <w:jc w:val="both"/>
        <w:rPr>
          <w:bCs/>
          <w:color w:val="000000"/>
          <w:kern w:val="0"/>
          <w:szCs w:val="28"/>
        </w:rPr>
      </w:pPr>
      <w:r>
        <w:rPr>
          <w:bCs/>
          <w:color w:val="000000"/>
          <w:kern w:val="0"/>
          <w:szCs w:val="28"/>
        </w:rPr>
        <w:t>（五）精神</w:t>
      </w:r>
      <w:proofErr w:type="gramStart"/>
      <w:r>
        <w:rPr>
          <w:bCs/>
          <w:color w:val="000000"/>
          <w:kern w:val="0"/>
          <w:szCs w:val="28"/>
        </w:rPr>
        <w:t>衛生末</w:t>
      </w:r>
      <w:proofErr w:type="gramEnd"/>
      <w:r>
        <w:rPr>
          <w:bCs/>
          <w:color w:val="000000"/>
          <w:kern w:val="0"/>
          <w:szCs w:val="28"/>
        </w:rPr>
        <w:t>段服務</w:t>
      </w:r>
    </w:p>
    <w:p w14:paraId="05553BB9" w14:textId="77777777" w:rsidR="009372E6" w:rsidRDefault="00B65AA1">
      <w:pPr>
        <w:widowControl/>
        <w:spacing w:line="310" w:lineRule="exact"/>
        <w:ind w:left="1701" w:hanging="283"/>
        <w:jc w:val="both"/>
      </w:pPr>
      <w:r>
        <w:rPr>
          <w:color w:val="000000"/>
          <w:spacing w:val="-2"/>
          <w:szCs w:val="28"/>
        </w:rPr>
        <w:t>1.社區精神個案照護115年截至6月30日共計照護10,567人，完成訪視追蹤34,944人次。</w:t>
      </w:r>
    </w:p>
    <w:p w14:paraId="31E0CBB9" w14:textId="77777777" w:rsidR="009372E6" w:rsidRDefault="00B65AA1">
      <w:pPr>
        <w:widowControl/>
        <w:spacing w:line="310" w:lineRule="exact"/>
        <w:ind w:left="1701" w:hanging="283"/>
        <w:jc w:val="both"/>
      </w:pPr>
      <w:r>
        <w:rPr>
          <w:color w:val="000000"/>
          <w:spacing w:val="-2"/>
          <w:szCs w:val="28"/>
        </w:rPr>
        <w:t>2.社區關懷</w:t>
      </w:r>
      <w:proofErr w:type="gramStart"/>
      <w:r>
        <w:rPr>
          <w:color w:val="000000"/>
          <w:spacing w:val="-2"/>
          <w:szCs w:val="28"/>
        </w:rPr>
        <w:t>訪視員115年1月1日</w:t>
      </w:r>
      <w:proofErr w:type="gramEnd"/>
      <w:r>
        <w:rPr>
          <w:color w:val="000000"/>
          <w:spacing w:val="-2"/>
          <w:szCs w:val="28"/>
        </w:rPr>
        <w:t>至6月30日關懷照護4,125人，提供關懷服務達28,972人次。</w:t>
      </w:r>
    </w:p>
    <w:p w14:paraId="17F455CC" w14:textId="77777777" w:rsidR="009372E6" w:rsidRDefault="00B65AA1">
      <w:pPr>
        <w:widowControl/>
        <w:spacing w:line="310" w:lineRule="exact"/>
        <w:ind w:left="1701" w:hanging="283"/>
        <w:jc w:val="both"/>
      </w:pPr>
      <w:r>
        <w:rPr>
          <w:color w:val="000000"/>
          <w:spacing w:val="-2"/>
          <w:szCs w:val="28"/>
        </w:rPr>
        <w:t>3.強化社會安全網策略三115年1月1日至6月30日共計服務8,719人，提供關懷服務122,883人次。</w:t>
      </w:r>
    </w:p>
    <w:p w14:paraId="138C2191" w14:textId="77777777" w:rsidR="009372E6" w:rsidRDefault="00B65AA1">
      <w:pPr>
        <w:widowControl/>
        <w:spacing w:line="310" w:lineRule="exact"/>
        <w:ind w:left="1701" w:hanging="283"/>
        <w:jc w:val="both"/>
        <w:rPr>
          <w:color w:val="000000"/>
          <w:spacing w:val="-2"/>
          <w:szCs w:val="28"/>
        </w:rPr>
      </w:pPr>
      <w:r>
        <w:rPr>
          <w:color w:val="000000"/>
          <w:spacing w:val="-2"/>
          <w:szCs w:val="28"/>
        </w:rPr>
        <w:t>4.115年截至6月30日精神照護個案中具有嚴重病人身分共計168人，同時本府衛生局簽定公設保護人26位，以便協助其指定公設保護人業務。</w:t>
      </w:r>
    </w:p>
    <w:p w14:paraId="01F082D5" w14:textId="77777777" w:rsidR="009372E6" w:rsidRDefault="00B65AA1">
      <w:pPr>
        <w:widowControl/>
        <w:spacing w:line="310" w:lineRule="exact"/>
        <w:ind w:left="1701" w:hanging="283"/>
        <w:jc w:val="both"/>
      </w:pPr>
      <w:r>
        <w:rPr>
          <w:color w:val="000000"/>
          <w:spacing w:val="-2"/>
          <w:szCs w:val="28"/>
        </w:rPr>
        <w:t>5. 有關疑似或社區精神病人照護優化計畫，其中疑似精神疾病個案轉</w:t>
      </w:r>
      <w:proofErr w:type="gramStart"/>
      <w:r>
        <w:rPr>
          <w:color w:val="000000"/>
          <w:spacing w:val="-2"/>
          <w:szCs w:val="28"/>
        </w:rPr>
        <w:t>介</w:t>
      </w:r>
      <w:proofErr w:type="gramEnd"/>
      <w:r>
        <w:rPr>
          <w:color w:val="000000"/>
          <w:spacing w:val="-2"/>
          <w:szCs w:val="28"/>
        </w:rPr>
        <w:t>115年截至6月30日共計轉</w:t>
      </w:r>
      <w:proofErr w:type="gramStart"/>
      <w:r>
        <w:rPr>
          <w:color w:val="000000"/>
          <w:spacing w:val="-2"/>
          <w:szCs w:val="28"/>
        </w:rPr>
        <w:t>介</w:t>
      </w:r>
      <w:proofErr w:type="gramEnd"/>
      <w:r>
        <w:rPr>
          <w:color w:val="000000"/>
          <w:spacing w:val="-2"/>
          <w:szCs w:val="28"/>
        </w:rPr>
        <w:t>110人，開案服務47人。</w:t>
      </w:r>
    </w:p>
    <w:p w14:paraId="02D7DFFA" w14:textId="77777777" w:rsidR="009372E6" w:rsidRDefault="00B65AA1">
      <w:pPr>
        <w:widowControl/>
        <w:overflowPunct w:val="0"/>
        <w:snapToGrid w:val="0"/>
        <w:spacing w:line="310" w:lineRule="exact"/>
        <w:ind w:left="454"/>
        <w:jc w:val="both"/>
        <w:rPr>
          <w:bCs/>
          <w:color w:val="000000"/>
          <w:kern w:val="0"/>
          <w:szCs w:val="28"/>
        </w:rPr>
      </w:pPr>
      <w:r>
        <w:rPr>
          <w:bCs/>
          <w:color w:val="000000"/>
          <w:kern w:val="0"/>
          <w:szCs w:val="28"/>
        </w:rPr>
        <w:t>（六）營造優質無</w:t>
      </w:r>
      <w:proofErr w:type="gramStart"/>
      <w:r>
        <w:rPr>
          <w:bCs/>
          <w:color w:val="000000"/>
          <w:kern w:val="0"/>
          <w:szCs w:val="28"/>
        </w:rPr>
        <w:t>菸</w:t>
      </w:r>
      <w:proofErr w:type="gramEnd"/>
      <w:r>
        <w:rPr>
          <w:bCs/>
          <w:color w:val="000000"/>
          <w:kern w:val="0"/>
          <w:szCs w:val="28"/>
        </w:rPr>
        <w:t>環境，推動</w:t>
      </w:r>
      <w:proofErr w:type="gramStart"/>
      <w:r>
        <w:rPr>
          <w:bCs/>
          <w:color w:val="000000"/>
          <w:kern w:val="0"/>
          <w:szCs w:val="28"/>
        </w:rPr>
        <w:t>菸</w:t>
      </w:r>
      <w:proofErr w:type="gramEnd"/>
      <w:r>
        <w:rPr>
          <w:bCs/>
          <w:color w:val="000000"/>
          <w:kern w:val="0"/>
          <w:szCs w:val="28"/>
        </w:rPr>
        <w:t>害防制工作</w:t>
      </w:r>
    </w:p>
    <w:p w14:paraId="2EB82EF3" w14:textId="77777777" w:rsidR="009372E6" w:rsidRDefault="00B65AA1">
      <w:pPr>
        <w:widowControl/>
        <w:spacing w:line="310" w:lineRule="exact"/>
        <w:ind w:left="1701" w:hanging="283"/>
        <w:jc w:val="both"/>
      </w:pPr>
      <w:r>
        <w:rPr>
          <w:color w:val="000000"/>
          <w:spacing w:val="-2"/>
          <w:szCs w:val="28"/>
        </w:rPr>
        <w:t>1.營造無</w:t>
      </w:r>
      <w:proofErr w:type="gramStart"/>
      <w:r>
        <w:rPr>
          <w:color w:val="000000"/>
          <w:spacing w:val="-2"/>
          <w:szCs w:val="28"/>
        </w:rPr>
        <w:t>菸</w:t>
      </w:r>
      <w:proofErr w:type="gramEnd"/>
      <w:r>
        <w:rPr>
          <w:color w:val="000000"/>
          <w:spacing w:val="-2"/>
          <w:szCs w:val="28"/>
        </w:rPr>
        <w:t>環境及</w:t>
      </w:r>
      <w:proofErr w:type="gramStart"/>
      <w:r>
        <w:rPr>
          <w:color w:val="000000"/>
          <w:spacing w:val="-2"/>
          <w:szCs w:val="28"/>
        </w:rPr>
        <w:t>菸</w:t>
      </w:r>
      <w:proofErr w:type="gramEnd"/>
      <w:r>
        <w:rPr>
          <w:color w:val="000000"/>
          <w:spacing w:val="-2"/>
          <w:szCs w:val="28"/>
        </w:rPr>
        <w:t>害防制宣導</w:t>
      </w:r>
    </w:p>
    <w:p w14:paraId="6AEDE26F" w14:textId="77777777" w:rsidR="009372E6" w:rsidRDefault="00B65AA1">
      <w:pPr>
        <w:widowControl/>
        <w:overflowPunct w:val="0"/>
        <w:snapToGrid w:val="0"/>
        <w:spacing w:line="310" w:lineRule="exact"/>
        <w:ind w:left="2268" w:hanging="737"/>
        <w:jc w:val="both"/>
      </w:pPr>
      <w:r>
        <w:rPr>
          <w:bCs/>
          <w:color w:val="000000"/>
          <w:spacing w:val="-2"/>
          <w:szCs w:val="28"/>
        </w:rPr>
        <w:lastRenderedPageBreak/>
        <w:t>（1）為落實</w:t>
      </w:r>
      <w:proofErr w:type="gramStart"/>
      <w:r>
        <w:rPr>
          <w:bCs/>
          <w:color w:val="000000"/>
          <w:spacing w:val="-2"/>
          <w:szCs w:val="28"/>
        </w:rPr>
        <w:t>菸</w:t>
      </w:r>
      <w:proofErr w:type="gramEnd"/>
      <w:r>
        <w:rPr>
          <w:bCs/>
          <w:color w:val="000000"/>
          <w:spacing w:val="-2"/>
          <w:szCs w:val="28"/>
        </w:rPr>
        <w:t>害防制法，不定時派員查察</w:t>
      </w:r>
      <w:proofErr w:type="gramStart"/>
      <w:r>
        <w:rPr>
          <w:bCs/>
          <w:color w:val="000000"/>
          <w:spacing w:val="-2"/>
          <w:szCs w:val="28"/>
        </w:rPr>
        <w:t>菸</w:t>
      </w:r>
      <w:proofErr w:type="gramEnd"/>
      <w:r>
        <w:rPr>
          <w:bCs/>
          <w:color w:val="000000"/>
          <w:spacing w:val="-2"/>
          <w:szCs w:val="28"/>
        </w:rPr>
        <w:t>品實體販售通路(超商、雜貨店或檳榔攤、夜市等)，並積極辦理網路平台上促銷、廣告及販售</w:t>
      </w:r>
      <w:proofErr w:type="gramStart"/>
      <w:r>
        <w:rPr>
          <w:bCs/>
          <w:color w:val="000000"/>
          <w:spacing w:val="-2"/>
          <w:szCs w:val="28"/>
        </w:rPr>
        <w:t>菸</w:t>
      </w:r>
      <w:proofErr w:type="gramEnd"/>
      <w:r>
        <w:rPr>
          <w:bCs/>
          <w:color w:val="000000"/>
          <w:spacing w:val="-2"/>
          <w:szCs w:val="28"/>
        </w:rPr>
        <w:t>品、加熱</w:t>
      </w:r>
      <w:proofErr w:type="gramStart"/>
      <w:r>
        <w:rPr>
          <w:bCs/>
          <w:color w:val="000000"/>
          <w:spacing w:val="-2"/>
          <w:szCs w:val="28"/>
        </w:rPr>
        <w:t>菸</w:t>
      </w:r>
      <w:proofErr w:type="gramEnd"/>
      <w:r>
        <w:rPr>
          <w:bCs/>
          <w:color w:val="000000"/>
          <w:spacing w:val="-2"/>
          <w:szCs w:val="28"/>
        </w:rPr>
        <w:t>和類</w:t>
      </w:r>
      <w:proofErr w:type="gramStart"/>
      <w:r>
        <w:rPr>
          <w:bCs/>
          <w:color w:val="000000"/>
          <w:spacing w:val="-2"/>
          <w:szCs w:val="28"/>
        </w:rPr>
        <w:t>菸</w:t>
      </w:r>
      <w:proofErr w:type="gramEnd"/>
      <w:r>
        <w:rPr>
          <w:bCs/>
          <w:color w:val="000000"/>
          <w:spacing w:val="-2"/>
          <w:szCs w:val="28"/>
        </w:rPr>
        <w:t>品等違反</w:t>
      </w:r>
      <w:proofErr w:type="gramStart"/>
      <w:r>
        <w:rPr>
          <w:bCs/>
          <w:color w:val="000000"/>
          <w:spacing w:val="-2"/>
          <w:szCs w:val="28"/>
        </w:rPr>
        <w:t>菸</w:t>
      </w:r>
      <w:proofErr w:type="gramEnd"/>
      <w:r>
        <w:rPr>
          <w:bCs/>
          <w:color w:val="000000"/>
          <w:spacing w:val="-2"/>
          <w:szCs w:val="28"/>
        </w:rPr>
        <w:t>害防制法行為。另結合警察局、經發局等相關局處單位執行</w:t>
      </w:r>
      <w:proofErr w:type="gramStart"/>
      <w:r>
        <w:rPr>
          <w:bCs/>
          <w:color w:val="000000"/>
          <w:spacing w:val="-2"/>
          <w:szCs w:val="28"/>
        </w:rPr>
        <w:t>菸害各</w:t>
      </w:r>
      <w:proofErr w:type="gramEnd"/>
      <w:r>
        <w:rPr>
          <w:bCs/>
          <w:color w:val="000000"/>
          <w:spacing w:val="-2"/>
          <w:szCs w:val="28"/>
        </w:rPr>
        <w:t>類別專案稽查、聯合稽查及檢舉稽查。1月至6月共稽查22,779家次，依</w:t>
      </w:r>
      <w:proofErr w:type="gramStart"/>
      <w:r>
        <w:rPr>
          <w:bCs/>
          <w:color w:val="000000"/>
          <w:spacing w:val="-2"/>
          <w:szCs w:val="28"/>
        </w:rPr>
        <w:t>菸</w:t>
      </w:r>
      <w:proofErr w:type="gramEnd"/>
      <w:r>
        <w:rPr>
          <w:bCs/>
          <w:color w:val="000000"/>
          <w:spacing w:val="-2"/>
          <w:szCs w:val="28"/>
        </w:rPr>
        <w:t>害防制法開立801張行政裁處書，裁罰金額為1406.1萬元。</w:t>
      </w:r>
    </w:p>
    <w:p w14:paraId="43149D6E" w14:textId="77777777" w:rsidR="009372E6" w:rsidRDefault="00B65AA1">
      <w:pPr>
        <w:widowControl/>
        <w:overflowPunct w:val="0"/>
        <w:snapToGrid w:val="0"/>
        <w:spacing w:line="310" w:lineRule="exact"/>
        <w:ind w:left="2268" w:hanging="737"/>
        <w:jc w:val="both"/>
      </w:pPr>
      <w:r>
        <w:rPr>
          <w:bCs/>
          <w:color w:val="000000"/>
          <w:spacing w:val="-2"/>
          <w:szCs w:val="28"/>
        </w:rPr>
        <w:t>（2）115年1月至6月辦理本市社區、職場及校園</w:t>
      </w:r>
      <w:proofErr w:type="gramStart"/>
      <w:r>
        <w:rPr>
          <w:bCs/>
          <w:color w:val="000000"/>
          <w:spacing w:val="-2"/>
          <w:szCs w:val="28"/>
        </w:rPr>
        <w:t>菸</w:t>
      </w:r>
      <w:proofErr w:type="gramEnd"/>
      <w:r>
        <w:rPr>
          <w:bCs/>
          <w:color w:val="000000"/>
          <w:spacing w:val="-2"/>
          <w:szCs w:val="28"/>
        </w:rPr>
        <w:t>害防制宣導共445場，計29,822人次參與。</w:t>
      </w:r>
    </w:p>
    <w:p w14:paraId="08E86E64" w14:textId="77777777" w:rsidR="009372E6" w:rsidRDefault="00B65AA1">
      <w:pPr>
        <w:widowControl/>
        <w:overflowPunct w:val="0"/>
        <w:snapToGrid w:val="0"/>
        <w:spacing w:line="310" w:lineRule="exact"/>
        <w:ind w:left="2268" w:hanging="737"/>
        <w:jc w:val="both"/>
        <w:textAlignment w:val="auto"/>
      </w:pPr>
      <w:r>
        <w:rPr>
          <w:bCs/>
          <w:color w:val="000000"/>
          <w:spacing w:val="-2"/>
          <w:szCs w:val="28"/>
        </w:rPr>
        <w:t>（3）115年1月至6月間辦理國小組「拒</w:t>
      </w:r>
      <w:proofErr w:type="gramStart"/>
      <w:r>
        <w:rPr>
          <w:bCs/>
          <w:color w:val="000000"/>
          <w:spacing w:val="-2"/>
          <w:szCs w:val="28"/>
        </w:rPr>
        <w:t>菸</w:t>
      </w:r>
      <w:proofErr w:type="gramEnd"/>
      <w:r>
        <w:rPr>
          <w:bCs/>
          <w:color w:val="000000"/>
          <w:spacing w:val="-2"/>
          <w:szCs w:val="28"/>
        </w:rPr>
        <w:t>圖文創意比賽」活動，共345件作品參加；國中組「拒</w:t>
      </w:r>
      <w:proofErr w:type="gramStart"/>
      <w:r>
        <w:rPr>
          <w:bCs/>
          <w:color w:val="000000"/>
          <w:spacing w:val="-2"/>
          <w:szCs w:val="28"/>
        </w:rPr>
        <w:t>菸</w:t>
      </w:r>
      <w:proofErr w:type="gramEnd"/>
      <w:r>
        <w:rPr>
          <w:bCs/>
          <w:color w:val="000000"/>
          <w:spacing w:val="-2"/>
          <w:szCs w:val="28"/>
        </w:rPr>
        <w:t>四格漫畫創意比賽」活動，共78件作品參加；辦理</w:t>
      </w:r>
      <w:proofErr w:type="gramStart"/>
      <w:r>
        <w:rPr>
          <w:bCs/>
          <w:color w:val="000000"/>
          <w:spacing w:val="-2"/>
          <w:szCs w:val="28"/>
        </w:rPr>
        <w:t>菸</w:t>
      </w:r>
      <w:proofErr w:type="gramEnd"/>
      <w:r>
        <w:rPr>
          <w:bCs/>
          <w:color w:val="000000"/>
          <w:spacing w:val="-2"/>
          <w:szCs w:val="28"/>
        </w:rPr>
        <w:t>害防制校園種籽教師培訓研習1場，共51校62名教職員參加，推動無</w:t>
      </w:r>
      <w:proofErr w:type="gramStart"/>
      <w:r>
        <w:rPr>
          <w:bCs/>
          <w:color w:val="000000"/>
          <w:spacing w:val="-2"/>
          <w:szCs w:val="28"/>
        </w:rPr>
        <w:t>菸</w:t>
      </w:r>
      <w:proofErr w:type="gramEnd"/>
      <w:r>
        <w:rPr>
          <w:bCs/>
          <w:color w:val="000000"/>
          <w:spacing w:val="-2"/>
          <w:szCs w:val="28"/>
        </w:rPr>
        <w:t>校園共19所學校參與營造無</w:t>
      </w:r>
      <w:proofErr w:type="gramStart"/>
      <w:r>
        <w:rPr>
          <w:bCs/>
          <w:color w:val="000000"/>
          <w:spacing w:val="-2"/>
          <w:szCs w:val="28"/>
        </w:rPr>
        <w:t>菸</w:t>
      </w:r>
      <w:proofErr w:type="gramEnd"/>
      <w:r>
        <w:rPr>
          <w:bCs/>
          <w:color w:val="000000"/>
          <w:spacing w:val="-2"/>
          <w:szCs w:val="28"/>
        </w:rPr>
        <w:t>(煙)健康環境，4所學校申請辦理</w:t>
      </w:r>
      <w:proofErr w:type="gramStart"/>
      <w:r>
        <w:rPr>
          <w:bCs/>
          <w:color w:val="000000"/>
          <w:spacing w:val="-2"/>
          <w:szCs w:val="28"/>
        </w:rPr>
        <w:t>菸品減害支持</w:t>
      </w:r>
      <w:proofErr w:type="gramEnd"/>
      <w:r>
        <w:rPr>
          <w:bCs/>
          <w:color w:val="000000"/>
          <w:spacing w:val="-2"/>
          <w:szCs w:val="28"/>
        </w:rPr>
        <w:t>團體計畫。</w:t>
      </w:r>
    </w:p>
    <w:p w14:paraId="57DF953E" w14:textId="77777777" w:rsidR="009372E6" w:rsidRDefault="00B65AA1">
      <w:pPr>
        <w:widowControl/>
        <w:overflowPunct w:val="0"/>
        <w:snapToGrid w:val="0"/>
        <w:spacing w:line="320" w:lineRule="exact"/>
        <w:ind w:left="2268" w:hanging="737"/>
        <w:jc w:val="both"/>
        <w:textAlignment w:val="auto"/>
      </w:pPr>
      <w:r>
        <w:rPr>
          <w:bCs/>
          <w:color w:val="000000"/>
          <w:spacing w:val="-2"/>
          <w:szCs w:val="28"/>
        </w:rPr>
        <w:t>（4）115年3月至</w:t>
      </w:r>
      <w:proofErr w:type="gramStart"/>
      <w:r>
        <w:rPr>
          <w:bCs/>
          <w:color w:val="000000"/>
          <w:spacing w:val="-2"/>
          <w:szCs w:val="28"/>
        </w:rPr>
        <w:t>6月間至各</w:t>
      </w:r>
      <w:proofErr w:type="gramEnd"/>
      <w:r>
        <w:rPr>
          <w:bCs/>
          <w:color w:val="000000"/>
          <w:spacing w:val="-2"/>
          <w:szCs w:val="28"/>
        </w:rPr>
        <w:t>級學校周圍販</w:t>
      </w:r>
      <w:proofErr w:type="gramStart"/>
      <w:r>
        <w:rPr>
          <w:bCs/>
          <w:color w:val="000000"/>
          <w:spacing w:val="-2"/>
          <w:szCs w:val="28"/>
        </w:rPr>
        <w:t>菸</w:t>
      </w:r>
      <w:proofErr w:type="gramEnd"/>
      <w:r>
        <w:rPr>
          <w:bCs/>
          <w:color w:val="000000"/>
          <w:spacing w:val="-2"/>
          <w:szCs w:val="28"/>
        </w:rPr>
        <w:t>場所進行「拒售</w:t>
      </w:r>
      <w:proofErr w:type="gramStart"/>
      <w:r>
        <w:rPr>
          <w:bCs/>
          <w:color w:val="000000"/>
          <w:spacing w:val="-2"/>
          <w:szCs w:val="28"/>
        </w:rPr>
        <w:t>菸</w:t>
      </w:r>
      <w:proofErr w:type="gramEnd"/>
      <w:r>
        <w:rPr>
          <w:bCs/>
          <w:color w:val="000000"/>
          <w:spacing w:val="-2"/>
          <w:szCs w:val="28"/>
        </w:rPr>
        <w:t>品給未滿20歲者」宣導，共62處商家。</w:t>
      </w:r>
    </w:p>
    <w:p w14:paraId="376D5E17" w14:textId="77777777" w:rsidR="009372E6" w:rsidRDefault="00B65AA1">
      <w:pPr>
        <w:widowControl/>
        <w:overflowPunct w:val="0"/>
        <w:snapToGrid w:val="0"/>
        <w:spacing w:line="320" w:lineRule="exact"/>
        <w:ind w:left="2268" w:hanging="737"/>
        <w:jc w:val="both"/>
        <w:rPr>
          <w:bCs/>
          <w:color w:val="000000"/>
          <w:spacing w:val="-2"/>
          <w:szCs w:val="28"/>
        </w:rPr>
      </w:pPr>
      <w:bookmarkStart w:id="5" w:name="_Hlk185834772"/>
      <w:r>
        <w:rPr>
          <w:bCs/>
          <w:color w:val="000000"/>
          <w:spacing w:val="-2"/>
          <w:szCs w:val="28"/>
        </w:rPr>
        <w:t>（5）</w:t>
      </w:r>
      <w:bookmarkEnd w:id="5"/>
      <w:r>
        <w:rPr>
          <w:bCs/>
          <w:color w:val="000000"/>
          <w:spacing w:val="-2"/>
          <w:szCs w:val="28"/>
        </w:rPr>
        <w:t>推廣「吸菸禮節三</w:t>
      </w:r>
      <w:proofErr w:type="gramStart"/>
      <w:r>
        <w:rPr>
          <w:bCs/>
          <w:color w:val="000000"/>
          <w:spacing w:val="-2"/>
          <w:szCs w:val="28"/>
        </w:rPr>
        <w:t>不</w:t>
      </w:r>
      <w:proofErr w:type="gramEnd"/>
      <w:r>
        <w:rPr>
          <w:bCs/>
          <w:color w:val="000000"/>
          <w:spacing w:val="-2"/>
          <w:szCs w:val="28"/>
        </w:rPr>
        <w:t>二要」，製作宣導單張，於115年3月份寄送至本市公寓大廈管理委員會共7,447處。</w:t>
      </w:r>
    </w:p>
    <w:p w14:paraId="79BF67C7" w14:textId="77777777" w:rsidR="009372E6" w:rsidRDefault="00B65AA1">
      <w:pPr>
        <w:widowControl/>
        <w:overflowPunct w:val="0"/>
        <w:snapToGrid w:val="0"/>
        <w:spacing w:line="320" w:lineRule="exact"/>
        <w:ind w:left="2268" w:hanging="737"/>
        <w:jc w:val="both"/>
      </w:pPr>
      <w:r>
        <w:rPr>
          <w:bCs/>
          <w:color w:val="000000"/>
          <w:spacing w:val="-2"/>
          <w:szCs w:val="28"/>
        </w:rPr>
        <w:t>（6）</w:t>
      </w:r>
      <w:bookmarkStart w:id="6" w:name="_Hlk220393891"/>
      <w:r>
        <w:rPr>
          <w:bCs/>
          <w:color w:val="000000"/>
          <w:spacing w:val="-2"/>
          <w:szCs w:val="28"/>
        </w:rPr>
        <w:t>115年1月至6月結合社區資源辦理22場拒</w:t>
      </w:r>
      <w:proofErr w:type="gramStart"/>
      <w:r>
        <w:rPr>
          <w:bCs/>
          <w:color w:val="000000"/>
          <w:spacing w:val="-2"/>
          <w:szCs w:val="28"/>
        </w:rPr>
        <w:t>菸</w:t>
      </w:r>
      <w:proofErr w:type="gramEnd"/>
      <w:r>
        <w:rPr>
          <w:bCs/>
          <w:color w:val="000000"/>
          <w:spacing w:val="-2"/>
          <w:szCs w:val="28"/>
        </w:rPr>
        <w:t>志工教育訓練，共計620人，協助宣導</w:t>
      </w:r>
      <w:proofErr w:type="gramStart"/>
      <w:r>
        <w:rPr>
          <w:bCs/>
          <w:color w:val="000000"/>
          <w:spacing w:val="-2"/>
          <w:szCs w:val="28"/>
        </w:rPr>
        <w:t>菸</w:t>
      </w:r>
      <w:proofErr w:type="gramEnd"/>
      <w:r>
        <w:rPr>
          <w:bCs/>
          <w:color w:val="000000"/>
          <w:spacing w:val="-2"/>
          <w:szCs w:val="28"/>
        </w:rPr>
        <w:t>害防制及維護無</w:t>
      </w:r>
      <w:proofErr w:type="gramStart"/>
      <w:r>
        <w:rPr>
          <w:bCs/>
          <w:color w:val="000000"/>
          <w:spacing w:val="-2"/>
          <w:szCs w:val="28"/>
        </w:rPr>
        <w:t>菸</w:t>
      </w:r>
      <w:proofErr w:type="gramEnd"/>
      <w:r>
        <w:rPr>
          <w:bCs/>
          <w:color w:val="000000"/>
          <w:spacing w:val="-2"/>
          <w:szCs w:val="28"/>
        </w:rPr>
        <w:t>環境。</w:t>
      </w:r>
    </w:p>
    <w:bookmarkEnd w:id="6"/>
    <w:p w14:paraId="3EFD2BD0" w14:textId="77777777" w:rsidR="009372E6" w:rsidRDefault="00B65AA1">
      <w:pPr>
        <w:widowControl/>
        <w:overflowPunct w:val="0"/>
        <w:snapToGrid w:val="0"/>
        <w:spacing w:line="320" w:lineRule="exact"/>
        <w:ind w:left="2268" w:hanging="737"/>
        <w:jc w:val="both"/>
        <w:rPr>
          <w:bCs/>
          <w:color w:val="000000"/>
          <w:spacing w:val="-2"/>
          <w:szCs w:val="28"/>
        </w:rPr>
      </w:pPr>
      <w:r>
        <w:rPr>
          <w:bCs/>
          <w:color w:val="000000"/>
          <w:spacing w:val="-2"/>
          <w:szCs w:val="28"/>
        </w:rPr>
        <w:t>（7）公告本市楠梓區油廠國民小學等3所學校通學步道為全面禁</w:t>
      </w:r>
      <w:proofErr w:type="gramStart"/>
      <w:r>
        <w:rPr>
          <w:bCs/>
          <w:color w:val="000000"/>
          <w:spacing w:val="-2"/>
          <w:szCs w:val="28"/>
        </w:rPr>
        <w:t>菸</w:t>
      </w:r>
      <w:proofErr w:type="gramEnd"/>
      <w:r>
        <w:rPr>
          <w:bCs/>
          <w:color w:val="000000"/>
          <w:spacing w:val="-2"/>
          <w:szCs w:val="28"/>
        </w:rPr>
        <w:t>場所，並自115年1月1日生效。</w:t>
      </w:r>
    </w:p>
    <w:p w14:paraId="1186A168" w14:textId="77777777" w:rsidR="009372E6" w:rsidRDefault="00B65AA1">
      <w:pPr>
        <w:widowControl/>
        <w:overflowPunct w:val="0"/>
        <w:snapToGrid w:val="0"/>
        <w:spacing w:line="320" w:lineRule="exact"/>
        <w:ind w:left="2268" w:hanging="737"/>
        <w:jc w:val="both"/>
        <w:rPr>
          <w:bCs/>
          <w:color w:val="000000"/>
          <w:spacing w:val="-2"/>
          <w:szCs w:val="28"/>
        </w:rPr>
      </w:pPr>
      <w:r>
        <w:rPr>
          <w:bCs/>
          <w:color w:val="000000"/>
          <w:spacing w:val="-2"/>
          <w:szCs w:val="28"/>
        </w:rPr>
        <w:t>（8）公告「臺灣高雄地方檢察署第二辦公室室外區域為全面禁</w:t>
      </w:r>
      <w:proofErr w:type="gramStart"/>
      <w:r>
        <w:rPr>
          <w:bCs/>
          <w:color w:val="000000"/>
          <w:spacing w:val="-2"/>
          <w:szCs w:val="28"/>
        </w:rPr>
        <w:t>菸</w:t>
      </w:r>
      <w:proofErr w:type="gramEnd"/>
      <w:r>
        <w:rPr>
          <w:bCs/>
          <w:color w:val="000000"/>
          <w:spacing w:val="-2"/>
          <w:szCs w:val="28"/>
        </w:rPr>
        <w:t>場所，並自115年4月1日生效。</w:t>
      </w:r>
    </w:p>
    <w:p w14:paraId="74EADA43" w14:textId="77777777" w:rsidR="009372E6" w:rsidRDefault="00B65AA1">
      <w:pPr>
        <w:widowControl/>
        <w:overflowPunct w:val="0"/>
        <w:snapToGrid w:val="0"/>
        <w:spacing w:line="320" w:lineRule="exact"/>
        <w:ind w:left="2268" w:hanging="737"/>
        <w:jc w:val="both"/>
        <w:rPr>
          <w:bCs/>
          <w:color w:val="000000"/>
          <w:spacing w:val="-2"/>
          <w:szCs w:val="28"/>
        </w:rPr>
      </w:pPr>
      <w:r>
        <w:rPr>
          <w:bCs/>
          <w:color w:val="000000"/>
          <w:spacing w:val="-2"/>
          <w:szCs w:val="28"/>
        </w:rPr>
        <w:t>（9）公告「正修科技大學側門周邊人行道」為全面禁</w:t>
      </w:r>
      <w:proofErr w:type="gramStart"/>
      <w:r>
        <w:rPr>
          <w:bCs/>
          <w:color w:val="000000"/>
          <w:spacing w:val="-2"/>
          <w:szCs w:val="28"/>
        </w:rPr>
        <w:t>菸</w:t>
      </w:r>
      <w:proofErr w:type="gramEnd"/>
      <w:r>
        <w:rPr>
          <w:bCs/>
          <w:color w:val="000000"/>
          <w:spacing w:val="-2"/>
          <w:szCs w:val="28"/>
        </w:rPr>
        <w:t>場所，並自115年5月1日生效。</w:t>
      </w:r>
    </w:p>
    <w:p w14:paraId="70C4211E" w14:textId="77777777" w:rsidR="009372E6" w:rsidRDefault="00B65AA1">
      <w:pPr>
        <w:widowControl/>
        <w:overflowPunct w:val="0"/>
        <w:snapToGrid w:val="0"/>
        <w:spacing w:line="320" w:lineRule="exact"/>
        <w:ind w:left="2268" w:hanging="850"/>
        <w:jc w:val="both"/>
        <w:rPr>
          <w:bCs/>
          <w:color w:val="000000"/>
          <w:spacing w:val="-2"/>
          <w:szCs w:val="28"/>
        </w:rPr>
      </w:pPr>
      <w:r>
        <w:rPr>
          <w:bCs/>
          <w:color w:val="000000"/>
          <w:spacing w:val="-2"/>
          <w:szCs w:val="28"/>
        </w:rPr>
        <w:t>（10）公告本市「</w:t>
      </w:r>
      <w:proofErr w:type="gramStart"/>
      <w:r>
        <w:rPr>
          <w:bCs/>
          <w:color w:val="000000"/>
          <w:spacing w:val="-2"/>
          <w:szCs w:val="28"/>
        </w:rPr>
        <w:t>咖</w:t>
      </w:r>
      <w:proofErr w:type="gramEnd"/>
      <w:r>
        <w:rPr>
          <w:bCs/>
          <w:color w:val="000000"/>
          <w:spacing w:val="-2"/>
          <w:szCs w:val="28"/>
        </w:rPr>
        <w:t>碼股份有限公司(市招：CAMA CAFE)、台灣糖業股份有限公司(市招：台糖蜜</w:t>
      </w:r>
      <w:proofErr w:type="gramStart"/>
      <w:r>
        <w:rPr>
          <w:bCs/>
          <w:color w:val="000000"/>
          <w:spacing w:val="-2"/>
          <w:szCs w:val="28"/>
        </w:rPr>
        <w:t>鄰</w:t>
      </w:r>
      <w:proofErr w:type="gramEnd"/>
      <w:r>
        <w:rPr>
          <w:bCs/>
          <w:color w:val="000000"/>
          <w:spacing w:val="-2"/>
          <w:szCs w:val="28"/>
        </w:rPr>
        <w:t>便利超市) 之騎樓及</w:t>
      </w:r>
      <w:proofErr w:type="gramStart"/>
      <w:r>
        <w:rPr>
          <w:bCs/>
          <w:color w:val="000000"/>
          <w:spacing w:val="-2"/>
          <w:szCs w:val="28"/>
        </w:rPr>
        <w:t>庇</w:t>
      </w:r>
      <w:proofErr w:type="gramEnd"/>
      <w:r>
        <w:rPr>
          <w:bCs/>
          <w:color w:val="000000"/>
          <w:spacing w:val="-2"/>
          <w:szCs w:val="28"/>
        </w:rPr>
        <w:t>廊」為全面禁</w:t>
      </w:r>
      <w:proofErr w:type="gramStart"/>
      <w:r>
        <w:rPr>
          <w:bCs/>
          <w:color w:val="000000"/>
          <w:spacing w:val="-2"/>
          <w:szCs w:val="28"/>
        </w:rPr>
        <w:t>菸</w:t>
      </w:r>
      <w:proofErr w:type="gramEnd"/>
      <w:r>
        <w:rPr>
          <w:bCs/>
          <w:color w:val="000000"/>
          <w:spacing w:val="-2"/>
          <w:szCs w:val="28"/>
        </w:rPr>
        <w:t>場所，並自115年5月1日生效。</w:t>
      </w:r>
    </w:p>
    <w:p w14:paraId="2F376194" w14:textId="77777777" w:rsidR="009372E6" w:rsidRDefault="00B65AA1">
      <w:pPr>
        <w:widowControl/>
        <w:overflowPunct w:val="0"/>
        <w:snapToGrid w:val="0"/>
        <w:spacing w:line="320" w:lineRule="exact"/>
        <w:ind w:left="1361"/>
        <w:jc w:val="both"/>
      </w:pPr>
      <w:r>
        <w:rPr>
          <w:color w:val="000000"/>
          <w:spacing w:val="-2"/>
          <w:szCs w:val="28"/>
        </w:rPr>
        <w:t>2.戒菸</w:t>
      </w:r>
      <w:r>
        <w:rPr>
          <w:bCs/>
          <w:color w:val="000000"/>
          <w:kern w:val="0"/>
          <w:szCs w:val="28"/>
        </w:rPr>
        <w:t>共同</w:t>
      </w:r>
      <w:r>
        <w:rPr>
          <w:color w:val="000000"/>
          <w:spacing w:val="-2"/>
          <w:szCs w:val="28"/>
        </w:rPr>
        <w:t>照護網服務</w:t>
      </w:r>
    </w:p>
    <w:p w14:paraId="7AA730F8" w14:textId="77777777" w:rsidR="009372E6" w:rsidRDefault="00B65AA1">
      <w:pPr>
        <w:widowControl/>
        <w:overflowPunct w:val="0"/>
        <w:snapToGrid w:val="0"/>
        <w:spacing w:line="320" w:lineRule="exact"/>
        <w:ind w:left="1361"/>
        <w:jc w:val="both"/>
      </w:pPr>
      <w:r>
        <w:rPr>
          <w:color w:val="000000"/>
          <w:spacing w:val="-2"/>
          <w:szCs w:val="28"/>
        </w:rPr>
        <w:t xml:space="preserve">  結合合約戒菸醫療機構推動二代戒菸服務，115年1月至6月二   </w:t>
      </w:r>
    </w:p>
    <w:p w14:paraId="7B0EA1DC" w14:textId="77777777" w:rsidR="009372E6" w:rsidRDefault="00B65AA1">
      <w:pPr>
        <w:widowControl/>
        <w:overflowPunct w:val="0"/>
        <w:snapToGrid w:val="0"/>
        <w:spacing w:line="320" w:lineRule="exact"/>
        <w:ind w:left="1361"/>
        <w:jc w:val="both"/>
        <w:rPr>
          <w:color w:val="000000"/>
          <w:spacing w:val="-2"/>
          <w:szCs w:val="28"/>
        </w:rPr>
      </w:pPr>
      <w:r>
        <w:rPr>
          <w:color w:val="000000"/>
          <w:spacing w:val="-2"/>
          <w:szCs w:val="28"/>
        </w:rPr>
        <w:t xml:space="preserve">  代戒菸使用人數計11,782人；接受戒菸專線服務計636人。</w:t>
      </w:r>
    </w:p>
    <w:p w14:paraId="485A4B96" w14:textId="77777777" w:rsidR="00E834E0" w:rsidRDefault="00E834E0">
      <w:pPr>
        <w:widowControl/>
        <w:overflowPunct w:val="0"/>
        <w:snapToGrid w:val="0"/>
        <w:spacing w:line="320" w:lineRule="exact"/>
        <w:ind w:left="1361"/>
        <w:jc w:val="both"/>
        <w:rPr>
          <w:rFonts w:hint="eastAsia"/>
        </w:rPr>
      </w:pPr>
    </w:p>
    <w:p w14:paraId="7B647A37" w14:textId="77777777" w:rsidR="009372E6" w:rsidRDefault="00B65AA1">
      <w:pPr>
        <w:pStyle w:val="afffa"/>
        <w:widowControl/>
        <w:overflowPunct w:val="0"/>
        <w:snapToGrid w:val="0"/>
        <w:spacing w:line="320" w:lineRule="exact"/>
        <w:ind w:left="-336"/>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十四、推動長期照護計畫</w:t>
      </w:r>
    </w:p>
    <w:p w14:paraId="58B19594" w14:textId="2397FD40" w:rsidR="009372E6" w:rsidRDefault="00E834E0" w:rsidP="00E834E0">
      <w:pPr>
        <w:widowControl/>
        <w:overflowPunct w:val="0"/>
        <w:snapToGrid w:val="0"/>
        <w:spacing w:line="320" w:lineRule="exact"/>
        <w:ind w:leftChars="162" w:left="1274" w:hangingChars="293" w:hanging="820"/>
        <w:rPr>
          <w:rFonts w:cs="?????(P)"/>
          <w:bCs/>
          <w:color w:val="000000"/>
          <w:kern w:val="0"/>
          <w:szCs w:val="28"/>
        </w:rPr>
      </w:pPr>
      <w:r>
        <w:rPr>
          <w:bCs/>
          <w:color w:val="000000"/>
          <w:kern w:val="0"/>
          <w:szCs w:val="28"/>
        </w:rPr>
        <w:t>（</w:t>
      </w:r>
      <w:r>
        <w:rPr>
          <w:rFonts w:hint="eastAsia"/>
          <w:bCs/>
          <w:color w:val="000000"/>
          <w:kern w:val="0"/>
          <w:szCs w:val="28"/>
        </w:rPr>
        <w:t>一</w:t>
      </w:r>
      <w:r>
        <w:rPr>
          <w:bCs/>
          <w:color w:val="000000"/>
          <w:kern w:val="0"/>
          <w:szCs w:val="28"/>
        </w:rPr>
        <w:t>）</w:t>
      </w:r>
      <w:r w:rsidR="00B65AA1">
        <w:rPr>
          <w:rFonts w:cs="?????(P)"/>
          <w:bCs/>
          <w:color w:val="000000"/>
          <w:kern w:val="0"/>
          <w:szCs w:val="28"/>
        </w:rPr>
        <w:t>因應長照服務需求人口日益增加，本府衛生局積極布建各式長照服務資源，期能健全長照服務網絡，提升長照服務涵蓋率。</w:t>
      </w:r>
    </w:p>
    <w:p w14:paraId="2FC42383" w14:textId="77777777" w:rsidR="009372E6" w:rsidRDefault="00B65AA1">
      <w:pPr>
        <w:widowControl/>
        <w:spacing w:line="320" w:lineRule="exact"/>
        <w:ind w:left="1701" w:hanging="283"/>
        <w:jc w:val="both"/>
        <w:rPr>
          <w:color w:val="000000"/>
          <w:spacing w:val="-2"/>
          <w:szCs w:val="28"/>
        </w:rPr>
      </w:pPr>
      <w:r>
        <w:rPr>
          <w:color w:val="000000"/>
          <w:spacing w:val="-2"/>
          <w:szCs w:val="28"/>
        </w:rPr>
        <w:t>1.社區整體照顧體系：本市特約之社區整合型服務中心共計81家，提供</w:t>
      </w:r>
      <w:proofErr w:type="gramStart"/>
      <w:r>
        <w:rPr>
          <w:color w:val="000000"/>
          <w:spacing w:val="-2"/>
          <w:szCs w:val="28"/>
        </w:rPr>
        <w:t>長照失能</w:t>
      </w:r>
      <w:proofErr w:type="gramEnd"/>
      <w:r>
        <w:rPr>
          <w:color w:val="000000"/>
          <w:spacing w:val="-2"/>
          <w:szCs w:val="28"/>
        </w:rPr>
        <w:t>者個案管理服務，以個案照顧實際需求，連結社區或居家型態服務，滿足個案多元需求，115年1月至5月總計服務</w:t>
      </w:r>
      <w:bookmarkStart w:id="7" w:name="_Hlk233727366"/>
      <w:r>
        <w:rPr>
          <w:color w:val="000000"/>
          <w:spacing w:val="-2"/>
          <w:szCs w:val="28"/>
        </w:rPr>
        <w:t>299,456</w:t>
      </w:r>
      <w:bookmarkEnd w:id="7"/>
      <w:r>
        <w:rPr>
          <w:color w:val="000000"/>
          <w:spacing w:val="-2"/>
          <w:szCs w:val="28"/>
        </w:rPr>
        <w:t>人次。</w:t>
      </w:r>
    </w:p>
    <w:p w14:paraId="12931CC7" w14:textId="77777777" w:rsidR="009372E6" w:rsidRDefault="00B65AA1">
      <w:pPr>
        <w:widowControl/>
        <w:spacing w:line="320" w:lineRule="exact"/>
        <w:ind w:left="1701" w:hanging="283"/>
        <w:jc w:val="both"/>
        <w:rPr>
          <w:color w:val="000000"/>
          <w:spacing w:val="-2"/>
          <w:szCs w:val="28"/>
        </w:rPr>
      </w:pPr>
      <w:r>
        <w:rPr>
          <w:color w:val="000000"/>
          <w:spacing w:val="-2"/>
          <w:szCs w:val="28"/>
        </w:rPr>
        <w:t>2.居家式服務</w:t>
      </w:r>
    </w:p>
    <w:p w14:paraId="30C3BD02" w14:textId="77777777" w:rsidR="009372E6" w:rsidRDefault="00B65AA1" w:rsidP="00E834E0">
      <w:pPr>
        <w:widowControl/>
        <w:overflowPunct w:val="0"/>
        <w:snapToGrid w:val="0"/>
        <w:spacing w:line="326" w:lineRule="exact"/>
        <w:ind w:left="2268" w:hanging="737"/>
        <w:jc w:val="both"/>
        <w:rPr>
          <w:color w:val="000000"/>
          <w:spacing w:val="-2"/>
          <w:szCs w:val="28"/>
        </w:rPr>
      </w:pPr>
      <w:r>
        <w:rPr>
          <w:color w:val="000000"/>
          <w:spacing w:val="-2"/>
          <w:szCs w:val="28"/>
        </w:rPr>
        <w:t>（1）居家服務：由本市特約居家長照機構</w:t>
      </w:r>
      <w:proofErr w:type="gramStart"/>
      <w:r>
        <w:rPr>
          <w:color w:val="000000"/>
          <w:spacing w:val="-2"/>
          <w:szCs w:val="28"/>
        </w:rPr>
        <w:t>遴</w:t>
      </w:r>
      <w:proofErr w:type="gramEnd"/>
      <w:r>
        <w:rPr>
          <w:color w:val="000000"/>
          <w:spacing w:val="-2"/>
          <w:szCs w:val="28"/>
        </w:rPr>
        <w:t>派受過專業訓練之居家照顧服務員至失能服務對象者居住處所，提供身</w:t>
      </w:r>
      <w:r>
        <w:rPr>
          <w:color w:val="000000"/>
          <w:spacing w:val="-2"/>
          <w:szCs w:val="28"/>
        </w:rPr>
        <w:lastRenderedPageBreak/>
        <w:t>體照顧及日常生活照顧服務，促使失能服務對象近便在家即可獲得專業照顧，以維持應有之生活品質，進而分擔主要照顧者照顧壓力，本市</w:t>
      </w:r>
      <w:proofErr w:type="gramStart"/>
      <w:r>
        <w:rPr>
          <w:color w:val="000000"/>
          <w:spacing w:val="-2"/>
          <w:szCs w:val="28"/>
        </w:rPr>
        <w:t>居家式長照</w:t>
      </w:r>
      <w:proofErr w:type="gramEnd"/>
      <w:r>
        <w:rPr>
          <w:color w:val="000000"/>
          <w:spacing w:val="-2"/>
          <w:szCs w:val="28"/>
        </w:rPr>
        <w:t>機構設立計394家（特約計387家），115年1月至4月總計服務45,225人、6,569,919人次。</w:t>
      </w:r>
    </w:p>
    <w:p w14:paraId="6036D0D6" w14:textId="77777777" w:rsidR="009372E6" w:rsidRDefault="00B65AA1" w:rsidP="00E834E0">
      <w:pPr>
        <w:widowControl/>
        <w:overflowPunct w:val="0"/>
        <w:snapToGrid w:val="0"/>
        <w:spacing w:line="326" w:lineRule="exact"/>
        <w:ind w:left="2268" w:hanging="737"/>
        <w:jc w:val="both"/>
        <w:rPr>
          <w:color w:val="000000"/>
          <w:spacing w:val="-2"/>
          <w:szCs w:val="28"/>
        </w:rPr>
      </w:pPr>
      <w:r>
        <w:rPr>
          <w:color w:val="000000"/>
          <w:spacing w:val="-2"/>
          <w:szCs w:val="28"/>
        </w:rPr>
        <w:t>（2）專業服務：本市專業服務計126家特約單位，截至115年1月至4月總計服務8,527人、25,707人次。</w:t>
      </w:r>
    </w:p>
    <w:p w14:paraId="31F69D26" w14:textId="77777777" w:rsidR="009372E6" w:rsidRDefault="00B65AA1" w:rsidP="00E834E0">
      <w:pPr>
        <w:widowControl/>
        <w:overflowPunct w:val="0"/>
        <w:snapToGrid w:val="0"/>
        <w:spacing w:line="326" w:lineRule="exact"/>
        <w:ind w:left="2268" w:hanging="737"/>
        <w:jc w:val="both"/>
        <w:rPr>
          <w:color w:val="000000"/>
          <w:spacing w:val="-2"/>
          <w:szCs w:val="28"/>
        </w:rPr>
      </w:pPr>
      <w:r>
        <w:rPr>
          <w:color w:val="000000"/>
          <w:spacing w:val="-2"/>
          <w:szCs w:val="28"/>
        </w:rPr>
        <w:t>（3）喘息服務：為減輕主要照顧者的負荷並提升生活品質，予提供多元的喘息服務方案，本市計792家喘息服務特約單位，115年1月至4月總計服務17,583人、150,395人次。</w:t>
      </w:r>
    </w:p>
    <w:p w14:paraId="5CF79ADC" w14:textId="77777777" w:rsidR="009372E6" w:rsidRDefault="00B65AA1" w:rsidP="00E834E0">
      <w:pPr>
        <w:widowControl/>
        <w:overflowPunct w:val="0"/>
        <w:snapToGrid w:val="0"/>
        <w:spacing w:line="326" w:lineRule="exact"/>
        <w:ind w:left="2268" w:hanging="737"/>
        <w:jc w:val="both"/>
        <w:rPr>
          <w:color w:val="000000"/>
          <w:spacing w:val="-2"/>
          <w:szCs w:val="28"/>
        </w:rPr>
      </w:pPr>
      <w:r>
        <w:rPr>
          <w:color w:val="000000"/>
          <w:spacing w:val="-2"/>
          <w:szCs w:val="28"/>
        </w:rPr>
        <w:t>（4）聘僱外籍看護工家庭短期替代照顧服務（下稱短照服務）：為維護外籍家庭看護工(下稱外看)之休(請)假權益，並保障被照顧者於所聘外看休(請)假期間之照顧品質與安全，針對聘僱外看之長期照顧家庭，</w:t>
      </w:r>
      <w:proofErr w:type="gramStart"/>
      <w:r>
        <w:rPr>
          <w:color w:val="000000"/>
          <w:spacing w:val="-2"/>
          <w:szCs w:val="28"/>
        </w:rPr>
        <w:t>推動短照服務</w:t>
      </w:r>
      <w:proofErr w:type="gramEnd"/>
      <w:r>
        <w:rPr>
          <w:color w:val="000000"/>
          <w:spacing w:val="-2"/>
          <w:szCs w:val="28"/>
        </w:rPr>
        <w:t>，本市計616家特約單位，115年1月至4月總計服務3,966人、59,888人次。</w:t>
      </w:r>
    </w:p>
    <w:p w14:paraId="21FCE4E2" w14:textId="77777777" w:rsidR="009372E6" w:rsidRDefault="00B65AA1" w:rsidP="00E834E0">
      <w:pPr>
        <w:widowControl/>
        <w:overflowPunct w:val="0"/>
        <w:snapToGrid w:val="0"/>
        <w:spacing w:line="326" w:lineRule="exact"/>
        <w:ind w:left="2268" w:hanging="737"/>
        <w:jc w:val="both"/>
      </w:pPr>
      <w:r>
        <w:rPr>
          <w:color w:val="000000"/>
          <w:spacing w:val="-2"/>
          <w:szCs w:val="28"/>
        </w:rPr>
        <w:t>（5）輔具及居家無障礙改善服務：為提升民眾使用輔具可近</w:t>
      </w:r>
      <w:r>
        <w:rPr>
          <w:bCs/>
          <w:color w:val="000000"/>
          <w:spacing w:val="-2"/>
          <w:szCs w:val="28"/>
        </w:rPr>
        <w:t>性及簡化民眾申請輔具給付作業，本府衛生局推動</w:t>
      </w:r>
      <w:proofErr w:type="gramStart"/>
      <w:r>
        <w:rPr>
          <w:bCs/>
          <w:color w:val="000000"/>
          <w:spacing w:val="-2"/>
          <w:szCs w:val="28"/>
        </w:rPr>
        <w:t>長照輔具</w:t>
      </w:r>
      <w:proofErr w:type="gramEnd"/>
      <w:r>
        <w:rPr>
          <w:bCs/>
          <w:color w:val="000000"/>
          <w:spacing w:val="-2"/>
          <w:szCs w:val="28"/>
        </w:rPr>
        <w:t>服務特約單位辦理代償墊付機制，透過與社區藥局及</w:t>
      </w:r>
      <w:proofErr w:type="gramStart"/>
      <w:r>
        <w:rPr>
          <w:bCs/>
          <w:color w:val="000000"/>
          <w:spacing w:val="-2"/>
          <w:szCs w:val="28"/>
        </w:rPr>
        <w:t>醫</w:t>
      </w:r>
      <w:proofErr w:type="gramEnd"/>
      <w:r>
        <w:rPr>
          <w:bCs/>
          <w:color w:val="000000"/>
          <w:spacing w:val="-2"/>
          <w:szCs w:val="28"/>
        </w:rPr>
        <w:t>材行特約，以代償墊付辦理核銷，民眾前往</w:t>
      </w:r>
      <w:proofErr w:type="gramStart"/>
      <w:r>
        <w:rPr>
          <w:bCs/>
          <w:color w:val="000000"/>
          <w:spacing w:val="-2"/>
          <w:szCs w:val="28"/>
        </w:rPr>
        <w:t>特約輔</w:t>
      </w:r>
      <w:proofErr w:type="gramEnd"/>
      <w:r>
        <w:rPr>
          <w:bCs/>
          <w:color w:val="000000"/>
          <w:spacing w:val="-2"/>
          <w:szCs w:val="28"/>
        </w:rPr>
        <w:t>具服務單位購置輔具或無障礙修繕，僅需支付部分負擔，即可取得服務，補助費用由特約商店向本府衛生局請款，以加速民眾取得輔具，並減輕民眾經濟負擔，共計特約459家(高雄市345家、台南市75家、屏東縣市39家)，提供租賃服務共計16家（含偏鄉地區及全區服務），115年1月至4月總計補助（含租賃服務）計13,762人、30,065人次。</w:t>
      </w:r>
    </w:p>
    <w:p w14:paraId="7DE56859" w14:textId="77777777" w:rsidR="009372E6" w:rsidRDefault="00B65AA1" w:rsidP="00E834E0">
      <w:pPr>
        <w:widowControl/>
        <w:overflowPunct w:val="0"/>
        <w:snapToGrid w:val="0"/>
        <w:spacing w:line="326" w:lineRule="exact"/>
        <w:ind w:left="2268" w:hanging="737"/>
        <w:jc w:val="both"/>
        <w:rPr>
          <w:bCs/>
          <w:color w:val="000000"/>
          <w:spacing w:val="-2"/>
          <w:szCs w:val="28"/>
        </w:rPr>
      </w:pPr>
      <w:r>
        <w:rPr>
          <w:bCs/>
          <w:color w:val="000000"/>
          <w:spacing w:val="-2"/>
          <w:szCs w:val="28"/>
        </w:rPr>
        <w:t>（6）交通接送服務：共計39家特約單位，長照交通車共計498輛可提供居家往返醫療院所之就醫交通接送服務，115年1月至4月總計服務15,037人、178,579人次。</w:t>
      </w:r>
    </w:p>
    <w:p w14:paraId="64E10BA7" w14:textId="77777777" w:rsidR="009372E6" w:rsidRDefault="00B65AA1" w:rsidP="00E834E0">
      <w:pPr>
        <w:widowControl/>
        <w:overflowPunct w:val="0"/>
        <w:snapToGrid w:val="0"/>
        <w:spacing w:line="326" w:lineRule="exact"/>
        <w:ind w:left="2268" w:hanging="737"/>
        <w:jc w:val="both"/>
        <w:rPr>
          <w:bCs/>
          <w:color w:val="000000"/>
          <w:spacing w:val="-2"/>
          <w:szCs w:val="28"/>
        </w:rPr>
      </w:pPr>
      <w:r>
        <w:rPr>
          <w:bCs/>
          <w:color w:val="000000"/>
          <w:spacing w:val="-2"/>
          <w:szCs w:val="28"/>
        </w:rPr>
        <w:t>（7）營養餐飲服務：共計53家特約單位，協助失能者無法外出用餐之不便及補充居家服務失能</w:t>
      </w:r>
      <w:proofErr w:type="gramStart"/>
      <w:r>
        <w:rPr>
          <w:bCs/>
          <w:color w:val="000000"/>
          <w:spacing w:val="-2"/>
          <w:szCs w:val="28"/>
        </w:rPr>
        <w:t>者備餐服務</w:t>
      </w:r>
      <w:proofErr w:type="gramEnd"/>
      <w:r>
        <w:rPr>
          <w:bCs/>
          <w:color w:val="000000"/>
          <w:spacing w:val="-2"/>
          <w:szCs w:val="28"/>
        </w:rPr>
        <w:t>之不足，115年1月至4月總計服務1,854人、239,388人次。</w:t>
      </w:r>
    </w:p>
    <w:p w14:paraId="2888E01C" w14:textId="77777777" w:rsidR="009372E6" w:rsidRDefault="00B65AA1" w:rsidP="00E834E0">
      <w:pPr>
        <w:widowControl/>
        <w:spacing w:line="326" w:lineRule="exact"/>
        <w:ind w:left="1604" w:hanging="272"/>
        <w:jc w:val="both"/>
        <w:rPr>
          <w:bCs/>
          <w:color w:val="000000"/>
          <w:spacing w:val="-2"/>
          <w:szCs w:val="28"/>
        </w:rPr>
      </w:pPr>
      <w:r>
        <w:rPr>
          <w:bCs/>
          <w:color w:val="000000"/>
          <w:spacing w:val="-2"/>
          <w:szCs w:val="28"/>
        </w:rPr>
        <w:t>3.社區式服務</w:t>
      </w:r>
    </w:p>
    <w:p w14:paraId="260A4EDE" w14:textId="77777777" w:rsidR="009372E6" w:rsidRDefault="00B65AA1" w:rsidP="00E834E0">
      <w:pPr>
        <w:widowControl/>
        <w:overflowPunct w:val="0"/>
        <w:snapToGrid w:val="0"/>
        <w:spacing w:line="326" w:lineRule="exact"/>
        <w:ind w:left="2240" w:hanging="709"/>
        <w:jc w:val="both"/>
        <w:rPr>
          <w:bCs/>
          <w:color w:val="000000"/>
          <w:spacing w:val="-2"/>
          <w:szCs w:val="28"/>
        </w:rPr>
      </w:pPr>
      <w:r>
        <w:rPr>
          <w:bCs/>
          <w:color w:val="000000"/>
          <w:spacing w:val="-2"/>
          <w:szCs w:val="28"/>
        </w:rPr>
        <w:t>（1）日間照顧服務：為充實本市社區式照顧資源，落實在地老化，配合</w:t>
      </w:r>
      <w:proofErr w:type="gramStart"/>
      <w:r>
        <w:rPr>
          <w:bCs/>
          <w:color w:val="000000"/>
          <w:spacing w:val="-2"/>
          <w:szCs w:val="28"/>
        </w:rPr>
        <w:t>一</w:t>
      </w:r>
      <w:proofErr w:type="gramEnd"/>
      <w:r>
        <w:rPr>
          <w:bCs/>
          <w:color w:val="000000"/>
          <w:spacing w:val="-2"/>
          <w:szCs w:val="28"/>
        </w:rPr>
        <w:t>國中學區</w:t>
      </w:r>
      <w:proofErr w:type="gramStart"/>
      <w:r>
        <w:rPr>
          <w:bCs/>
          <w:color w:val="000000"/>
          <w:spacing w:val="-2"/>
          <w:szCs w:val="28"/>
        </w:rPr>
        <w:t>一</w:t>
      </w:r>
      <w:proofErr w:type="gramEnd"/>
      <w:r>
        <w:rPr>
          <w:bCs/>
          <w:color w:val="000000"/>
          <w:spacing w:val="-2"/>
          <w:szCs w:val="28"/>
        </w:rPr>
        <w:t>日間照顧中心之國家政策，本市有91學區日照目標數，截至115年6月，業已完成81學區設置日間照顧中心166家(含小規模多機能17家</w:t>
      </w:r>
      <w:proofErr w:type="gramStart"/>
      <w:r>
        <w:rPr>
          <w:bCs/>
          <w:color w:val="000000"/>
          <w:spacing w:val="-2"/>
          <w:szCs w:val="28"/>
        </w:rPr>
        <w:t>）</w:t>
      </w:r>
      <w:proofErr w:type="gramEnd"/>
      <w:r>
        <w:rPr>
          <w:bCs/>
          <w:color w:val="000000"/>
          <w:spacing w:val="-2"/>
          <w:szCs w:val="28"/>
        </w:rPr>
        <w:t>， 115年1月至4月總計服務5,030人、265,101人次。</w:t>
      </w:r>
    </w:p>
    <w:p w14:paraId="74805311" w14:textId="77777777" w:rsidR="009372E6" w:rsidRDefault="00B65AA1" w:rsidP="00E834E0">
      <w:pPr>
        <w:widowControl/>
        <w:overflowPunct w:val="0"/>
        <w:snapToGrid w:val="0"/>
        <w:spacing w:line="326" w:lineRule="exact"/>
        <w:ind w:left="2211" w:hanging="680"/>
        <w:jc w:val="both"/>
        <w:rPr>
          <w:bCs/>
          <w:color w:val="000000"/>
          <w:spacing w:val="-2"/>
          <w:szCs w:val="28"/>
        </w:rPr>
      </w:pPr>
      <w:r>
        <w:rPr>
          <w:bCs/>
          <w:color w:val="000000"/>
          <w:spacing w:val="-2"/>
          <w:szCs w:val="28"/>
        </w:rPr>
        <w:t>（2）</w:t>
      </w:r>
      <w:proofErr w:type="gramStart"/>
      <w:r>
        <w:rPr>
          <w:bCs/>
          <w:color w:val="000000"/>
          <w:spacing w:val="-2"/>
          <w:szCs w:val="28"/>
        </w:rPr>
        <w:t>家庭托顧</w:t>
      </w:r>
      <w:proofErr w:type="gramEnd"/>
      <w:r>
        <w:rPr>
          <w:bCs/>
          <w:color w:val="000000"/>
          <w:spacing w:val="-2"/>
          <w:szCs w:val="28"/>
        </w:rPr>
        <w:t>：本市</w:t>
      </w:r>
      <w:proofErr w:type="gramStart"/>
      <w:r>
        <w:rPr>
          <w:bCs/>
          <w:color w:val="000000"/>
          <w:spacing w:val="-2"/>
          <w:szCs w:val="28"/>
        </w:rPr>
        <w:t>家庭托顧截至</w:t>
      </w:r>
      <w:proofErr w:type="gramEnd"/>
      <w:r>
        <w:rPr>
          <w:bCs/>
          <w:color w:val="000000"/>
          <w:spacing w:val="-2"/>
          <w:szCs w:val="28"/>
        </w:rPr>
        <w:t>115年6月計有35家，115年1月至4月總計服務133人、11,087人次。</w:t>
      </w:r>
    </w:p>
    <w:p w14:paraId="79FFAAC2" w14:textId="77777777" w:rsidR="009372E6" w:rsidRDefault="00B65AA1">
      <w:pPr>
        <w:widowControl/>
        <w:overflowPunct w:val="0"/>
        <w:snapToGrid w:val="0"/>
        <w:spacing w:line="320" w:lineRule="exact"/>
        <w:ind w:left="2240" w:hanging="709"/>
        <w:jc w:val="both"/>
        <w:rPr>
          <w:bCs/>
          <w:color w:val="000000"/>
          <w:spacing w:val="-2"/>
          <w:szCs w:val="28"/>
        </w:rPr>
      </w:pPr>
      <w:r>
        <w:rPr>
          <w:bCs/>
          <w:color w:val="000000"/>
          <w:spacing w:val="-2"/>
          <w:szCs w:val="28"/>
        </w:rPr>
        <w:lastRenderedPageBreak/>
        <w:t>（3）團體家屋：本市計有團體家屋服務4家，115年1月至5月總計服務60人、6,993人次。</w:t>
      </w:r>
    </w:p>
    <w:p w14:paraId="6046D0C8" w14:textId="77777777" w:rsidR="009372E6" w:rsidRDefault="00B65AA1">
      <w:pPr>
        <w:widowControl/>
        <w:overflowPunct w:val="0"/>
        <w:snapToGrid w:val="0"/>
        <w:spacing w:line="320" w:lineRule="exact"/>
        <w:ind w:left="2240" w:hanging="709"/>
        <w:jc w:val="both"/>
      </w:pPr>
      <w:r>
        <w:rPr>
          <w:bCs/>
          <w:color w:val="000000"/>
          <w:spacing w:val="-2"/>
          <w:szCs w:val="28"/>
        </w:rPr>
        <w:t>（4）社區式服務交通接送：共計197家特約單位，提供長照個案居住地至社區式</w:t>
      </w:r>
      <w:proofErr w:type="gramStart"/>
      <w:r>
        <w:rPr>
          <w:bCs/>
          <w:color w:val="000000"/>
          <w:spacing w:val="-2"/>
          <w:szCs w:val="28"/>
        </w:rPr>
        <w:t>服務類長照</w:t>
      </w:r>
      <w:proofErr w:type="gramEnd"/>
      <w:r>
        <w:rPr>
          <w:bCs/>
          <w:color w:val="000000"/>
          <w:spacing w:val="-2"/>
          <w:szCs w:val="28"/>
        </w:rPr>
        <w:t>機構(日間照顧中心、小規模多機能、托顧家庭)、巷</w:t>
      </w:r>
      <w:proofErr w:type="gramStart"/>
      <w:r>
        <w:rPr>
          <w:bCs/>
          <w:color w:val="000000"/>
          <w:spacing w:val="-2"/>
          <w:szCs w:val="28"/>
        </w:rPr>
        <w:t>弄長照站</w:t>
      </w:r>
      <w:proofErr w:type="gramEnd"/>
      <w:r>
        <w:rPr>
          <w:bCs/>
          <w:color w:val="000000"/>
          <w:spacing w:val="-2"/>
          <w:szCs w:val="28"/>
        </w:rPr>
        <w:t>、文化健康站、失智社區服務據點、輔具中心或身心障礙日間照顧服務(含社區式日間照顧服務據點、身心</w:t>
      </w:r>
      <w:proofErr w:type="gramStart"/>
      <w:r>
        <w:rPr>
          <w:bCs/>
          <w:color w:val="000000"/>
          <w:spacing w:val="-2"/>
          <w:szCs w:val="28"/>
        </w:rPr>
        <w:t>障礙者托顧家庭</w:t>
      </w:r>
      <w:proofErr w:type="gramEnd"/>
      <w:r>
        <w:rPr>
          <w:bCs/>
          <w:color w:val="000000"/>
          <w:spacing w:val="-2"/>
          <w:szCs w:val="28"/>
        </w:rPr>
        <w:t>及提供日間照顧服務之身心障礙福利機構)之距離10公里內交通接送，115年1月至4月總計服務4,871人、377,878人次。</w:t>
      </w:r>
    </w:p>
    <w:p w14:paraId="17C46FAF" w14:textId="77777777" w:rsidR="009372E6" w:rsidRDefault="00B65AA1">
      <w:pPr>
        <w:widowControl/>
        <w:overflowPunct w:val="0"/>
        <w:snapToGrid w:val="0"/>
        <w:spacing w:line="320" w:lineRule="exact"/>
        <w:ind w:left="2268" w:hanging="737"/>
        <w:jc w:val="both"/>
        <w:rPr>
          <w:bCs/>
          <w:color w:val="000000"/>
          <w:spacing w:val="-2"/>
          <w:szCs w:val="28"/>
        </w:rPr>
      </w:pPr>
      <w:r>
        <w:rPr>
          <w:bCs/>
          <w:color w:val="000000"/>
          <w:spacing w:val="-2"/>
          <w:szCs w:val="28"/>
        </w:rPr>
        <w:t>（5）辦理衛生</w:t>
      </w:r>
      <w:proofErr w:type="gramStart"/>
      <w:r>
        <w:rPr>
          <w:bCs/>
          <w:color w:val="000000"/>
          <w:spacing w:val="-2"/>
          <w:szCs w:val="28"/>
        </w:rPr>
        <w:t>福利部前瞻</w:t>
      </w:r>
      <w:proofErr w:type="gramEnd"/>
      <w:r>
        <w:rPr>
          <w:bCs/>
          <w:color w:val="000000"/>
          <w:spacing w:val="-2"/>
          <w:szCs w:val="28"/>
        </w:rPr>
        <w:t xml:space="preserve">基礎建設： </w:t>
      </w:r>
    </w:p>
    <w:p w14:paraId="65FD5D0C" w14:textId="77777777" w:rsidR="009372E6" w:rsidRDefault="00B65AA1">
      <w:pPr>
        <w:widowControl/>
        <w:tabs>
          <w:tab w:val="left" w:pos="142"/>
        </w:tabs>
        <w:spacing w:line="320" w:lineRule="exact"/>
        <w:ind w:left="2552" w:hanging="283"/>
        <w:jc w:val="both"/>
      </w:pPr>
      <w:r>
        <w:rPr>
          <w:rFonts w:ascii="新細明體" w:eastAsia="新細明體" w:hAnsi="新細明體" w:cs="新細明體"/>
          <w:color w:val="000000"/>
          <w:szCs w:val="28"/>
        </w:rPr>
        <w:t>①</w:t>
      </w:r>
      <w:r>
        <w:rPr>
          <w:bCs/>
          <w:color w:val="000000"/>
          <w:spacing w:val="-2"/>
          <w:szCs w:val="28"/>
        </w:rPr>
        <w:t>衛生福利部於112年4月核定補助那瑪夏區達卡努瓦里辦公室、美濃區龍山菸葉廠等2案修繕及楠梓分局援中派出所暨多功能社區中心新建工程案之經費(4,306萬5千元)。</w:t>
      </w:r>
    </w:p>
    <w:p w14:paraId="43E77258" w14:textId="77777777" w:rsidR="009372E6" w:rsidRDefault="00B65AA1">
      <w:pPr>
        <w:widowControl/>
        <w:numPr>
          <w:ilvl w:val="0"/>
          <w:numId w:val="10"/>
        </w:numPr>
        <w:tabs>
          <w:tab w:val="left" w:pos="142"/>
        </w:tabs>
        <w:spacing w:line="320" w:lineRule="exact"/>
        <w:ind w:left="2897" w:hanging="289"/>
        <w:jc w:val="both"/>
      </w:pPr>
      <w:r>
        <w:rPr>
          <w:color w:val="000000"/>
        </w:rPr>
        <w:t>那瑪夏區達卡努瓦里辦公室：於114年4月8日開工，累積工程進度達</w:t>
      </w:r>
      <w:r>
        <w:rPr>
          <w:color w:val="000000"/>
          <w:szCs w:val="28"/>
        </w:rPr>
        <w:t>93.9</w:t>
      </w:r>
      <w:r>
        <w:rPr>
          <w:color w:val="000000"/>
        </w:rPr>
        <w:t>%，</w:t>
      </w:r>
      <w:proofErr w:type="gramStart"/>
      <w:r>
        <w:rPr>
          <w:color w:val="000000"/>
        </w:rPr>
        <w:t>現室裝</w:t>
      </w:r>
      <w:proofErr w:type="gramEnd"/>
      <w:r>
        <w:rPr>
          <w:color w:val="000000"/>
        </w:rPr>
        <w:t>審查申請資料準備中，預計115年10月</w:t>
      </w:r>
      <w:r>
        <w:rPr>
          <w:bCs/>
          <w:color w:val="000000"/>
          <w:spacing w:val="-2"/>
          <w:szCs w:val="28"/>
        </w:rPr>
        <w:t>開辦服務</w:t>
      </w:r>
      <w:r>
        <w:rPr>
          <w:color w:val="000000"/>
        </w:rPr>
        <w:t>。</w:t>
      </w:r>
    </w:p>
    <w:p w14:paraId="211A83C5" w14:textId="77777777" w:rsidR="009372E6" w:rsidRDefault="00B65AA1">
      <w:pPr>
        <w:widowControl/>
        <w:numPr>
          <w:ilvl w:val="0"/>
          <w:numId w:val="10"/>
        </w:numPr>
        <w:tabs>
          <w:tab w:val="left" w:pos="142"/>
        </w:tabs>
        <w:spacing w:line="320" w:lineRule="exact"/>
        <w:ind w:left="2897" w:hanging="289"/>
        <w:jc w:val="both"/>
      </w:pPr>
      <w:r>
        <w:rPr>
          <w:color w:val="000000"/>
        </w:rPr>
        <w:t>美濃區龍山菸葉廠：於113年7月3日開工，累積工程進度</w:t>
      </w:r>
      <w:r>
        <w:rPr>
          <w:color w:val="000000"/>
          <w:szCs w:val="28"/>
        </w:rPr>
        <w:t>99.94</w:t>
      </w:r>
      <w:r>
        <w:rPr>
          <w:color w:val="000000"/>
        </w:rPr>
        <w:t>%，現已完成變更使用執照竣工勘驗，待審核通過即可取得變更使用執照，</w:t>
      </w:r>
      <w:r>
        <w:rPr>
          <w:bCs/>
          <w:color w:val="000000"/>
          <w:spacing w:val="-2"/>
          <w:szCs w:val="28"/>
        </w:rPr>
        <w:t>預計115年9月開辦服務</w:t>
      </w:r>
      <w:r>
        <w:rPr>
          <w:color w:val="000000"/>
        </w:rPr>
        <w:t>。</w:t>
      </w:r>
    </w:p>
    <w:p w14:paraId="113DE254" w14:textId="77777777" w:rsidR="009372E6" w:rsidRDefault="00B65AA1">
      <w:pPr>
        <w:widowControl/>
        <w:numPr>
          <w:ilvl w:val="0"/>
          <w:numId w:val="10"/>
        </w:numPr>
        <w:tabs>
          <w:tab w:val="left" w:pos="142"/>
        </w:tabs>
        <w:spacing w:line="320" w:lineRule="exact"/>
        <w:ind w:left="2897" w:hanging="289"/>
        <w:jc w:val="both"/>
      </w:pPr>
      <w:r>
        <w:rPr>
          <w:color w:val="000000"/>
        </w:rPr>
        <w:t>楠梓分局援中派出所新建工程：於113年7月31日開工，累積工程進度達75.61%，預計116年3月</w:t>
      </w:r>
      <w:r>
        <w:rPr>
          <w:bCs/>
          <w:color w:val="000000"/>
          <w:spacing w:val="-2"/>
          <w:szCs w:val="28"/>
        </w:rPr>
        <w:t>開辦服務</w:t>
      </w:r>
      <w:r>
        <w:rPr>
          <w:color w:val="000000"/>
        </w:rPr>
        <w:t>。</w:t>
      </w:r>
    </w:p>
    <w:p w14:paraId="0E20681E" w14:textId="77777777" w:rsidR="009372E6" w:rsidRDefault="00B65AA1">
      <w:pPr>
        <w:widowControl/>
        <w:tabs>
          <w:tab w:val="left" w:pos="142"/>
        </w:tabs>
        <w:spacing w:line="320" w:lineRule="exact"/>
        <w:ind w:left="2552" w:hanging="283"/>
        <w:jc w:val="both"/>
      </w:pPr>
      <w:r>
        <w:rPr>
          <w:rFonts w:ascii="新細明體" w:eastAsia="新細明體" w:hAnsi="新細明體" w:cs="新細明體"/>
          <w:color w:val="000000"/>
          <w:szCs w:val="28"/>
        </w:rPr>
        <w:t>②</w:t>
      </w:r>
      <w:r>
        <w:rPr>
          <w:rFonts w:cs="新細明體"/>
          <w:color w:val="000000"/>
          <w:szCs w:val="28"/>
        </w:rPr>
        <w:t>衛生福利部於112年4月27日核定補助本市桃源區樂樂段活動中心修繕工程案之經費(532萬9千元)，本案於</w:t>
      </w:r>
      <w:r>
        <w:rPr>
          <w:bCs/>
          <w:color w:val="000000"/>
          <w:spacing w:val="-2"/>
          <w:szCs w:val="28"/>
        </w:rPr>
        <w:t>113年9月9日</w:t>
      </w:r>
      <w:r>
        <w:rPr>
          <w:rFonts w:cs="新細明體"/>
          <w:color w:val="000000"/>
          <w:szCs w:val="28"/>
        </w:rPr>
        <w:t>開工，114年5月30日竣工，並於114年12月31日完成開辦服務</w:t>
      </w:r>
      <w:r>
        <w:rPr>
          <w:bCs/>
          <w:color w:val="000000"/>
          <w:spacing w:val="-2"/>
          <w:szCs w:val="28"/>
        </w:rPr>
        <w:t>。</w:t>
      </w:r>
    </w:p>
    <w:p w14:paraId="0C46F1D6" w14:textId="77777777" w:rsidR="009372E6" w:rsidRDefault="00B65AA1">
      <w:pPr>
        <w:widowControl/>
        <w:tabs>
          <w:tab w:val="left" w:pos="142"/>
        </w:tabs>
        <w:spacing w:line="320" w:lineRule="exact"/>
        <w:ind w:left="2552" w:hanging="283"/>
        <w:jc w:val="both"/>
      </w:pPr>
      <w:r>
        <w:rPr>
          <w:rFonts w:ascii="新細明體" w:eastAsia="新細明體" w:hAnsi="新細明體" w:cs="新細明體"/>
          <w:color w:val="000000"/>
          <w:szCs w:val="28"/>
        </w:rPr>
        <w:t>③</w:t>
      </w:r>
      <w:r>
        <w:rPr>
          <w:rFonts w:cs="新細明體"/>
          <w:color w:val="000000"/>
          <w:szCs w:val="28"/>
        </w:rPr>
        <w:t>衛生福利部於111年12月7日核定補助本市桃源區長青文康活動中心4樓修繕工程案之經費(1,381萬8千元)，本案於113年5月25日開工，114年7月22日竣工，並於115年3月31日完成開辦服務</w:t>
      </w:r>
      <w:r>
        <w:rPr>
          <w:bCs/>
          <w:color w:val="000000"/>
          <w:spacing w:val="-2"/>
          <w:szCs w:val="28"/>
        </w:rPr>
        <w:t>。</w:t>
      </w:r>
    </w:p>
    <w:p w14:paraId="18B8554B" w14:textId="77777777" w:rsidR="009372E6" w:rsidRDefault="00B65AA1">
      <w:pPr>
        <w:widowControl/>
        <w:tabs>
          <w:tab w:val="left" w:pos="142"/>
        </w:tabs>
        <w:spacing w:line="320" w:lineRule="exact"/>
        <w:ind w:left="2552" w:hanging="283"/>
        <w:jc w:val="both"/>
      </w:pPr>
      <w:r>
        <w:rPr>
          <w:rFonts w:ascii="新細明體" w:eastAsia="新細明體" w:hAnsi="新細明體" w:cs="新細明體"/>
          <w:color w:val="000000"/>
          <w:szCs w:val="28"/>
        </w:rPr>
        <w:t>④</w:t>
      </w:r>
      <w:r>
        <w:rPr>
          <w:rFonts w:cs="新細明體"/>
          <w:color w:val="000000"/>
          <w:szCs w:val="28"/>
        </w:rPr>
        <w:t>衛生福利部於112年8月1日、112年10月13日及113年12月31日核定補助及增核補助前鎮區70期土地重劃區布建日照中心新建工程案之經費(3,582萬7千元)、前鎮區瑞隆派出所布建日照中心拆除重建工程(5,000萬元) ，辦理進度如下：</w:t>
      </w:r>
    </w:p>
    <w:p w14:paraId="72ACDAB6" w14:textId="77777777" w:rsidR="009372E6" w:rsidRDefault="00B65AA1">
      <w:pPr>
        <w:widowControl/>
        <w:numPr>
          <w:ilvl w:val="0"/>
          <w:numId w:val="11"/>
        </w:numPr>
        <w:tabs>
          <w:tab w:val="left" w:pos="142"/>
        </w:tabs>
        <w:spacing w:line="320" w:lineRule="exact"/>
        <w:ind w:left="2897" w:hanging="289"/>
        <w:jc w:val="both"/>
        <w:rPr>
          <w:color w:val="000000"/>
        </w:rPr>
      </w:pPr>
      <w:r>
        <w:rPr>
          <w:color w:val="000000"/>
        </w:rPr>
        <w:t>前鎮區70期土地重劃區：114年7月1日開工，累積工程進度達72.08%，預計115年8月</w:t>
      </w:r>
      <w:proofErr w:type="gramStart"/>
      <w:r>
        <w:rPr>
          <w:color w:val="000000"/>
        </w:rPr>
        <w:t>峻工</w:t>
      </w:r>
      <w:proofErr w:type="gramEnd"/>
      <w:r>
        <w:rPr>
          <w:color w:val="000000"/>
        </w:rPr>
        <w:t>，116年3月開辦。</w:t>
      </w:r>
    </w:p>
    <w:p w14:paraId="6C4F685B" w14:textId="77777777" w:rsidR="009372E6" w:rsidRDefault="00B65AA1">
      <w:pPr>
        <w:widowControl/>
        <w:numPr>
          <w:ilvl w:val="0"/>
          <w:numId w:val="11"/>
        </w:numPr>
        <w:tabs>
          <w:tab w:val="left" w:pos="142"/>
        </w:tabs>
        <w:spacing w:line="320" w:lineRule="exact"/>
        <w:ind w:left="2897" w:hanging="289"/>
        <w:jc w:val="both"/>
      </w:pPr>
      <w:r>
        <w:rPr>
          <w:color w:val="000000"/>
        </w:rPr>
        <w:t>前鎮區瑞隆派出所布建日照中心拆除重建工程： 115年4月13日開工，累積工程進度達5.11%，預計117年6月</w:t>
      </w:r>
      <w:r>
        <w:rPr>
          <w:bCs/>
          <w:color w:val="000000"/>
          <w:spacing w:val="-2"/>
          <w:szCs w:val="28"/>
        </w:rPr>
        <w:t>開辦服務</w:t>
      </w:r>
      <w:r>
        <w:rPr>
          <w:color w:val="000000"/>
        </w:rPr>
        <w:t>。</w:t>
      </w:r>
    </w:p>
    <w:p w14:paraId="3D636F28" w14:textId="77777777" w:rsidR="009372E6" w:rsidRDefault="00B65AA1" w:rsidP="00E834E0">
      <w:pPr>
        <w:widowControl/>
        <w:overflowPunct w:val="0"/>
        <w:snapToGrid w:val="0"/>
        <w:spacing w:line="328" w:lineRule="exact"/>
        <w:ind w:left="2240" w:hanging="709"/>
        <w:jc w:val="both"/>
        <w:rPr>
          <w:bCs/>
          <w:color w:val="000000"/>
          <w:spacing w:val="-2"/>
          <w:szCs w:val="28"/>
        </w:rPr>
      </w:pPr>
      <w:r>
        <w:rPr>
          <w:bCs/>
          <w:color w:val="000000"/>
          <w:spacing w:val="-2"/>
          <w:szCs w:val="28"/>
        </w:rPr>
        <w:lastRenderedPageBreak/>
        <w:t>（6）為提供就近性長照服務，規劃於本市14處社會住宅建築物內設置日間照顧服務。</w:t>
      </w:r>
    </w:p>
    <w:p w14:paraId="2AAC345D" w14:textId="77777777" w:rsidR="009372E6" w:rsidRDefault="00B65AA1" w:rsidP="00E834E0">
      <w:pPr>
        <w:widowControl/>
        <w:overflowPunct w:val="0"/>
        <w:snapToGrid w:val="0"/>
        <w:spacing w:line="328" w:lineRule="exact"/>
        <w:ind w:left="2240" w:hanging="709"/>
        <w:jc w:val="both"/>
      </w:pPr>
      <w:r>
        <w:rPr>
          <w:bCs/>
          <w:color w:val="000000"/>
          <w:spacing w:val="-2"/>
          <w:szCs w:val="28"/>
        </w:rPr>
        <w:t>（7）布建高雄中油煉油廠長照園區：本府與台灣中油於113年4月18日簽約辦理楠梓區中油高雄煉油廠</w:t>
      </w:r>
      <w:proofErr w:type="gramStart"/>
      <w:r>
        <w:rPr>
          <w:bCs/>
          <w:color w:val="000000"/>
          <w:spacing w:val="-2"/>
          <w:szCs w:val="28"/>
        </w:rPr>
        <w:t>宿舍區布建</w:t>
      </w:r>
      <w:proofErr w:type="gramEnd"/>
      <w:r>
        <w:rPr>
          <w:bCs/>
          <w:color w:val="000000"/>
          <w:spacing w:val="-2"/>
          <w:szCs w:val="28"/>
        </w:rPr>
        <w:t>長期照顧服務園區，</w:t>
      </w:r>
      <w:proofErr w:type="gramStart"/>
      <w:r>
        <w:rPr>
          <w:bCs/>
          <w:color w:val="000000"/>
          <w:spacing w:val="-2"/>
          <w:szCs w:val="28"/>
        </w:rPr>
        <w:t>挹</w:t>
      </w:r>
      <w:proofErr w:type="gramEnd"/>
      <w:r>
        <w:rPr>
          <w:bCs/>
          <w:color w:val="000000"/>
          <w:spacing w:val="-2"/>
          <w:szCs w:val="28"/>
        </w:rPr>
        <w:t>注3,500萬元修</w:t>
      </w:r>
      <w:proofErr w:type="gramStart"/>
      <w:r>
        <w:rPr>
          <w:bCs/>
          <w:color w:val="000000"/>
          <w:spacing w:val="-2"/>
          <w:szCs w:val="28"/>
        </w:rPr>
        <w:t>繕</w:t>
      </w:r>
      <w:proofErr w:type="gramEnd"/>
      <w:r>
        <w:rPr>
          <w:bCs/>
          <w:color w:val="000000"/>
          <w:spacing w:val="-2"/>
          <w:szCs w:val="28"/>
        </w:rPr>
        <w:t>場域，規劃日間照顧中心、失智據點、銀髮健身俱樂部及營養衛教與復健診所，修繕工程預計115年7月竣工，</w:t>
      </w:r>
      <w:r>
        <w:rPr>
          <w:color w:val="000000"/>
        </w:rPr>
        <w:t>累積工程進度達</w:t>
      </w:r>
      <w:r>
        <w:rPr>
          <w:bCs/>
          <w:color w:val="000000"/>
          <w:spacing w:val="-2"/>
          <w:szCs w:val="28"/>
        </w:rPr>
        <w:t>98.04</w:t>
      </w:r>
      <w:r>
        <w:rPr>
          <w:color w:val="000000"/>
        </w:rPr>
        <w:t>%</w:t>
      </w:r>
      <w:r>
        <w:rPr>
          <w:bCs/>
          <w:color w:val="000000"/>
          <w:spacing w:val="-2"/>
          <w:szCs w:val="28"/>
        </w:rPr>
        <w:t>，強化楠梓區當地長期照顧資源。</w:t>
      </w:r>
    </w:p>
    <w:p w14:paraId="2B619DAB" w14:textId="77777777" w:rsidR="009372E6" w:rsidRDefault="00B65AA1" w:rsidP="00E834E0">
      <w:pPr>
        <w:widowControl/>
        <w:overflowPunct w:val="0"/>
        <w:snapToGrid w:val="0"/>
        <w:spacing w:line="328" w:lineRule="exact"/>
        <w:ind w:left="2240" w:hanging="709"/>
        <w:jc w:val="both"/>
      </w:pPr>
      <w:r>
        <w:rPr>
          <w:bCs/>
          <w:color w:val="000000"/>
          <w:spacing w:val="-2"/>
          <w:szCs w:val="28"/>
        </w:rPr>
        <w:t>（8）高師大教職員工宿舍布建日間照顧中心整修工程：為本市首例市立醫院與高雄師範大學合作，委由市立凱旋醫院經營，本府</w:t>
      </w:r>
      <w:proofErr w:type="gramStart"/>
      <w:r>
        <w:rPr>
          <w:bCs/>
          <w:color w:val="000000"/>
          <w:spacing w:val="-2"/>
          <w:szCs w:val="28"/>
        </w:rPr>
        <w:t>挹</w:t>
      </w:r>
      <w:proofErr w:type="gramEnd"/>
      <w:r>
        <w:rPr>
          <w:bCs/>
          <w:color w:val="000000"/>
          <w:spacing w:val="-2"/>
          <w:szCs w:val="28"/>
        </w:rPr>
        <w:t>注1,679萬8,443元修繕場域，規劃日間照顧中心，現辦理使用執照變更中，累積工程進度達28.1%，預計115年10月竣工。</w:t>
      </w:r>
    </w:p>
    <w:p w14:paraId="5AEA6058" w14:textId="77777777" w:rsidR="009372E6" w:rsidRDefault="00B65AA1" w:rsidP="00E834E0">
      <w:pPr>
        <w:widowControl/>
        <w:overflowPunct w:val="0"/>
        <w:snapToGrid w:val="0"/>
        <w:spacing w:line="328" w:lineRule="exact"/>
        <w:ind w:left="2240" w:hanging="709"/>
        <w:jc w:val="both"/>
      </w:pPr>
      <w:r>
        <w:rPr>
          <w:bCs/>
          <w:color w:val="000000"/>
          <w:spacing w:val="-2"/>
          <w:szCs w:val="28"/>
        </w:rPr>
        <w:t>（9）持續以促進民間參與公共建設經費辦理：</w:t>
      </w:r>
      <w:r>
        <w:rPr>
          <w:color w:val="000000"/>
        </w:rPr>
        <w:t>鼓山區中山國小舊校區辦理高雄市鼓山區長期照顧服務園區ROT+BOT案，其中ROT日照中心已於114年8月8日完成設立，114年9月1日起營運，另 114年8月20日啟用暨第二階段BOT住宿長照機構新建動土典禮，</w:t>
      </w:r>
      <w:proofErr w:type="gramStart"/>
      <w:r>
        <w:rPr>
          <w:color w:val="000000"/>
        </w:rPr>
        <w:t>住宿式長照</w:t>
      </w:r>
      <w:proofErr w:type="gramEnd"/>
      <w:r>
        <w:rPr>
          <w:color w:val="000000"/>
        </w:rPr>
        <w:t>機構199床等，預計於118年6月底前完成新建及營運，</w:t>
      </w:r>
      <w:r>
        <w:rPr>
          <w:bCs/>
          <w:color w:val="000000"/>
        </w:rPr>
        <w:t>提供從居家、社區到住宿式照顧的多元連續服務</w:t>
      </w:r>
      <w:r>
        <w:rPr>
          <w:color w:val="000000"/>
        </w:rPr>
        <w:t>。</w:t>
      </w:r>
    </w:p>
    <w:p w14:paraId="6C7EE4C9" w14:textId="77777777" w:rsidR="009372E6" w:rsidRDefault="00B65AA1" w:rsidP="00E834E0">
      <w:pPr>
        <w:widowControl/>
        <w:spacing w:line="328" w:lineRule="exact"/>
        <w:ind w:left="1604" w:hanging="272"/>
        <w:jc w:val="both"/>
      </w:pPr>
      <w:r>
        <w:rPr>
          <w:color w:val="000000"/>
          <w:spacing w:val="-2"/>
          <w:szCs w:val="28"/>
        </w:rPr>
        <w:t>4.機構住宿式服務</w:t>
      </w:r>
    </w:p>
    <w:p w14:paraId="5B1BE489" w14:textId="77777777" w:rsidR="009372E6" w:rsidRDefault="00B65AA1" w:rsidP="00E834E0">
      <w:pPr>
        <w:widowControl/>
        <w:overflowPunct w:val="0"/>
        <w:snapToGrid w:val="0"/>
        <w:spacing w:line="328" w:lineRule="exact"/>
        <w:ind w:left="2353" w:hanging="935"/>
        <w:jc w:val="both"/>
      </w:pPr>
      <w:r>
        <w:rPr>
          <w:color w:val="000000"/>
          <w:spacing w:val="-2"/>
          <w:szCs w:val="28"/>
        </w:rPr>
        <w:t xml:space="preserve"> （1</w:t>
      </w:r>
      <w:r>
        <w:rPr>
          <w:color w:val="000000"/>
          <w:spacing w:val="-10"/>
          <w:szCs w:val="28"/>
        </w:rPr>
        <w:t>）</w:t>
      </w:r>
      <w:r>
        <w:rPr>
          <w:bCs/>
          <w:color w:val="000000"/>
          <w:szCs w:val="28"/>
        </w:rPr>
        <w:t>本市計有</w:t>
      </w:r>
      <w:proofErr w:type="gramStart"/>
      <w:r>
        <w:rPr>
          <w:bCs/>
          <w:color w:val="000000"/>
          <w:szCs w:val="28"/>
        </w:rPr>
        <w:t>ㄧ</w:t>
      </w:r>
      <w:proofErr w:type="gramEnd"/>
      <w:r>
        <w:rPr>
          <w:bCs/>
          <w:color w:val="000000"/>
          <w:szCs w:val="28"/>
        </w:rPr>
        <w:t>般護理之家57家、</w:t>
      </w:r>
      <w:proofErr w:type="gramStart"/>
      <w:r>
        <w:rPr>
          <w:bCs/>
          <w:color w:val="000000"/>
          <w:szCs w:val="28"/>
        </w:rPr>
        <w:t>住宿式長照</w:t>
      </w:r>
      <w:proofErr w:type="gramEnd"/>
      <w:r>
        <w:rPr>
          <w:bCs/>
          <w:color w:val="000000"/>
          <w:szCs w:val="28"/>
        </w:rPr>
        <w:t>機構17家，分</w:t>
      </w:r>
    </w:p>
    <w:p w14:paraId="581B3CCD" w14:textId="77777777" w:rsidR="009372E6" w:rsidRDefault="00B65AA1" w:rsidP="00E834E0">
      <w:pPr>
        <w:widowControl/>
        <w:overflowPunct w:val="0"/>
        <w:snapToGrid w:val="0"/>
        <w:spacing w:line="328" w:lineRule="exact"/>
        <w:ind w:left="2353" w:hanging="935"/>
        <w:jc w:val="both"/>
      </w:pPr>
      <w:r>
        <w:rPr>
          <w:bCs/>
          <w:color w:val="000000"/>
          <w:szCs w:val="28"/>
        </w:rPr>
        <w:t xml:space="preserve">      布在23個行政區，截至115年5月開放床數共計6,048床</w:t>
      </w:r>
    </w:p>
    <w:p w14:paraId="27F866EE" w14:textId="77777777" w:rsidR="009372E6" w:rsidRDefault="00B65AA1" w:rsidP="00E834E0">
      <w:pPr>
        <w:widowControl/>
        <w:overflowPunct w:val="0"/>
        <w:snapToGrid w:val="0"/>
        <w:spacing w:line="328" w:lineRule="exact"/>
        <w:ind w:left="2353" w:hanging="935"/>
        <w:jc w:val="both"/>
      </w:pPr>
      <w:r>
        <w:rPr>
          <w:bCs/>
          <w:color w:val="000000"/>
          <w:szCs w:val="28"/>
        </w:rPr>
        <w:t xml:space="preserve">      (</w:t>
      </w:r>
      <w:proofErr w:type="gramStart"/>
      <w:r>
        <w:rPr>
          <w:bCs/>
          <w:color w:val="000000"/>
          <w:szCs w:val="28"/>
        </w:rPr>
        <w:t>ㄧ</w:t>
      </w:r>
      <w:proofErr w:type="gramEnd"/>
      <w:r>
        <w:rPr>
          <w:bCs/>
          <w:color w:val="000000"/>
          <w:szCs w:val="28"/>
        </w:rPr>
        <w:t>般護理之家4,268床、</w:t>
      </w:r>
      <w:proofErr w:type="gramStart"/>
      <w:r>
        <w:rPr>
          <w:bCs/>
          <w:color w:val="000000"/>
          <w:szCs w:val="28"/>
        </w:rPr>
        <w:t>住宿式長照</w:t>
      </w:r>
      <w:proofErr w:type="gramEnd"/>
      <w:r>
        <w:rPr>
          <w:bCs/>
          <w:color w:val="000000"/>
          <w:szCs w:val="28"/>
        </w:rPr>
        <w:t>機構1,780床)、現</w:t>
      </w:r>
    </w:p>
    <w:p w14:paraId="7F9185DC" w14:textId="77777777" w:rsidR="009372E6" w:rsidRDefault="00B65AA1" w:rsidP="00E834E0">
      <w:pPr>
        <w:widowControl/>
        <w:overflowPunct w:val="0"/>
        <w:snapToGrid w:val="0"/>
        <w:spacing w:line="328" w:lineRule="exact"/>
        <w:ind w:left="2353" w:hanging="935"/>
        <w:jc w:val="both"/>
      </w:pPr>
      <w:r>
        <w:rPr>
          <w:bCs/>
          <w:color w:val="000000"/>
          <w:szCs w:val="28"/>
        </w:rPr>
        <w:t xml:space="preserve">      住服務對象共計5,051人(</w:t>
      </w:r>
      <w:proofErr w:type="gramStart"/>
      <w:r>
        <w:rPr>
          <w:bCs/>
          <w:color w:val="000000"/>
          <w:szCs w:val="28"/>
        </w:rPr>
        <w:t>ㄧ</w:t>
      </w:r>
      <w:proofErr w:type="gramEnd"/>
      <w:r>
        <w:rPr>
          <w:bCs/>
          <w:color w:val="000000"/>
          <w:szCs w:val="28"/>
        </w:rPr>
        <w:t>般護理之家3,660人、住宿</w:t>
      </w:r>
    </w:p>
    <w:p w14:paraId="0CC93B1E" w14:textId="77777777" w:rsidR="009372E6" w:rsidRDefault="00B65AA1" w:rsidP="00E834E0">
      <w:pPr>
        <w:widowControl/>
        <w:overflowPunct w:val="0"/>
        <w:snapToGrid w:val="0"/>
        <w:spacing w:line="328" w:lineRule="exact"/>
        <w:ind w:left="2353" w:hanging="935"/>
        <w:jc w:val="both"/>
      </w:pPr>
      <w:r>
        <w:rPr>
          <w:bCs/>
          <w:color w:val="000000"/>
          <w:szCs w:val="28"/>
        </w:rPr>
        <w:t xml:space="preserve">      </w:t>
      </w:r>
      <w:proofErr w:type="gramStart"/>
      <w:r>
        <w:rPr>
          <w:bCs/>
          <w:color w:val="000000"/>
          <w:szCs w:val="28"/>
        </w:rPr>
        <w:t>式長照</w:t>
      </w:r>
      <w:proofErr w:type="gramEnd"/>
      <w:r>
        <w:rPr>
          <w:bCs/>
          <w:color w:val="000000"/>
          <w:szCs w:val="28"/>
        </w:rPr>
        <w:t>機構1,391人)，</w:t>
      </w:r>
      <w:proofErr w:type="gramStart"/>
      <w:r>
        <w:rPr>
          <w:bCs/>
          <w:color w:val="000000"/>
          <w:szCs w:val="28"/>
        </w:rPr>
        <w:t>ㄧ</w:t>
      </w:r>
      <w:proofErr w:type="gramEnd"/>
      <w:r>
        <w:rPr>
          <w:bCs/>
          <w:color w:val="000000"/>
          <w:szCs w:val="28"/>
        </w:rPr>
        <w:t>般護理之家收住率86%、住宿</w:t>
      </w:r>
    </w:p>
    <w:p w14:paraId="1EED9A7C" w14:textId="77777777" w:rsidR="009372E6" w:rsidRDefault="00B65AA1" w:rsidP="00E834E0">
      <w:pPr>
        <w:widowControl/>
        <w:overflowPunct w:val="0"/>
        <w:snapToGrid w:val="0"/>
        <w:spacing w:line="328" w:lineRule="exact"/>
        <w:ind w:left="2353" w:hanging="935"/>
        <w:jc w:val="both"/>
      </w:pPr>
      <w:r>
        <w:rPr>
          <w:bCs/>
          <w:color w:val="000000"/>
          <w:szCs w:val="28"/>
        </w:rPr>
        <w:t xml:space="preserve">      </w:t>
      </w:r>
      <w:proofErr w:type="gramStart"/>
      <w:r>
        <w:rPr>
          <w:bCs/>
          <w:color w:val="000000"/>
          <w:szCs w:val="28"/>
        </w:rPr>
        <w:t>式長照</w:t>
      </w:r>
      <w:proofErr w:type="gramEnd"/>
      <w:r>
        <w:rPr>
          <w:bCs/>
          <w:color w:val="000000"/>
          <w:szCs w:val="28"/>
        </w:rPr>
        <w:t>機構收住率78%。</w:t>
      </w:r>
    </w:p>
    <w:p w14:paraId="1C4C3D73" w14:textId="77777777" w:rsidR="009372E6" w:rsidRDefault="00B65AA1" w:rsidP="00E834E0">
      <w:pPr>
        <w:widowControl/>
        <w:overflowPunct w:val="0"/>
        <w:snapToGrid w:val="0"/>
        <w:spacing w:line="328" w:lineRule="exact"/>
        <w:ind w:left="2240" w:hanging="709"/>
        <w:jc w:val="both"/>
      </w:pPr>
      <w:r>
        <w:rPr>
          <w:bCs/>
          <w:color w:val="000000"/>
          <w:spacing w:val="-2"/>
          <w:szCs w:val="28"/>
        </w:rPr>
        <w:t>（2）配合</w:t>
      </w:r>
      <w:r>
        <w:rPr>
          <w:bCs/>
          <w:color w:val="000000"/>
          <w:szCs w:val="28"/>
        </w:rPr>
        <w:t>衛生福利部辦理</w:t>
      </w:r>
      <w:proofErr w:type="gramStart"/>
      <w:r>
        <w:rPr>
          <w:bCs/>
          <w:color w:val="000000"/>
          <w:szCs w:val="28"/>
        </w:rPr>
        <w:t>115</w:t>
      </w:r>
      <w:proofErr w:type="gramEnd"/>
      <w:r>
        <w:rPr>
          <w:bCs/>
          <w:color w:val="000000"/>
          <w:szCs w:val="28"/>
        </w:rPr>
        <w:t>年度「減少住宿型機構</w:t>
      </w:r>
      <w:proofErr w:type="gramStart"/>
      <w:r>
        <w:rPr>
          <w:bCs/>
          <w:color w:val="000000"/>
          <w:szCs w:val="28"/>
        </w:rPr>
        <w:t>住民至醫療機構</w:t>
      </w:r>
      <w:proofErr w:type="gramEnd"/>
      <w:r>
        <w:rPr>
          <w:bCs/>
          <w:color w:val="000000"/>
          <w:szCs w:val="28"/>
        </w:rPr>
        <w:t>就醫方案」，共計有69家住宿型機構參與 (一般護理之家46家、精神護理之家5家、</w:t>
      </w:r>
      <w:proofErr w:type="gramStart"/>
      <w:r>
        <w:rPr>
          <w:bCs/>
          <w:color w:val="000000"/>
          <w:szCs w:val="28"/>
        </w:rPr>
        <w:t>住宿式長照</w:t>
      </w:r>
      <w:proofErr w:type="gramEnd"/>
      <w:r>
        <w:rPr>
          <w:bCs/>
          <w:color w:val="000000"/>
          <w:szCs w:val="28"/>
        </w:rPr>
        <w:t>機構16家、榮譽國民之家2家)，並</w:t>
      </w:r>
      <w:proofErr w:type="gramStart"/>
      <w:r>
        <w:rPr>
          <w:bCs/>
          <w:color w:val="000000"/>
          <w:szCs w:val="28"/>
        </w:rPr>
        <w:t>按旨揭方案</w:t>
      </w:r>
      <w:proofErr w:type="gramEnd"/>
      <w:r>
        <w:rPr>
          <w:bCs/>
          <w:color w:val="000000"/>
          <w:szCs w:val="28"/>
        </w:rPr>
        <w:t>各項指標辦理審核作業。</w:t>
      </w:r>
    </w:p>
    <w:p w14:paraId="33DE134F" w14:textId="77777777" w:rsidR="009372E6" w:rsidRDefault="00B65AA1" w:rsidP="00E834E0">
      <w:pPr>
        <w:widowControl/>
        <w:overflowPunct w:val="0"/>
        <w:snapToGrid w:val="0"/>
        <w:spacing w:line="328" w:lineRule="exact"/>
        <w:ind w:left="2240" w:hanging="709"/>
        <w:jc w:val="both"/>
      </w:pPr>
      <w:r>
        <w:rPr>
          <w:bCs/>
          <w:color w:val="000000"/>
          <w:szCs w:val="28"/>
        </w:rPr>
        <w:t>（3）辦理衛生福利部「</w:t>
      </w:r>
      <w:proofErr w:type="gramStart"/>
      <w:r>
        <w:rPr>
          <w:bCs/>
          <w:color w:val="000000"/>
          <w:szCs w:val="28"/>
        </w:rPr>
        <w:t>114</w:t>
      </w:r>
      <w:proofErr w:type="gramEnd"/>
      <w:r>
        <w:rPr>
          <w:bCs/>
          <w:color w:val="000000"/>
          <w:szCs w:val="28"/>
        </w:rPr>
        <w:t>年度住宿式服務機構使用者補助方案」，申請期程為114年7月1日至115年3月2日，截至115年6月計受理8,912件申請案（本府衛生局3,561件，執行金額為新臺幣3億4,358萬5,000元，執行率99.25%）。</w:t>
      </w:r>
    </w:p>
    <w:p w14:paraId="69978FD2" w14:textId="77777777" w:rsidR="009372E6" w:rsidRDefault="00B65AA1" w:rsidP="00E834E0">
      <w:pPr>
        <w:widowControl/>
        <w:overflowPunct w:val="0"/>
        <w:snapToGrid w:val="0"/>
        <w:spacing w:line="328" w:lineRule="exact"/>
        <w:ind w:left="2240" w:hanging="709"/>
        <w:jc w:val="both"/>
      </w:pPr>
      <w:r>
        <w:rPr>
          <w:bCs/>
          <w:color w:val="000000"/>
          <w:szCs w:val="28"/>
        </w:rPr>
        <w:t>（4）辦理衛生福利部「</w:t>
      </w:r>
      <w:proofErr w:type="gramStart"/>
      <w:r>
        <w:rPr>
          <w:bCs/>
          <w:color w:val="000000"/>
          <w:szCs w:val="28"/>
        </w:rPr>
        <w:t>115</w:t>
      </w:r>
      <w:proofErr w:type="gramEnd"/>
      <w:r>
        <w:rPr>
          <w:bCs/>
          <w:color w:val="000000"/>
          <w:szCs w:val="28"/>
        </w:rPr>
        <w:t>年度住宿機構強化感染管制獎勵計畫」，提報參與機構共61家(一般護理之家計47家、</w:t>
      </w:r>
      <w:proofErr w:type="gramStart"/>
      <w:r>
        <w:rPr>
          <w:bCs/>
          <w:color w:val="000000"/>
          <w:szCs w:val="28"/>
        </w:rPr>
        <w:t>住宿式長照</w:t>
      </w:r>
      <w:proofErr w:type="gramEnd"/>
      <w:r>
        <w:rPr>
          <w:bCs/>
          <w:color w:val="000000"/>
          <w:szCs w:val="28"/>
        </w:rPr>
        <w:t>機構計14家)，按本計畫成立「跨專業輔導委員團」輔導參加機構</w:t>
      </w:r>
      <w:proofErr w:type="gramStart"/>
      <w:r>
        <w:rPr>
          <w:bCs/>
          <w:color w:val="000000"/>
          <w:szCs w:val="28"/>
        </w:rPr>
        <w:t>各項感控指標</w:t>
      </w:r>
      <w:proofErr w:type="gramEnd"/>
      <w:r>
        <w:rPr>
          <w:bCs/>
          <w:color w:val="000000"/>
          <w:szCs w:val="28"/>
        </w:rPr>
        <w:t>執行，為精進</w:t>
      </w:r>
      <w:proofErr w:type="gramStart"/>
      <w:r>
        <w:rPr>
          <w:bCs/>
          <w:color w:val="000000"/>
          <w:szCs w:val="28"/>
        </w:rPr>
        <w:t>機構感控量能</w:t>
      </w:r>
      <w:proofErr w:type="gramEnd"/>
      <w:r>
        <w:rPr>
          <w:bCs/>
          <w:color w:val="000000"/>
          <w:szCs w:val="28"/>
        </w:rPr>
        <w:t>，計畫期間將辦理教育訓練與工作坊、實地輔導</w:t>
      </w:r>
      <w:r>
        <w:rPr>
          <w:bCs/>
          <w:color w:val="000000"/>
          <w:szCs w:val="28"/>
        </w:rPr>
        <w:lastRenderedPageBreak/>
        <w:t>及成果查核作業，藉以輔導機構落實各項感染管制措施，降低群聚風險。</w:t>
      </w:r>
    </w:p>
    <w:p w14:paraId="7675481F" w14:textId="77777777" w:rsidR="009372E6" w:rsidRDefault="00B65AA1">
      <w:pPr>
        <w:widowControl/>
        <w:overflowPunct w:val="0"/>
        <w:snapToGrid w:val="0"/>
        <w:spacing w:line="320" w:lineRule="exact"/>
        <w:ind w:left="2240" w:hanging="709"/>
        <w:jc w:val="both"/>
      </w:pPr>
      <w:r>
        <w:rPr>
          <w:bCs/>
          <w:color w:val="000000"/>
          <w:szCs w:val="28"/>
        </w:rPr>
        <w:t>（5）</w:t>
      </w:r>
      <w:proofErr w:type="gramStart"/>
      <w:r>
        <w:rPr>
          <w:bCs/>
          <w:color w:val="000000"/>
          <w:szCs w:val="28"/>
        </w:rPr>
        <w:t>115</w:t>
      </w:r>
      <w:proofErr w:type="gramEnd"/>
      <w:r>
        <w:rPr>
          <w:bCs/>
          <w:color w:val="000000"/>
          <w:szCs w:val="28"/>
        </w:rPr>
        <w:t>年度辦理衛生福利部「住宿機構照顧品質獎勵計畫」，提報參與機構共50家(一般護理之家計39家、</w:t>
      </w:r>
      <w:proofErr w:type="gramStart"/>
      <w:r>
        <w:rPr>
          <w:bCs/>
          <w:color w:val="000000"/>
          <w:szCs w:val="28"/>
        </w:rPr>
        <w:t>住宿式長照</w:t>
      </w:r>
      <w:proofErr w:type="gramEnd"/>
      <w:r>
        <w:rPr>
          <w:bCs/>
          <w:color w:val="000000"/>
          <w:szCs w:val="28"/>
        </w:rPr>
        <w:t>機構11家)。按本計畫成立「跨專業輔導委員團」輔導參加機構各項品質指標執行，並辦理共識會擬定當年度評核基準，於計畫執行期間辦理計畫指標相關課程、實地輔導及成果查核，以輔導機構落實指標內容具體執行。</w:t>
      </w:r>
    </w:p>
    <w:p w14:paraId="0C5CCF7E" w14:textId="77777777" w:rsidR="009372E6" w:rsidRDefault="00B65AA1">
      <w:pPr>
        <w:widowControl/>
        <w:overflowPunct w:val="0"/>
        <w:snapToGrid w:val="0"/>
        <w:spacing w:line="320" w:lineRule="exact"/>
        <w:ind w:left="454"/>
        <w:rPr>
          <w:bCs/>
          <w:color w:val="000000"/>
          <w:kern w:val="0"/>
          <w:szCs w:val="28"/>
        </w:rPr>
      </w:pPr>
      <w:r>
        <w:rPr>
          <w:bCs/>
          <w:color w:val="000000"/>
          <w:kern w:val="0"/>
          <w:szCs w:val="28"/>
        </w:rPr>
        <w:t>（二）C</w:t>
      </w:r>
      <w:proofErr w:type="gramStart"/>
      <w:r>
        <w:rPr>
          <w:bCs/>
          <w:color w:val="000000"/>
          <w:kern w:val="0"/>
          <w:szCs w:val="28"/>
        </w:rPr>
        <w:t>級巷弄長</w:t>
      </w:r>
      <w:proofErr w:type="gramEnd"/>
      <w:r>
        <w:rPr>
          <w:bCs/>
          <w:color w:val="000000"/>
          <w:kern w:val="0"/>
          <w:szCs w:val="28"/>
        </w:rPr>
        <w:t>照站</w:t>
      </w:r>
    </w:p>
    <w:p w14:paraId="5F90BC8F" w14:textId="77777777" w:rsidR="009372E6" w:rsidRDefault="00B65AA1">
      <w:pPr>
        <w:widowControl/>
        <w:overflowPunct w:val="0"/>
        <w:snapToGrid w:val="0"/>
        <w:spacing w:line="320" w:lineRule="exact"/>
        <w:ind w:left="1276"/>
        <w:jc w:val="both"/>
      </w:pPr>
      <w:r>
        <w:rPr>
          <w:bCs/>
          <w:color w:val="000000"/>
          <w:kern w:val="0"/>
          <w:szCs w:val="28"/>
        </w:rPr>
        <w:t>本市共有890里，本府衛生局、社會局及原住民事務委員會致力布建C</w:t>
      </w:r>
      <w:proofErr w:type="gramStart"/>
      <w:r>
        <w:rPr>
          <w:bCs/>
          <w:color w:val="000000"/>
          <w:kern w:val="0"/>
          <w:szCs w:val="28"/>
        </w:rPr>
        <w:t>級巷弄長照站</w:t>
      </w:r>
      <w:proofErr w:type="gramEnd"/>
      <w:r>
        <w:rPr>
          <w:bCs/>
          <w:color w:val="000000"/>
          <w:kern w:val="0"/>
          <w:szCs w:val="28"/>
        </w:rPr>
        <w:t>，以提供社區長輩多元化的服務，落實「在地老化」的長照政策，由在地人提供社會參與、共餐服務、健康促進、預防及延緩失能照護、關懷訪視、電話問安諮詢及轉</w:t>
      </w:r>
      <w:proofErr w:type="gramStart"/>
      <w:r>
        <w:rPr>
          <w:bCs/>
          <w:color w:val="000000"/>
          <w:kern w:val="0"/>
          <w:szCs w:val="28"/>
        </w:rPr>
        <w:t>介</w:t>
      </w:r>
      <w:proofErr w:type="gramEnd"/>
      <w:r>
        <w:rPr>
          <w:bCs/>
          <w:color w:val="000000"/>
          <w:kern w:val="0"/>
          <w:szCs w:val="28"/>
        </w:rPr>
        <w:t>服務等多元服務，截至115年6月30日業於507里布建582處C</w:t>
      </w:r>
      <w:proofErr w:type="gramStart"/>
      <w:r>
        <w:rPr>
          <w:bCs/>
          <w:color w:val="000000"/>
          <w:kern w:val="0"/>
          <w:szCs w:val="28"/>
        </w:rPr>
        <w:t>級巷弄長照站（醫</w:t>
      </w:r>
      <w:proofErr w:type="gramEnd"/>
      <w:r>
        <w:rPr>
          <w:bCs/>
          <w:color w:val="000000"/>
          <w:kern w:val="0"/>
          <w:szCs w:val="28"/>
        </w:rPr>
        <w:t>事C-236處、據點C-314處、文化健康站-32處）。</w:t>
      </w:r>
    </w:p>
    <w:p w14:paraId="4E9EA519" w14:textId="77777777" w:rsidR="009372E6" w:rsidRDefault="00B65AA1">
      <w:pPr>
        <w:widowControl/>
        <w:overflowPunct w:val="0"/>
        <w:snapToGrid w:val="0"/>
        <w:spacing w:line="320" w:lineRule="exact"/>
        <w:ind w:left="454"/>
        <w:jc w:val="both"/>
        <w:rPr>
          <w:bCs/>
          <w:color w:val="000000"/>
          <w:kern w:val="0"/>
          <w:szCs w:val="28"/>
        </w:rPr>
      </w:pPr>
      <w:r>
        <w:rPr>
          <w:bCs/>
          <w:color w:val="000000"/>
          <w:kern w:val="0"/>
          <w:szCs w:val="28"/>
        </w:rPr>
        <w:t>（三）</w:t>
      </w:r>
      <w:proofErr w:type="gramStart"/>
      <w:r>
        <w:rPr>
          <w:bCs/>
          <w:color w:val="000000"/>
          <w:kern w:val="0"/>
          <w:szCs w:val="28"/>
        </w:rPr>
        <w:t>失智照護</w:t>
      </w:r>
      <w:proofErr w:type="gramEnd"/>
      <w:r>
        <w:rPr>
          <w:bCs/>
          <w:color w:val="000000"/>
          <w:kern w:val="0"/>
          <w:szCs w:val="28"/>
        </w:rPr>
        <w:t>服務</w:t>
      </w:r>
    </w:p>
    <w:p w14:paraId="3730802E" w14:textId="77777777" w:rsidR="009372E6" w:rsidRDefault="00B65AA1">
      <w:pPr>
        <w:widowControl/>
        <w:overflowPunct w:val="0"/>
        <w:snapToGrid w:val="0"/>
        <w:spacing w:line="320" w:lineRule="exact"/>
        <w:ind w:left="1276"/>
        <w:jc w:val="both"/>
      </w:pPr>
      <w:r>
        <w:rPr>
          <w:bCs/>
          <w:color w:val="000000"/>
          <w:spacing w:val="-2"/>
          <w:szCs w:val="28"/>
        </w:rPr>
        <w:t>建構</w:t>
      </w:r>
      <w:proofErr w:type="gramStart"/>
      <w:r>
        <w:rPr>
          <w:bCs/>
          <w:color w:val="000000"/>
          <w:spacing w:val="-2"/>
          <w:szCs w:val="28"/>
        </w:rPr>
        <w:t>完善失智照</w:t>
      </w:r>
      <w:proofErr w:type="gramEnd"/>
      <w:r>
        <w:rPr>
          <w:bCs/>
          <w:color w:val="000000"/>
          <w:spacing w:val="-2"/>
          <w:szCs w:val="28"/>
        </w:rPr>
        <w:t>護網絡提升社區服務量能，</w:t>
      </w:r>
      <w:proofErr w:type="gramStart"/>
      <w:r>
        <w:rPr>
          <w:bCs/>
          <w:color w:val="000000"/>
          <w:spacing w:val="-2"/>
          <w:szCs w:val="28"/>
        </w:rPr>
        <w:t>讓失智</w:t>
      </w:r>
      <w:proofErr w:type="gramEnd"/>
      <w:r>
        <w:rPr>
          <w:bCs/>
          <w:color w:val="000000"/>
          <w:spacing w:val="-2"/>
          <w:szCs w:val="28"/>
        </w:rPr>
        <w:t>個案及家屬就近獲得服務，</w:t>
      </w:r>
      <w:proofErr w:type="gramStart"/>
      <w:r>
        <w:rPr>
          <w:bCs/>
          <w:color w:val="000000"/>
          <w:spacing w:val="-2"/>
          <w:szCs w:val="28"/>
        </w:rPr>
        <w:t>現共設置</w:t>
      </w:r>
      <w:proofErr w:type="gramEnd"/>
      <w:r>
        <w:rPr>
          <w:bCs/>
          <w:color w:val="000000"/>
          <w:spacing w:val="-2"/>
          <w:szCs w:val="28"/>
        </w:rPr>
        <w:t>14處失智共同照護中心及65處失智社區服務據點，以滿足失智個案不同階段的照顧需求，截至115年1月至6月失智共同照護中心總計服務5,618人(含新增確診2,136人)、失智社區服務據點總計服務1,054位個案及387位家庭照顧者。</w:t>
      </w:r>
    </w:p>
    <w:p w14:paraId="5AB24538" w14:textId="77777777" w:rsidR="009372E6" w:rsidRDefault="00B65AA1">
      <w:pPr>
        <w:widowControl/>
        <w:tabs>
          <w:tab w:val="left" w:pos="1418"/>
          <w:tab w:val="left" w:pos="1701"/>
        </w:tabs>
        <w:overflowPunct w:val="0"/>
        <w:snapToGrid w:val="0"/>
        <w:spacing w:line="320" w:lineRule="exact"/>
        <w:ind w:left="454"/>
        <w:jc w:val="both"/>
        <w:rPr>
          <w:bCs/>
          <w:color w:val="000000"/>
          <w:kern w:val="0"/>
          <w:szCs w:val="28"/>
        </w:rPr>
      </w:pPr>
      <w:r>
        <w:rPr>
          <w:bCs/>
          <w:color w:val="000000"/>
          <w:kern w:val="0"/>
          <w:szCs w:val="28"/>
        </w:rPr>
        <w:t>（四）醫院出院準備無縫銜接長照服務</w:t>
      </w:r>
    </w:p>
    <w:p w14:paraId="04164D63" w14:textId="77777777" w:rsidR="009372E6" w:rsidRDefault="00B65AA1">
      <w:pPr>
        <w:widowControl/>
        <w:overflowPunct w:val="0"/>
        <w:snapToGrid w:val="0"/>
        <w:spacing w:line="320" w:lineRule="exact"/>
        <w:ind w:left="1287"/>
        <w:jc w:val="both"/>
      </w:pPr>
      <w:r>
        <w:rPr>
          <w:bCs/>
          <w:color w:val="000000"/>
          <w:spacing w:val="-2"/>
          <w:szCs w:val="28"/>
        </w:rPr>
        <w:t>為使住院民眾安心返家，本市積極推動「出院準備無</w:t>
      </w:r>
      <w:proofErr w:type="gramStart"/>
      <w:r>
        <w:rPr>
          <w:bCs/>
          <w:color w:val="000000"/>
          <w:spacing w:val="-2"/>
          <w:szCs w:val="28"/>
        </w:rPr>
        <w:t>縫接軌長</w:t>
      </w:r>
      <w:proofErr w:type="gramEnd"/>
      <w:r>
        <w:rPr>
          <w:bCs/>
          <w:color w:val="000000"/>
          <w:spacing w:val="-2"/>
          <w:szCs w:val="28"/>
        </w:rPr>
        <w:t>照服務」，以「入院即評估、出院前即銜接服務」，使長輩獲得長照服務的時間縮短為1.8天；本(115)年度有41家醫院推動，115年1月至5月底計服務3,872人，較去(114)年同期成長13%。</w:t>
      </w:r>
    </w:p>
    <w:p w14:paraId="66A392D9" w14:textId="77777777" w:rsidR="009372E6" w:rsidRDefault="00B65AA1">
      <w:pPr>
        <w:widowControl/>
        <w:tabs>
          <w:tab w:val="left" w:pos="1418"/>
          <w:tab w:val="left" w:pos="1701"/>
        </w:tabs>
        <w:overflowPunct w:val="0"/>
        <w:snapToGrid w:val="0"/>
        <w:spacing w:line="320" w:lineRule="exact"/>
        <w:ind w:left="454"/>
        <w:jc w:val="both"/>
        <w:rPr>
          <w:bCs/>
          <w:color w:val="000000"/>
          <w:kern w:val="0"/>
          <w:szCs w:val="28"/>
        </w:rPr>
      </w:pPr>
      <w:r>
        <w:rPr>
          <w:bCs/>
          <w:color w:val="000000"/>
          <w:kern w:val="0"/>
          <w:szCs w:val="28"/>
        </w:rPr>
        <w:t>（五）長期照護創新服務-提升居家安寧服務計畫-獎勵社區藥局送藥</w:t>
      </w:r>
    </w:p>
    <w:p w14:paraId="2C457E67" w14:textId="77777777" w:rsidR="009372E6" w:rsidRDefault="00B65AA1">
      <w:pPr>
        <w:widowControl/>
        <w:tabs>
          <w:tab w:val="left" w:pos="1418"/>
          <w:tab w:val="left" w:pos="1701"/>
        </w:tabs>
        <w:overflowPunct w:val="0"/>
        <w:snapToGrid w:val="0"/>
        <w:spacing w:line="320" w:lineRule="exact"/>
        <w:ind w:left="454"/>
        <w:jc w:val="both"/>
        <w:rPr>
          <w:bCs/>
          <w:color w:val="000000"/>
          <w:kern w:val="0"/>
          <w:szCs w:val="28"/>
        </w:rPr>
      </w:pPr>
      <w:r>
        <w:rPr>
          <w:bCs/>
          <w:color w:val="000000"/>
          <w:kern w:val="0"/>
          <w:szCs w:val="28"/>
        </w:rPr>
        <w:t xml:space="preserve">      服務</w:t>
      </w:r>
    </w:p>
    <w:p w14:paraId="010EFAA8" w14:textId="77777777" w:rsidR="009372E6" w:rsidRDefault="00B65AA1">
      <w:pPr>
        <w:widowControl/>
        <w:tabs>
          <w:tab w:val="left" w:pos="1418"/>
          <w:tab w:val="left" w:pos="1701"/>
        </w:tabs>
        <w:overflowPunct w:val="0"/>
        <w:snapToGrid w:val="0"/>
        <w:spacing w:line="320" w:lineRule="exact"/>
        <w:ind w:left="420" w:firstLine="834"/>
        <w:jc w:val="both"/>
        <w:rPr>
          <w:bCs/>
          <w:color w:val="000000"/>
          <w:spacing w:val="-2"/>
          <w:szCs w:val="28"/>
        </w:rPr>
      </w:pPr>
      <w:r>
        <w:rPr>
          <w:bCs/>
          <w:color w:val="000000"/>
          <w:spacing w:val="-2"/>
          <w:szCs w:val="28"/>
        </w:rPr>
        <w:t>為強化居家安寧服務量能，輔導與獎勵社區藥局提供1、2級管制</w:t>
      </w:r>
    </w:p>
    <w:p w14:paraId="36B2AC37" w14:textId="77777777" w:rsidR="009372E6" w:rsidRDefault="00B65AA1">
      <w:pPr>
        <w:widowControl/>
        <w:tabs>
          <w:tab w:val="left" w:pos="1418"/>
          <w:tab w:val="left" w:pos="1701"/>
        </w:tabs>
        <w:overflowPunct w:val="0"/>
        <w:snapToGrid w:val="0"/>
        <w:spacing w:line="320" w:lineRule="exact"/>
        <w:ind w:left="420" w:firstLine="834"/>
        <w:jc w:val="both"/>
        <w:rPr>
          <w:bCs/>
          <w:color w:val="000000"/>
          <w:spacing w:val="-2"/>
          <w:szCs w:val="28"/>
        </w:rPr>
      </w:pPr>
      <w:r>
        <w:rPr>
          <w:bCs/>
          <w:color w:val="000000"/>
          <w:spacing w:val="-2"/>
          <w:szCs w:val="28"/>
        </w:rPr>
        <w:t>藥品與諮詢，減少案家奔波，讓末期病人順利返家接受安寧，實</w:t>
      </w:r>
    </w:p>
    <w:p w14:paraId="7F8581C2" w14:textId="77777777" w:rsidR="009372E6" w:rsidRDefault="00B65AA1">
      <w:pPr>
        <w:widowControl/>
        <w:tabs>
          <w:tab w:val="left" w:pos="1418"/>
          <w:tab w:val="left" w:pos="1701"/>
        </w:tabs>
        <w:overflowPunct w:val="0"/>
        <w:snapToGrid w:val="0"/>
        <w:spacing w:line="320" w:lineRule="exact"/>
        <w:ind w:left="1273" w:hanging="19"/>
        <w:jc w:val="both"/>
        <w:rPr>
          <w:bCs/>
          <w:color w:val="000000"/>
          <w:spacing w:val="-2"/>
          <w:szCs w:val="28"/>
        </w:rPr>
      </w:pPr>
      <w:r>
        <w:rPr>
          <w:bCs/>
          <w:color w:val="000000"/>
          <w:spacing w:val="-2"/>
          <w:szCs w:val="28"/>
        </w:rPr>
        <w:t>現在家善終，共計11家特約社區藥局，115年1月至5月服務89人次。</w:t>
      </w:r>
    </w:p>
    <w:p w14:paraId="3FCFFB98" w14:textId="77777777" w:rsidR="009372E6" w:rsidRDefault="00B65AA1">
      <w:pPr>
        <w:widowControl/>
        <w:overflowPunct w:val="0"/>
        <w:snapToGrid w:val="0"/>
        <w:spacing w:line="320" w:lineRule="exact"/>
        <w:ind w:left="454"/>
        <w:jc w:val="both"/>
        <w:rPr>
          <w:bCs/>
          <w:color w:val="000000"/>
          <w:spacing w:val="-2"/>
          <w:szCs w:val="28"/>
        </w:rPr>
      </w:pPr>
      <w:r>
        <w:rPr>
          <w:bCs/>
          <w:color w:val="000000"/>
          <w:spacing w:val="-2"/>
          <w:szCs w:val="28"/>
        </w:rPr>
        <w:t>（六）家庭照顧者支持服務</w:t>
      </w:r>
    </w:p>
    <w:p w14:paraId="28F3C379" w14:textId="77777777" w:rsidR="009372E6" w:rsidRDefault="00B65AA1">
      <w:pPr>
        <w:widowControl/>
        <w:overflowPunct w:val="0"/>
        <w:snapToGrid w:val="0"/>
        <w:spacing w:line="320" w:lineRule="exact"/>
        <w:ind w:left="1287"/>
        <w:jc w:val="both"/>
        <w:rPr>
          <w:bCs/>
          <w:color w:val="000000"/>
          <w:spacing w:val="-2"/>
          <w:szCs w:val="28"/>
        </w:rPr>
      </w:pPr>
      <w:r>
        <w:rPr>
          <w:bCs/>
          <w:color w:val="000000"/>
          <w:spacing w:val="-2"/>
          <w:szCs w:val="28"/>
        </w:rPr>
        <w:t>115年布建15處家庭照顧者支持服務據點(本府衛生局10處、本府社會局5處)。本府衛生局布建之家照據點115年1月至5月共服務6,935人次，提供高負荷家庭照顧者個案管理服務4,069人次，心理輔導諮商113人次，到宅居家照顧技巧指導48人次，諮詢服務163人次，照顧技巧訓練課程11場173人次，支持團體43場254人次，照顧者與被照顧者共同參與之活動4場90人次，</w:t>
      </w:r>
      <w:proofErr w:type="gramStart"/>
      <w:r>
        <w:rPr>
          <w:bCs/>
          <w:color w:val="000000"/>
          <w:spacing w:val="-2"/>
          <w:szCs w:val="28"/>
        </w:rPr>
        <w:t>紓</w:t>
      </w:r>
      <w:proofErr w:type="gramEnd"/>
      <w:r>
        <w:rPr>
          <w:bCs/>
          <w:color w:val="000000"/>
          <w:spacing w:val="-2"/>
          <w:szCs w:val="28"/>
        </w:rPr>
        <w:t>壓活動10場148人次，安全看視服務53人次及志工關懷1,317人次及其他本市創新服務507人次（含宣導活動及就業媒合）等。</w:t>
      </w:r>
    </w:p>
    <w:p w14:paraId="2A9EB6D9" w14:textId="77777777" w:rsidR="009372E6" w:rsidRDefault="00B65AA1" w:rsidP="00E834E0">
      <w:pPr>
        <w:widowControl/>
        <w:overflowPunct w:val="0"/>
        <w:snapToGrid w:val="0"/>
        <w:spacing w:line="328" w:lineRule="exact"/>
        <w:ind w:left="454"/>
        <w:jc w:val="both"/>
        <w:rPr>
          <w:bCs/>
          <w:color w:val="000000"/>
          <w:spacing w:val="-2"/>
          <w:szCs w:val="28"/>
        </w:rPr>
      </w:pPr>
      <w:r>
        <w:rPr>
          <w:bCs/>
          <w:color w:val="000000"/>
          <w:spacing w:val="-2"/>
          <w:szCs w:val="28"/>
        </w:rPr>
        <w:lastRenderedPageBreak/>
        <w:t>（七）長照人力培訓</w:t>
      </w:r>
    </w:p>
    <w:p w14:paraId="25D97E06" w14:textId="77777777" w:rsidR="009372E6" w:rsidRDefault="00B65AA1" w:rsidP="00E834E0">
      <w:pPr>
        <w:widowControl/>
        <w:spacing w:line="328" w:lineRule="exact"/>
        <w:ind w:left="1633" w:hanging="272"/>
        <w:jc w:val="both"/>
        <w:rPr>
          <w:bCs/>
          <w:color w:val="000000"/>
          <w:spacing w:val="-2"/>
          <w:szCs w:val="28"/>
        </w:rPr>
      </w:pPr>
      <w:r>
        <w:rPr>
          <w:bCs/>
          <w:color w:val="000000"/>
          <w:spacing w:val="-2"/>
          <w:szCs w:val="28"/>
        </w:rPr>
        <w:t>1.專業人員訓練</w:t>
      </w:r>
    </w:p>
    <w:p w14:paraId="23C461D5" w14:textId="77777777" w:rsidR="009372E6" w:rsidRDefault="00B65AA1" w:rsidP="00E834E0">
      <w:pPr>
        <w:widowControl/>
        <w:overflowPunct w:val="0"/>
        <w:snapToGrid w:val="0"/>
        <w:spacing w:line="328" w:lineRule="exact"/>
        <w:ind w:left="2154" w:hanging="680"/>
        <w:jc w:val="both"/>
        <w:rPr>
          <w:bCs/>
          <w:color w:val="000000"/>
          <w:spacing w:val="-2"/>
          <w:szCs w:val="28"/>
        </w:rPr>
      </w:pPr>
      <w:r>
        <w:rPr>
          <w:bCs/>
          <w:color w:val="000000"/>
          <w:spacing w:val="-2"/>
          <w:szCs w:val="28"/>
        </w:rPr>
        <w:t>（1）為提升長期照顧管理人員服務品質，針對該等人員進行相關訓練及個案研討，增強新進人員對於長照的認識，及提升在職照顧管理專員之專業知能。</w:t>
      </w:r>
    </w:p>
    <w:p w14:paraId="3FE9DDF4" w14:textId="77777777" w:rsidR="009372E6" w:rsidRDefault="00B65AA1" w:rsidP="00E834E0">
      <w:pPr>
        <w:widowControl/>
        <w:overflowPunct w:val="0"/>
        <w:snapToGrid w:val="0"/>
        <w:spacing w:line="328" w:lineRule="exact"/>
        <w:ind w:left="2154" w:hanging="680"/>
        <w:jc w:val="both"/>
        <w:rPr>
          <w:bCs/>
          <w:color w:val="000000"/>
          <w:spacing w:val="-2"/>
          <w:szCs w:val="28"/>
        </w:rPr>
      </w:pPr>
      <w:r>
        <w:rPr>
          <w:bCs/>
          <w:color w:val="000000"/>
          <w:spacing w:val="-2"/>
          <w:szCs w:val="28"/>
        </w:rPr>
        <w:t>（2）115年1月至6月共完成專業教育訓練課程5場次及跨專業個案討論會14場次。</w:t>
      </w:r>
    </w:p>
    <w:p w14:paraId="09F4AE9D" w14:textId="77777777" w:rsidR="009372E6" w:rsidRDefault="00B65AA1" w:rsidP="00E834E0">
      <w:pPr>
        <w:widowControl/>
        <w:spacing w:line="328" w:lineRule="exact"/>
        <w:ind w:left="1633" w:hanging="272"/>
        <w:jc w:val="both"/>
        <w:rPr>
          <w:bCs/>
          <w:color w:val="000000"/>
          <w:spacing w:val="-2"/>
          <w:szCs w:val="28"/>
        </w:rPr>
      </w:pPr>
      <w:r>
        <w:rPr>
          <w:bCs/>
          <w:color w:val="000000"/>
          <w:spacing w:val="-2"/>
          <w:szCs w:val="28"/>
        </w:rPr>
        <w:t>2.</w:t>
      </w:r>
      <w:proofErr w:type="gramStart"/>
      <w:r>
        <w:rPr>
          <w:bCs/>
          <w:color w:val="000000"/>
          <w:spacing w:val="-2"/>
          <w:szCs w:val="28"/>
        </w:rPr>
        <w:t>照服員</w:t>
      </w:r>
      <w:proofErr w:type="gramEnd"/>
      <w:r>
        <w:rPr>
          <w:bCs/>
          <w:color w:val="000000"/>
          <w:spacing w:val="-2"/>
          <w:szCs w:val="28"/>
        </w:rPr>
        <w:t>人力需求與培訓</w:t>
      </w:r>
    </w:p>
    <w:p w14:paraId="0ADB6FC4" w14:textId="77777777" w:rsidR="009372E6" w:rsidRDefault="00B65AA1" w:rsidP="00E834E0">
      <w:pPr>
        <w:widowControl/>
        <w:overflowPunct w:val="0"/>
        <w:snapToGrid w:val="0"/>
        <w:spacing w:line="328" w:lineRule="exact"/>
        <w:ind w:left="2154" w:hanging="680"/>
        <w:jc w:val="both"/>
      </w:pPr>
      <w:r>
        <w:rPr>
          <w:bCs/>
          <w:color w:val="000000"/>
          <w:spacing w:val="-2"/>
          <w:szCs w:val="28"/>
        </w:rPr>
        <w:t>（1）115年接受各類服務比率推估需求(現況)量，照顧服務員人力應為2,116人（居家式1,491人、社區式333人、機構式292人），盤點截至115年5月提供服務的照顧服務員有13,627人</w:t>
      </w:r>
      <w:proofErr w:type="gramStart"/>
      <w:r>
        <w:rPr>
          <w:bCs/>
          <w:color w:val="000000"/>
          <w:spacing w:val="-2"/>
          <w:szCs w:val="28"/>
        </w:rPr>
        <w:t>（</w:t>
      </w:r>
      <w:proofErr w:type="gramEnd"/>
      <w:r>
        <w:rPr>
          <w:bCs/>
          <w:color w:val="000000"/>
          <w:spacing w:val="-2"/>
          <w:szCs w:val="28"/>
        </w:rPr>
        <w:t>居家式8,488人、社區1,187人、機構式3,952人)。</w:t>
      </w:r>
    </w:p>
    <w:p w14:paraId="1F5B648F" w14:textId="77777777" w:rsidR="009372E6" w:rsidRDefault="00B65AA1" w:rsidP="00E834E0">
      <w:pPr>
        <w:widowControl/>
        <w:overflowPunct w:val="0"/>
        <w:snapToGrid w:val="0"/>
        <w:spacing w:line="328" w:lineRule="exact"/>
        <w:ind w:left="2154" w:hanging="680"/>
        <w:jc w:val="both"/>
      </w:pPr>
      <w:r>
        <w:rPr>
          <w:bCs/>
          <w:color w:val="000000"/>
          <w:spacing w:val="-2"/>
          <w:szCs w:val="28"/>
        </w:rPr>
        <w:t>（2）積極辦理照顧服務員人力培訓：115年1月至6月共開訓26班(814人)，結訓11班(326人)。</w:t>
      </w:r>
    </w:p>
    <w:p w14:paraId="102D77D3" w14:textId="77777777" w:rsidR="009372E6" w:rsidRDefault="00B65AA1" w:rsidP="00E834E0">
      <w:pPr>
        <w:widowControl/>
        <w:overflowPunct w:val="0"/>
        <w:snapToGrid w:val="0"/>
        <w:spacing w:line="328" w:lineRule="exact"/>
        <w:ind w:left="454"/>
        <w:jc w:val="both"/>
      </w:pPr>
      <w:r>
        <w:rPr>
          <w:bCs/>
          <w:color w:val="000000"/>
          <w:kern w:val="0"/>
          <w:szCs w:val="28"/>
        </w:rPr>
        <w:t>（八）宣導</w:t>
      </w:r>
      <w:r>
        <w:rPr>
          <w:bCs/>
          <w:color w:val="000000"/>
          <w:spacing w:val="-2"/>
          <w:szCs w:val="28"/>
        </w:rPr>
        <w:t>活動</w:t>
      </w:r>
    </w:p>
    <w:p w14:paraId="3B5AA422" w14:textId="77777777" w:rsidR="009372E6" w:rsidRDefault="00B65AA1" w:rsidP="00E834E0">
      <w:pPr>
        <w:widowControl/>
        <w:overflowPunct w:val="0"/>
        <w:snapToGrid w:val="0"/>
        <w:spacing w:line="328" w:lineRule="exact"/>
        <w:ind w:left="1287"/>
        <w:jc w:val="both"/>
        <w:rPr>
          <w:color w:val="000000"/>
        </w:rPr>
      </w:pPr>
      <w:r>
        <w:rPr>
          <w:color w:val="000000"/>
        </w:rPr>
        <w:t>截至115年1月至6月，持續透過多元媒體管道推廣長照服務資訊，深化民眾對長照服務資源及1966專線之認識與運用，辦理成果說明如下：</w:t>
      </w:r>
    </w:p>
    <w:p w14:paraId="1F5774F6" w14:textId="77777777" w:rsidR="009372E6" w:rsidRDefault="00B65AA1" w:rsidP="00E834E0">
      <w:pPr>
        <w:widowControl/>
        <w:overflowPunct w:val="0"/>
        <w:snapToGrid w:val="0"/>
        <w:spacing w:line="328" w:lineRule="exact"/>
        <w:ind w:left="1287"/>
        <w:jc w:val="both"/>
        <w:rPr>
          <w:color w:val="000000"/>
        </w:rPr>
      </w:pPr>
      <w:r>
        <w:rPr>
          <w:color w:val="000000"/>
        </w:rPr>
        <w:t>1.廣播節目：7場次，約70,000人次收聽。</w:t>
      </w:r>
    </w:p>
    <w:p w14:paraId="792EB537" w14:textId="77777777" w:rsidR="009372E6" w:rsidRDefault="00B65AA1" w:rsidP="00E834E0">
      <w:pPr>
        <w:widowControl/>
        <w:overflowPunct w:val="0"/>
        <w:snapToGrid w:val="0"/>
        <w:spacing w:line="328" w:lineRule="exact"/>
        <w:ind w:left="1287"/>
        <w:jc w:val="both"/>
        <w:rPr>
          <w:color w:val="000000"/>
        </w:rPr>
      </w:pPr>
      <w:r>
        <w:rPr>
          <w:color w:val="000000"/>
        </w:rPr>
        <w:t>2.實體宣導及講座活動：656場次、29,259人次參與。</w:t>
      </w:r>
    </w:p>
    <w:p w14:paraId="0FEAF37F" w14:textId="77777777" w:rsidR="009372E6" w:rsidRDefault="00B65AA1" w:rsidP="00E834E0">
      <w:pPr>
        <w:widowControl/>
        <w:overflowPunct w:val="0"/>
        <w:snapToGrid w:val="0"/>
        <w:spacing w:line="328" w:lineRule="exact"/>
        <w:ind w:left="2154" w:hanging="680"/>
        <w:jc w:val="both"/>
      </w:pPr>
      <w:r>
        <w:rPr>
          <w:bCs/>
          <w:color w:val="000000"/>
          <w:spacing w:val="-2"/>
          <w:szCs w:val="28"/>
        </w:rPr>
        <w:t>（1）</w:t>
      </w:r>
      <w:r>
        <w:rPr>
          <w:color w:val="000000"/>
        </w:rPr>
        <w:t>轄區衛生所結合學校及社區辦理長照服務及1966專線宣導，學校宣導456場次、計15,726人次；社區宣導111場次，計10,104人次參與</w:t>
      </w:r>
      <w:r>
        <w:rPr>
          <w:bCs/>
          <w:color w:val="000000"/>
          <w:spacing w:val="-2"/>
          <w:szCs w:val="28"/>
        </w:rPr>
        <w:t>。</w:t>
      </w:r>
    </w:p>
    <w:p w14:paraId="438C13FF" w14:textId="77777777" w:rsidR="009372E6" w:rsidRDefault="00B65AA1" w:rsidP="00E834E0">
      <w:pPr>
        <w:widowControl/>
        <w:overflowPunct w:val="0"/>
        <w:snapToGrid w:val="0"/>
        <w:spacing w:line="328" w:lineRule="exact"/>
        <w:ind w:left="2154" w:hanging="680"/>
        <w:jc w:val="both"/>
      </w:pPr>
      <w:r>
        <w:rPr>
          <w:bCs/>
          <w:color w:val="000000"/>
          <w:spacing w:val="-2"/>
          <w:szCs w:val="28"/>
        </w:rPr>
        <w:t>（2）巡迴衛教講座89場，共計3,429人參與</w:t>
      </w:r>
      <w:proofErr w:type="gramStart"/>
      <w:r>
        <w:rPr>
          <w:rFonts w:ascii="細明體" w:eastAsia="細明體" w:hAnsi="細明體"/>
          <w:bCs/>
          <w:color w:val="000000"/>
          <w:spacing w:val="-2"/>
          <w:szCs w:val="28"/>
        </w:rPr>
        <w:t>（</w:t>
      </w:r>
      <w:proofErr w:type="gramEnd"/>
      <w:r>
        <w:rPr>
          <w:bCs/>
          <w:color w:val="000000"/>
          <w:spacing w:val="-2"/>
          <w:szCs w:val="28"/>
        </w:rPr>
        <w:t>9家市立醫院辦理75場次，計2,936人次參與;旗山分區9家衛生所辦理14場，493人參與</w:t>
      </w:r>
      <w:proofErr w:type="gramStart"/>
      <w:r>
        <w:rPr>
          <w:rFonts w:ascii="細明體" w:eastAsia="細明體" w:hAnsi="細明體"/>
          <w:bCs/>
          <w:color w:val="000000"/>
          <w:spacing w:val="-2"/>
          <w:szCs w:val="28"/>
        </w:rPr>
        <w:t>）</w:t>
      </w:r>
      <w:proofErr w:type="gramEnd"/>
      <w:r>
        <w:rPr>
          <w:bCs/>
          <w:color w:val="000000"/>
          <w:spacing w:val="-2"/>
          <w:szCs w:val="28"/>
        </w:rPr>
        <w:t>。</w:t>
      </w:r>
    </w:p>
    <w:p w14:paraId="6FE7F4B3" w14:textId="77777777" w:rsidR="009372E6" w:rsidRDefault="00B65AA1" w:rsidP="00E834E0">
      <w:pPr>
        <w:widowControl/>
        <w:overflowPunct w:val="0"/>
        <w:snapToGrid w:val="0"/>
        <w:spacing w:line="328" w:lineRule="exact"/>
        <w:ind w:left="454"/>
        <w:jc w:val="both"/>
        <w:rPr>
          <w:bCs/>
          <w:color w:val="000000"/>
          <w:kern w:val="0"/>
          <w:szCs w:val="28"/>
        </w:rPr>
      </w:pPr>
      <w:r>
        <w:rPr>
          <w:bCs/>
          <w:color w:val="000000"/>
          <w:kern w:val="0"/>
          <w:szCs w:val="28"/>
        </w:rPr>
        <w:t>（九）強化偏遠地區（含原民）長照服務</w:t>
      </w:r>
    </w:p>
    <w:p w14:paraId="30A379C7" w14:textId="77777777" w:rsidR="009372E6" w:rsidRDefault="00B65AA1" w:rsidP="00E834E0">
      <w:pPr>
        <w:widowControl/>
        <w:spacing w:line="328" w:lineRule="exact"/>
        <w:ind w:left="1633" w:hanging="272"/>
        <w:jc w:val="both"/>
      </w:pPr>
      <w:r>
        <w:rPr>
          <w:color w:val="000000"/>
          <w:spacing w:val="-2"/>
          <w:szCs w:val="28"/>
        </w:rPr>
        <w:t>1.積極推動偏遠地區照管中心分站業務，包括六龜、甲仙、田寮、杉林、桃源、茂林及那瑪夏區，以轄區衛生所為單一窗口，透過資源盤點及人口普查，整合轄區</w:t>
      </w:r>
      <w:proofErr w:type="gramStart"/>
      <w:r>
        <w:rPr>
          <w:color w:val="000000"/>
          <w:spacing w:val="-2"/>
          <w:szCs w:val="28"/>
        </w:rPr>
        <w:t>社衛政</w:t>
      </w:r>
      <w:proofErr w:type="gramEnd"/>
      <w:r>
        <w:rPr>
          <w:color w:val="000000"/>
          <w:spacing w:val="-2"/>
          <w:szCs w:val="28"/>
        </w:rPr>
        <w:t>長照資源照護網絡，並連結內外部資源合作及溝通，促進長期照護資源輸送之可近性及便利性。本市7個偏遠地區已設立7間日間照顧中心（田寮區、茂林區、甲仙區、杉林區、六龜區、桃源區）及1間</w:t>
      </w:r>
      <w:proofErr w:type="gramStart"/>
      <w:r>
        <w:rPr>
          <w:color w:val="000000"/>
          <w:spacing w:val="-2"/>
          <w:szCs w:val="28"/>
        </w:rPr>
        <w:t>家庭托顧單位</w:t>
      </w:r>
      <w:proofErr w:type="gramEnd"/>
      <w:r>
        <w:rPr>
          <w:color w:val="000000"/>
          <w:spacing w:val="-2"/>
          <w:szCs w:val="28"/>
        </w:rPr>
        <w:t>（茂林區），另本府衛生局已爭取前瞻計畫經費</w:t>
      </w:r>
      <w:proofErr w:type="gramStart"/>
      <w:r>
        <w:rPr>
          <w:color w:val="000000"/>
          <w:spacing w:val="-2"/>
          <w:szCs w:val="28"/>
        </w:rPr>
        <w:t>挹</w:t>
      </w:r>
      <w:proofErr w:type="gramEnd"/>
      <w:r>
        <w:rPr>
          <w:color w:val="000000"/>
          <w:spacing w:val="-2"/>
          <w:szCs w:val="28"/>
        </w:rPr>
        <w:t>注，衛生福利部同意補助3</w:t>
      </w:r>
      <w:proofErr w:type="gramStart"/>
      <w:r>
        <w:rPr>
          <w:color w:val="000000"/>
          <w:spacing w:val="-2"/>
          <w:szCs w:val="28"/>
        </w:rPr>
        <w:t>案布建</w:t>
      </w:r>
      <w:proofErr w:type="gramEnd"/>
      <w:r>
        <w:rPr>
          <w:color w:val="000000"/>
          <w:spacing w:val="-2"/>
          <w:szCs w:val="28"/>
        </w:rPr>
        <w:t>日照修繕工程（那瑪夏區1、桃源區2，桃源區皆已設立）。</w:t>
      </w:r>
    </w:p>
    <w:p w14:paraId="0A839FC9" w14:textId="77777777" w:rsidR="009372E6" w:rsidRDefault="00B65AA1" w:rsidP="00E834E0">
      <w:pPr>
        <w:widowControl/>
        <w:spacing w:line="328" w:lineRule="exact"/>
        <w:ind w:left="1633" w:hanging="272"/>
        <w:jc w:val="both"/>
        <w:rPr>
          <w:color w:val="000000"/>
          <w:spacing w:val="-2"/>
          <w:szCs w:val="28"/>
        </w:rPr>
      </w:pPr>
      <w:r>
        <w:rPr>
          <w:color w:val="000000"/>
          <w:spacing w:val="-2"/>
          <w:szCs w:val="28"/>
        </w:rPr>
        <w:t>2.統計成果：透過資源的盤點及人口普查，整合轄區</w:t>
      </w:r>
      <w:proofErr w:type="gramStart"/>
      <w:r>
        <w:rPr>
          <w:color w:val="000000"/>
          <w:spacing w:val="-2"/>
          <w:szCs w:val="28"/>
        </w:rPr>
        <w:t>社衛政</w:t>
      </w:r>
      <w:proofErr w:type="gramEnd"/>
      <w:r>
        <w:rPr>
          <w:color w:val="000000"/>
          <w:spacing w:val="-2"/>
          <w:szCs w:val="28"/>
        </w:rPr>
        <w:t>長照資源照護網絡，促進長期照護資源於偏遠地區輸送之可近性及便利性；</w:t>
      </w:r>
      <w:proofErr w:type="gramStart"/>
      <w:r>
        <w:rPr>
          <w:color w:val="000000"/>
          <w:spacing w:val="-2"/>
          <w:szCs w:val="28"/>
        </w:rPr>
        <w:t>推估長照</w:t>
      </w:r>
      <w:proofErr w:type="gramEnd"/>
      <w:r>
        <w:rPr>
          <w:color w:val="000000"/>
          <w:spacing w:val="-2"/>
          <w:szCs w:val="28"/>
        </w:rPr>
        <w:t>服務人數約2,387人，截至115年1月至5月接受長照各式服務人數約2,540人，長照服務涵蓋率約106.41%。</w:t>
      </w:r>
    </w:p>
    <w:p w14:paraId="7695A959" w14:textId="77777777" w:rsidR="009372E6" w:rsidRDefault="00B65AA1">
      <w:pPr>
        <w:widowControl/>
        <w:overflowPunct w:val="0"/>
        <w:snapToGrid w:val="0"/>
        <w:spacing w:line="320" w:lineRule="exact"/>
        <w:ind w:left="454"/>
        <w:jc w:val="both"/>
        <w:rPr>
          <w:color w:val="000000"/>
          <w:spacing w:val="-2"/>
          <w:szCs w:val="28"/>
        </w:rPr>
      </w:pPr>
      <w:r>
        <w:rPr>
          <w:color w:val="000000"/>
          <w:spacing w:val="-2"/>
          <w:szCs w:val="28"/>
        </w:rPr>
        <w:lastRenderedPageBreak/>
        <w:t>（十）身心障礙相關業務</w:t>
      </w:r>
    </w:p>
    <w:p w14:paraId="668EB889" w14:textId="77777777" w:rsidR="009372E6" w:rsidRDefault="00B65AA1">
      <w:pPr>
        <w:widowControl/>
        <w:spacing w:line="320" w:lineRule="exact"/>
        <w:ind w:left="1633" w:hanging="272"/>
        <w:jc w:val="both"/>
        <w:rPr>
          <w:color w:val="000000"/>
          <w:spacing w:val="-2"/>
          <w:szCs w:val="28"/>
        </w:rPr>
      </w:pPr>
      <w:r>
        <w:rPr>
          <w:color w:val="000000"/>
          <w:spacing w:val="-2"/>
          <w:szCs w:val="28"/>
        </w:rPr>
        <w:t>1.115年1月至5月身心障礙者</w:t>
      </w:r>
      <w:proofErr w:type="gramStart"/>
      <w:r>
        <w:rPr>
          <w:color w:val="000000"/>
          <w:spacing w:val="-2"/>
          <w:szCs w:val="28"/>
        </w:rPr>
        <w:t>醫療輔</w:t>
      </w:r>
      <w:proofErr w:type="gramEnd"/>
      <w:r>
        <w:rPr>
          <w:color w:val="000000"/>
          <w:spacing w:val="-2"/>
          <w:szCs w:val="28"/>
        </w:rPr>
        <w:t>具及費用補助人數466人，共計475萬1,239元。</w:t>
      </w:r>
    </w:p>
    <w:p w14:paraId="0C4A4DB1" w14:textId="77777777" w:rsidR="009372E6" w:rsidRDefault="00B65AA1">
      <w:pPr>
        <w:widowControl/>
        <w:spacing w:line="320" w:lineRule="exact"/>
        <w:ind w:left="1633" w:hanging="272"/>
        <w:jc w:val="both"/>
      </w:pPr>
      <w:r>
        <w:rPr>
          <w:color w:val="000000"/>
          <w:spacing w:val="-2"/>
          <w:szCs w:val="28"/>
        </w:rPr>
        <w:t>2.</w:t>
      </w:r>
      <w:bookmarkStart w:id="8" w:name="_Hlk186445851"/>
      <w:r>
        <w:rPr>
          <w:color w:val="000000"/>
          <w:spacing w:val="-2"/>
          <w:szCs w:val="28"/>
        </w:rPr>
        <w:t>115年1月至5月審查身心障礙鑑定量計14,275件</w:t>
      </w:r>
      <w:bookmarkEnd w:id="8"/>
      <w:r>
        <w:rPr>
          <w:color w:val="000000"/>
          <w:spacing w:val="-2"/>
          <w:szCs w:val="28"/>
        </w:rPr>
        <w:t>，並受理本市民眾居住地鑑定295案及外縣市委託本市10案。</w:t>
      </w:r>
    </w:p>
    <w:p w14:paraId="199344B0" w14:textId="77777777" w:rsidR="009372E6" w:rsidRDefault="00B65AA1">
      <w:pPr>
        <w:widowControl/>
        <w:spacing w:line="320" w:lineRule="exact"/>
        <w:ind w:left="1633" w:hanging="272"/>
        <w:jc w:val="both"/>
        <w:rPr>
          <w:color w:val="000000"/>
          <w:spacing w:val="-2"/>
          <w:szCs w:val="28"/>
        </w:rPr>
      </w:pPr>
      <w:r>
        <w:rPr>
          <w:color w:val="000000"/>
          <w:spacing w:val="-2"/>
          <w:szCs w:val="28"/>
        </w:rPr>
        <w:t>3.身心障礙者醫療整合門診計畫共有5家醫院提供服務(高雄榮民總醫院、高雄長庚醫院、高雄醫學大學附設中和紀念醫院、義大醫院及高雄市立小港醫院)。</w:t>
      </w:r>
    </w:p>
    <w:p w14:paraId="41BECF0E" w14:textId="77777777" w:rsidR="009372E6" w:rsidRDefault="009372E6">
      <w:pPr>
        <w:widowControl/>
        <w:spacing w:line="320" w:lineRule="exact"/>
        <w:ind w:left="1633" w:hanging="272"/>
        <w:jc w:val="both"/>
        <w:rPr>
          <w:color w:val="000000"/>
          <w:spacing w:val="-2"/>
          <w:szCs w:val="28"/>
        </w:rPr>
      </w:pPr>
    </w:p>
    <w:p w14:paraId="501A31FD" w14:textId="77777777" w:rsidR="009372E6" w:rsidRDefault="00B65AA1">
      <w:pPr>
        <w:pStyle w:val="afffa"/>
        <w:widowControl/>
        <w:overflowPunct w:val="0"/>
        <w:snapToGrid w:val="0"/>
        <w:spacing w:line="320" w:lineRule="exact"/>
        <w:ind w:left="-336"/>
        <w:jc w:val="both"/>
        <w:rPr>
          <w:rFonts w:ascii="微軟正黑體" w:eastAsia="微軟正黑體" w:hAnsi="微軟正黑體" w:cs="?????(P)"/>
          <w:b/>
          <w:bCs/>
          <w:color w:val="000000"/>
          <w:kern w:val="0"/>
          <w:sz w:val="30"/>
          <w:szCs w:val="30"/>
        </w:rPr>
      </w:pPr>
      <w:r>
        <w:rPr>
          <w:rFonts w:ascii="微軟正黑體" w:eastAsia="微軟正黑體" w:hAnsi="微軟正黑體" w:cs="?????(P)"/>
          <w:b/>
          <w:bCs/>
          <w:color w:val="000000"/>
          <w:kern w:val="0"/>
          <w:sz w:val="30"/>
          <w:szCs w:val="30"/>
        </w:rPr>
        <w:t>十五、超高齡社會因應作為</w:t>
      </w:r>
    </w:p>
    <w:p w14:paraId="17FC91F3" w14:textId="77777777" w:rsidR="009372E6" w:rsidRDefault="00B65AA1">
      <w:pPr>
        <w:pStyle w:val="afffa"/>
        <w:widowControl/>
        <w:overflowPunct w:val="0"/>
        <w:snapToGrid w:val="0"/>
        <w:spacing w:line="320" w:lineRule="exact"/>
        <w:ind w:left="567" w:firstLine="561"/>
        <w:jc w:val="both"/>
        <w:rPr>
          <w:rFonts w:ascii="標楷體" w:hAnsi="標楷體" w:cs="?????(P)"/>
          <w:bCs/>
          <w:color w:val="000000"/>
          <w:kern w:val="0"/>
          <w:sz w:val="28"/>
          <w:szCs w:val="28"/>
        </w:rPr>
      </w:pPr>
      <w:r>
        <w:rPr>
          <w:rFonts w:ascii="標楷體" w:hAnsi="標楷體" w:cs="?????(P)"/>
          <w:bCs/>
          <w:color w:val="000000"/>
          <w:kern w:val="0"/>
          <w:sz w:val="28"/>
          <w:szCs w:val="28"/>
        </w:rPr>
        <w:t>因應超高齡社會來臨，為促使長者健康老化，本府衛生局依據公共衛生三段五級的架構，從「強化自我健康管理，提升內在性能」以及「預防及延緩慢性疾病發生，降低疾病併發症」兩方面著手，建構高齡友善的健康城市。</w:t>
      </w:r>
    </w:p>
    <w:p w14:paraId="4F77E55A" w14:textId="77777777" w:rsidR="009372E6" w:rsidRDefault="00B65AA1">
      <w:pPr>
        <w:pStyle w:val="affffffff8"/>
        <w:widowControl/>
        <w:numPr>
          <w:ilvl w:val="0"/>
          <w:numId w:val="13"/>
        </w:numPr>
        <w:overflowPunct w:val="0"/>
        <w:snapToGrid w:val="0"/>
        <w:spacing w:line="320" w:lineRule="exact"/>
        <w:jc w:val="both"/>
        <w:textAlignment w:val="auto"/>
      </w:pPr>
      <w:r>
        <w:rPr>
          <w:color w:val="000000"/>
          <w:szCs w:val="28"/>
        </w:rPr>
        <w:t>在強化自我健康管理方面，著重個人的健康管理、友善環境建構及長者整合式功能評估推廣</w:t>
      </w:r>
      <w:r>
        <w:rPr>
          <w:bCs/>
          <w:color w:val="000000"/>
          <w:spacing w:val="-2"/>
          <w:szCs w:val="28"/>
        </w:rPr>
        <w:t>。</w:t>
      </w:r>
    </w:p>
    <w:p w14:paraId="45A691E0" w14:textId="77777777" w:rsidR="009372E6" w:rsidRDefault="00B65AA1">
      <w:pPr>
        <w:widowControl/>
        <w:spacing w:line="320" w:lineRule="exact"/>
        <w:ind w:left="1736" w:hanging="448"/>
        <w:jc w:val="both"/>
        <w:rPr>
          <w:color w:val="000000"/>
          <w:szCs w:val="28"/>
        </w:rPr>
      </w:pPr>
      <w:r>
        <w:rPr>
          <w:color w:val="000000"/>
          <w:szCs w:val="28"/>
        </w:rPr>
        <w:t xml:space="preserve"> 1.個人健康管理：推廣健康生活型態（規律運動及均衡飲食）、提升心理健康及強化菸酒檳榔等危害防制作為等，以</w:t>
      </w:r>
    </w:p>
    <w:p w14:paraId="22371299" w14:textId="77777777" w:rsidR="009372E6" w:rsidRDefault="00B65AA1">
      <w:pPr>
        <w:widowControl/>
        <w:spacing w:line="320" w:lineRule="exact"/>
        <w:ind w:left="2123" w:hanging="423"/>
        <w:jc w:val="both"/>
        <w:rPr>
          <w:color w:val="000000"/>
          <w:szCs w:val="28"/>
        </w:rPr>
      </w:pPr>
      <w:r>
        <w:rPr>
          <w:color w:val="000000"/>
          <w:szCs w:val="28"/>
        </w:rPr>
        <w:t>提升身心機能。</w:t>
      </w:r>
    </w:p>
    <w:p w14:paraId="35D1315A" w14:textId="77777777" w:rsidR="009372E6" w:rsidRDefault="00B65AA1">
      <w:pPr>
        <w:pStyle w:val="affffffff8"/>
        <w:widowControl/>
        <w:overflowPunct w:val="0"/>
        <w:spacing w:line="320" w:lineRule="exact"/>
        <w:ind w:left="2268" w:hanging="727"/>
        <w:jc w:val="both"/>
        <w:rPr>
          <w:color w:val="000000"/>
          <w:szCs w:val="28"/>
        </w:rPr>
      </w:pPr>
      <w:r>
        <w:rPr>
          <w:color w:val="000000"/>
          <w:szCs w:val="28"/>
        </w:rPr>
        <w:t>（1）運動推廣：推廣健走及公園體健設施的運用，積極布建銀髮健身俱樂部、培訓社區長者肌力指導員等，促使長者透過有效運動提升肌力及健康狀態。</w:t>
      </w:r>
    </w:p>
    <w:p w14:paraId="355F2542" w14:textId="77777777" w:rsidR="009372E6" w:rsidRDefault="00B65AA1">
      <w:pPr>
        <w:pStyle w:val="affffffff8"/>
        <w:widowControl/>
        <w:overflowPunct w:val="0"/>
        <w:spacing w:line="320" w:lineRule="exact"/>
        <w:ind w:left="2268" w:hanging="727"/>
        <w:jc w:val="both"/>
        <w:rPr>
          <w:color w:val="000000"/>
          <w:szCs w:val="28"/>
        </w:rPr>
      </w:pPr>
      <w:r>
        <w:rPr>
          <w:color w:val="000000"/>
          <w:szCs w:val="28"/>
        </w:rPr>
        <w:t>（2）營養推廣：於本市38區設置營養諮詢站，並培訓社區營養師，提供符合在地需求的營養照護。</w:t>
      </w:r>
    </w:p>
    <w:p w14:paraId="1E252D78" w14:textId="77777777" w:rsidR="009372E6" w:rsidRDefault="00B65AA1">
      <w:pPr>
        <w:widowControl/>
        <w:spacing w:line="320" w:lineRule="exact"/>
        <w:ind w:left="1736" w:hanging="448"/>
        <w:jc w:val="both"/>
        <w:rPr>
          <w:color w:val="000000"/>
          <w:szCs w:val="28"/>
        </w:rPr>
      </w:pPr>
      <w:r>
        <w:rPr>
          <w:color w:val="000000"/>
          <w:szCs w:val="28"/>
        </w:rPr>
        <w:t>2.建構高齡友善環境：輔導本市醫療機構參與高齡友善健康照</w:t>
      </w:r>
    </w:p>
    <w:p w14:paraId="134E1BEE" w14:textId="77777777" w:rsidR="009372E6" w:rsidRDefault="00B65AA1">
      <w:pPr>
        <w:widowControl/>
        <w:spacing w:line="320" w:lineRule="exact"/>
        <w:ind w:left="1736" w:hanging="448"/>
        <w:jc w:val="both"/>
        <w:rPr>
          <w:color w:val="000000"/>
          <w:szCs w:val="28"/>
        </w:rPr>
      </w:pPr>
      <w:r>
        <w:rPr>
          <w:color w:val="000000"/>
          <w:szCs w:val="28"/>
        </w:rPr>
        <w:t xml:space="preserve">  護機構認證，並結合社區長者常聚集的單位，</w:t>
      </w:r>
      <w:proofErr w:type="gramStart"/>
      <w:r>
        <w:rPr>
          <w:color w:val="000000"/>
          <w:szCs w:val="28"/>
        </w:rPr>
        <w:t>研</w:t>
      </w:r>
      <w:proofErr w:type="gramEnd"/>
      <w:r>
        <w:rPr>
          <w:color w:val="000000"/>
          <w:szCs w:val="28"/>
        </w:rPr>
        <w:t xml:space="preserve">議環境改善  </w:t>
      </w:r>
    </w:p>
    <w:p w14:paraId="369229F1" w14:textId="77777777" w:rsidR="009372E6" w:rsidRDefault="00B65AA1">
      <w:pPr>
        <w:widowControl/>
        <w:spacing w:line="320" w:lineRule="exact"/>
        <w:ind w:left="1736" w:hanging="448"/>
        <w:jc w:val="both"/>
        <w:rPr>
          <w:color w:val="000000"/>
          <w:szCs w:val="28"/>
        </w:rPr>
      </w:pPr>
      <w:r>
        <w:rPr>
          <w:color w:val="000000"/>
          <w:szCs w:val="28"/>
        </w:rPr>
        <w:t xml:space="preserve">  措施，提升活動場域的安全性。</w:t>
      </w:r>
    </w:p>
    <w:p w14:paraId="205FCA09" w14:textId="77777777" w:rsidR="009372E6" w:rsidRDefault="00B65AA1">
      <w:pPr>
        <w:widowControl/>
        <w:spacing w:line="320" w:lineRule="exact"/>
        <w:ind w:left="1736" w:hanging="448"/>
        <w:jc w:val="both"/>
      </w:pPr>
      <w:r>
        <w:rPr>
          <w:color w:val="000000"/>
          <w:szCs w:val="28"/>
        </w:rPr>
        <w:t>3.推廣長者內在能力檢測：從六大功能面向</w:t>
      </w:r>
      <w:proofErr w:type="gramStart"/>
      <w:r>
        <w:rPr>
          <w:color w:val="000000"/>
          <w:szCs w:val="28"/>
        </w:rPr>
        <w:t>（</w:t>
      </w:r>
      <w:proofErr w:type="gramEnd"/>
      <w:r>
        <w:rPr>
          <w:color w:val="000000"/>
          <w:szCs w:val="28"/>
        </w:rPr>
        <w:t xml:space="preserve">認知、行動、   </w:t>
      </w:r>
    </w:p>
    <w:p w14:paraId="15D679B0" w14:textId="77777777" w:rsidR="009372E6" w:rsidRDefault="00B65AA1">
      <w:pPr>
        <w:widowControl/>
        <w:spacing w:line="320" w:lineRule="exact"/>
        <w:ind w:left="1736" w:hanging="448"/>
        <w:jc w:val="both"/>
        <w:rPr>
          <w:color w:val="000000"/>
          <w:szCs w:val="28"/>
        </w:rPr>
      </w:pPr>
      <w:r>
        <w:rPr>
          <w:color w:val="000000"/>
          <w:szCs w:val="28"/>
        </w:rPr>
        <w:t xml:space="preserve">  營養、視力、聽力及憂鬱</w:t>
      </w:r>
      <w:proofErr w:type="gramStart"/>
      <w:r>
        <w:rPr>
          <w:color w:val="000000"/>
          <w:szCs w:val="28"/>
        </w:rPr>
        <w:t>）</w:t>
      </w:r>
      <w:proofErr w:type="gramEnd"/>
      <w:r>
        <w:rPr>
          <w:color w:val="000000"/>
          <w:szCs w:val="28"/>
        </w:rPr>
        <w:t>即早發現長者衰退情形，並連結</w:t>
      </w:r>
    </w:p>
    <w:p w14:paraId="6007142D" w14:textId="77777777" w:rsidR="009372E6" w:rsidRDefault="00B65AA1">
      <w:pPr>
        <w:widowControl/>
        <w:spacing w:line="320" w:lineRule="exact"/>
        <w:ind w:left="1260"/>
        <w:jc w:val="both"/>
        <w:rPr>
          <w:color w:val="000000"/>
          <w:szCs w:val="28"/>
        </w:rPr>
      </w:pPr>
      <w:r>
        <w:rPr>
          <w:color w:val="000000"/>
          <w:szCs w:val="28"/>
        </w:rPr>
        <w:t xml:space="preserve">  醫療及健康促進相關資源，預防延緩失能，促使長者健康老</w:t>
      </w:r>
    </w:p>
    <w:p w14:paraId="0A9DE7E1" w14:textId="77777777" w:rsidR="009372E6" w:rsidRDefault="00B65AA1">
      <w:pPr>
        <w:widowControl/>
        <w:spacing w:line="320" w:lineRule="exact"/>
        <w:ind w:left="1260"/>
        <w:jc w:val="both"/>
        <w:rPr>
          <w:color w:val="000000"/>
          <w:szCs w:val="28"/>
        </w:rPr>
      </w:pPr>
      <w:r>
        <w:rPr>
          <w:color w:val="000000"/>
          <w:szCs w:val="28"/>
        </w:rPr>
        <w:t xml:space="preserve">  化。</w:t>
      </w:r>
    </w:p>
    <w:p w14:paraId="66D55AEF" w14:textId="77777777" w:rsidR="009372E6" w:rsidRDefault="00B65AA1">
      <w:pPr>
        <w:pStyle w:val="affffffff8"/>
        <w:widowControl/>
        <w:numPr>
          <w:ilvl w:val="0"/>
          <w:numId w:val="12"/>
        </w:numPr>
        <w:overflowPunct w:val="0"/>
        <w:snapToGrid w:val="0"/>
        <w:spacing w:line="320" w:lineRule="exact"/>
        <w:jc w:val="both"/>
        <w:textAlignment w:val="auto"/>
        <w:rPr>
          <w:color w:val="000000"/>
          <w:szCs w:val="28"/>
        </w:rPr>
      </w:pPr>
      <w:r>
        <w:rPr>
          <w:color w:val="000000"/>
          <w:szCs w:val="28"/>
        </w:rPr>
        <w:t>在預防及延緩慢性疾病發生方面，則從慢性病的前身「代謝症候群」著手，延伸</w:t>
      </w:r>
      <w:proofErr w:type="gramStart"/>
      <w:r>
        <w:rPr>
          <w:color w:val="000000"/>
          <w:szCs w:val="28"/>
        </w:rPr>
        <w:t>至腦心血管</w:t>
      </w:r>
      <w:proofErr w:type="gramEnd"/>
      <w:r>
        <w:rPr>
          <w:color w:val="000000"/>
          <w:szCs w:val="28"/>
        </w:rPr>
        <w:t>防治、癌症防治以及心理精神層面的失智症及憂鬱症防治。</w:t>
      </w:r>
    </w:p>
    <w:p w14:paraId="220E6582" w14:textId="77777777" w:rsidR="009372E6" w:rsidRDefault="00B65AA1">
      <w:pPr>
        <w:widowControl/>
        <w:spacing w:line="320" w:lineRule="exact"/>
        <w:ind w:left="1697" w:hanging="283"/>
        <w:jc w:val="both"/>
      </w:pPr>
      <w:r>
        <w:rPr>
          <w:color w:val="000000"/>
          <w:szCs w:val="28"/>
        </w:rPr>
        <w:t>1.推廣公費六癌篩檢（肺癌、大腸癌、乳癌、口腔癌、子宮頸癌、胃癌）及成（老）人預防保健服務，異常者密切追蹤轉</w:t>
      </w:r>
      <w:proofErr w:type="gramStart"/>
      <w:r>
        <w:rPr>
          <w:color w:val="000000"/>
          <w:szCs w:val="28"/>
        </w:rPr>
        <w:t>介</w:t>
      </w:r>
      <w:proofErr w:type="gramEnd"/>
      <w:r>
        <w:rPr>
          <w:color w:val="000000"/>
          <w:szCs w:val="28"/>
        </w:rPr>
        <w:t>，落實早期發現早期治療。</w:t>
      </w:r>
    </w:p>
    <w:p w14:paraId="1D58E82C" w14:textId="77777777" w:rsidR="009372E6" w:rsidRDefault="00B65AA1">
      <w:pPr>
        <w:widowControl/>
        <w:spacing w:line="320" w:lineRule="exact"/>
        <w:ind w:left="1697" w:hanging="283"/>
        <w:jc w:val="both"/>
        <w:rPr>
          <w:color w:val="000000"/>
          <w:szCs w:val="28"/>
        </w:rPr>
      </w:pPr>
      <w:r>
        <w:rPr>
          <w:color w:val="000000"/>
          <w:szCs w:val="28"/>
        </w:rPr>
        <w:t>2.結合本市醫療院所共同推動慢性病防治，透過醫療人員定期  追蹤管理，輔以飲食及運動衛教指導，提供社區可用之健康  資源，及時修正個案生活型態，以達成預防及延緩慢性病發  生的目標。</w:t>
      </w:r>
    </w:p>
    <w:p w14:paraId="76CF9F72" w14:textId="77777777" w:rsidR="009372E6" w:rsidRDefault="00B65AA1">
      <w:pPr>
        <w:pStyle w:val="affffffff8"/>
        <w:widowControl/>
        <w:numPr>
          <w:ilvl w:val="0"/>
          <w:numId w:val="12"/>
        </w:numPr>
        <w:overflowPunct w:val="0"/>
        <w:snapToGrid w:val="0"/>
        <w:spacing w:line="320" w:lineRule="exact"/>
        <w:jc w:val="both"/>
        <w:textAlignment w:val="auto"/>
        <w:rPr>
          <w:color w:val="000000"/>
          <w:szCs w:val="28"/>
        </w:rPr>
      </w:pPr>
      <w:r>
        <w:rPr>
          <w:color w:val="000000"/>
          <w:szCs w:val="28"/>
        </w:rPr>
        <w:t>在健康照護體系方面，除強調衛生所和醫療體系連結外，更重視長期照顧及精神照顧體系的健全發展及</w:t>
      </w:r>
      <w:proofErr w:type="gramStart"/>
      <w:r>
        <w:rPr>
          <w:color w:val="000000"/>
          <w:szCs w:val="28"/>
        </w:rPr>
        <w:t>延續性照護</w:t>
      </w:r>
      <w:proofErr w:type="gramEnd"/>
      <w:r>
        <w:rPr>
          <w:color w:val="000000"/>
          <w:szCs w:val="28"/>
        </w:rPr>
        <w:t>。</w:t>
      </w:r>
    </w:p>
    <w:p w14:paraId="1624D2DA" w14:textId="77777777" w:rsidR="009372E6" w:rsidRDefault="00B65AA1">
      <w:pPr>
        <w:pStyle w:val="afffa"/>
        <w:widowControl/>
        <w:overflowPunct w:val="0"/>
        <w:snapToGrid w:val="0"/>
        <w:spacing w:line="320" w:lineRule="exact"/>
        <w:ind w:left="624"/>
        <w:jc w:val="both"/>
        <w:rPr>
          <w:rFonts w:ascii="標楷體" w:hAnsi="標楷體" w:cs="?????(P)"/>
          <w:bCs/>
          <w:color w:val="000000"/>
          <w:kern w:val="0"/>
          <w:sz w:val="28"/>
          <w:szCs w:val="28"/>
        </w:rPr>
      </w:pPr>
      <w:r>
        <w:rPr>
          <w:rFonts w:ascii="標楷體" w:hAnsi="標楷體" w:cs="?????(P)"/>
          <w:bCs/>
          <w:color w:val="000000"/>
          <w:kern w:val="0"/>
          <w:sz w:val="28"/>
          <w:szCs w:val="28"/>
        </w:rPr>
        <w:lastRenderedPageBreak/>
        <w:t xml:space="preserve">     而長期照顧政策則另有兩大推動面向：</w:t>
      </w:r>
    </w:p>
    <w:p w14:paraId="1DB9A12E" w14:textId="77777777" w:rsidR="009372E6" w:rsidRDefault="00B65AA1">
      <w:pPr>
        <w:widowControl/>
        <w:overflowPunct w:val="0"/>
        <w:snapToGrid w:val="0"/>
        <w:spacing w:line="320" w:lineRule="exact"/>
        <w:ind w:left="1633" w:hanging="272"/>
        <w:jc w:val="both"/>
        <w:rPr>
          <w:bCs/>
          <w:color w:val="000000"/>
          <w:kern w:val="0"/>
          <w:szCs w:val="28"/>
        </w:rPr>
      </w:pPr>
      <w:r>
        <w:rPr>
          <w:bCs/>
          <w:color w:val="000000"/>
          <w:kern w:val="0"/>
          <w:szCs w:val="28"/>
        </w:rPr>
        <w:t xml:space="preserve">1.配合中央政策推動長照3.0，完善本市醫療院所之出院準備服      </w:t>
      </w:r>
      <w:proofErr w:type="gramStart"/>
      <w:r>
        <w:rPr>
          <w:bCs/>
          <w:color w:val="000000"/>
          <w:kern w:val="0"/>
          <w:szCs w:val="28"/>
        </w:rPr>
        <w:t>務</w:t>
      </w:r>
      <w:proofErr w:type="gramEnd"/>
      <w:r>
        <w:rPr>
          <w:bCs/>
          <w:color w:val="000000"/>
          <w:kern w:val="0"/>
          <w:szCs w:val="28"/>
        </w:rPr>
        <w:t>、推廣長</w:t>
      </w:r>
      <w:proofErr w:type="gramStart"/>
      <w:r>
        <w:rPr>
          <w:bCs/>
          <w:color w:val="000000"/>
          <w:kern w:val="0"/>
          <w:szCs w:val="28"/>
        </w:rPr>
        <w:t>照復能</w:t>
      </w:r>
      <w:proofErr w:type="gramEnd"/>
      <w:r>
        <w:rPr>
          <w:bCs/>
          <w:color w:val="000000"/>
          <w:kern w:val="0"/>
          <w:szCs w:val="28"/>
        </w:rPr>
        <w:t>、配合在宅醫療之長照服務銜接，落實</w:t>
      </w:r>
      <w:proofErr w:type="gramStart"/>
      <w:r>
        <w:rPr>
          <w:bCs/>
          <w:color w:val="000000"/>
          <w:kern w:val="0"/>
          <w:szCs w:val="28"/>
        </w:rPr>
        <w:t>醫</w:t>
      </w:r>
      <w:proofErr w:type="gramEnd"/>
      <w:r>
        <w:rPr>
          <w:bCs/>
          <w:color w:val="000000"/>
          <w:kern w:val="0"/>
          <w:szCs w:val="28"/>
        </w:rPr>
        <w:t>照合一。</w:t>
      </w:r>
    </w:p>
    <w:p w14:paraId="75692D16" w14:textId="77777777" w:rsidR="009372E6" w:rsidRDefault="00B65AA1">
      <w:pPr>
        <w:widowControl/>
        <w:overflowPunct w:val="0"/>
        <w:snapToGrid w:val="0"/>
        <w:spacing w:line="320" w:lineRule="exact"/>
        <w:ind w:left="1633" w:hanging="272"/>
        <w:jc w:val="both"/>
      </w:pPr>
      <w:r>
        <w:rPr>
          <w:bCs/>
          <w:color w:val="000000"/>
          <w:kern w:val="0"/>
          <w:szCs w:val="28"/>
        </w:rPr>
        <w:t>2.持續整合各項長照服務，均衡本市各區服務資源布建，簡化相關作業流程、精進各類長照服務人員專業知能，提升各類服務機構之整體服務效能及服務品質，提升長照服務涵蓋率與強化照顧管理品質。</w:t>
      </w:r>
    </w:p>
    <w:p w14:paraId="5EF39ADA" w14:textId="77777777" w:rsidR="009372E6" w:rsidRDefault="009372E6">
      <w:pPr>
        <w:pStyle w:val="afffa"/>
        <w:widowControl/>
        <w:overflowPunct w:val="0"/>
        <w:snapToGrid w:val="0"/>
        <w:spacing w:line="320" w:lineRule="exact"/>
        <w:ind w:left="624"/>
        <w:jc w:val="both"/>
        <w:rPr>
          <w:color w:val="000000"/>
        </w:rPr>
      </w:pPr>
    </w:p>
    <w:sectPr w:rsidR="009372E6">
      <w:footerReference w:type="default" r:id="rId7"/>
      <w:pgSz w:w="11906" w:h="16838"/>
      <w:pgMar w:top="1418" w:right="1418" w:bottom="1418" w:left="1418" w:header="851" w:footer="510" w:gutter="0"/>
      <w:pgNumType w:start="23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2C47" w14:textId="77777777" w:rsidR="00E01177" w:rsidRDefault="00E01177">
      <w:r>
        <w:separator/>
      </w:r>
    </w:p>
  </w:endnote>
  <w:endnote w:type="continuationSeparator" w:id="0">
    <w:p w14:paraId="55ADBDF6" w14:textId="77777777" w:rsidR="00E01177" w:rsidRDefault="00E0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楷書體W5">
    <w:charset w:val="00"/>
    <w:family w:val="script"/>
    <w:pitch w:val="fixed"/>
  </w:font>
  <w:font w:name="sөũ">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
    <w:panose1 w:val="00000000000000000000"/>
    <w:charset w:val="00"/>
    <w:family w:val="roman"/>
    <w:notTrueType/>
    <w:pitch w:val="default"/>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roman"/>
    <w:notTrueType/>
    <w:pitch w:val="fixed"/>
    <w:sig w:usb0="00000001" w:usb1="08070000" w:usb2="00000010" w:usb3="00000000" w:csb0="00020000" w:csb1="00000000"/>
  </w:font>
  <w:font w:name="DFYuanBold-B5">
    <w:charset w:val="00"/>
    <w:family w:val="swiss"/>
    <w:pitch w:val="default"/>
  </w:font>
  <w:font w:name="Arial Unicode MS">
    <w:panose1 w:val="020B0604020202020204"/>
    <w:charset w:val="00"/>
    <w:family w:val="roman"/>
    <w:notTrueType/>
    <w:pitch w:val="variable"/>
    <w:sig w:usb0="00000003" w:usb1="00000000" w:usb2="00000000" w:usb3="00000000" w:csb0="00000001" w:csb1="00000000"/>
  </w:font>
  <w:font w:name="文鼎粗黑">
    <w:charset w:val="00"/>
    <w:family w:val="modern"/>
    <w:pitch w:val="fixed"/>
  </w:font>
  <w:font w:name="華康中明體">
    <w:charset w:val="00"/>
    <w:family w:val="modern"/>
    <w:pitch w:val="fixed"/>
  </w:font>
  <w:font w:name="中國龍粗黑體">
    <w:charset w:val="00"/>
    <w:family w:val="modern"/>
    <w:pitch w:val="fixed"/>
  </w:font>
  <w:font w:name="TT21Eo00">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ordia New">
    <w:panose1 w:val="020B03040202020202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 w:name="Nunito Sans SemiBold">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AC23" w14:textId="77777777" w:rsidR="00000000" w:rsidRDefault="00B65AA1">
    <w:pPr>
      <w:pStyle w:val="afff7"/>
      <w:jc w:val="center"/>
    </w:pPr>
    <w:r>
      <w:rPr>
        <w:lang w:val="zh-TW"/>
      </w:rPr>
      <w:fldChar w:fldCharType="begin"/>
    </w:r>
    <w:r>
      <w:rPr>
        <w:lang w:val="zh-TW"/>
      </w:rPr>
      <w:instrText xml:space="preserve"> PAGE </w:instrText>
    </w:r>
    <w:r>
      <w:rPr>
        <w:lang w:val="zh-TW"/>
      </w:rPr>
      <w:fldChar w:fldCharType="separate"/>
    </w:r>
    <w:r w:rsidR="00167520">
      <w:rPr>
        <w:noProof/>
        <w:lang w:val="zh-TW"/>
      </w:rPr>
      <w:t>237</w:t>
    </w:r>
    <w:r>
      <w:rPr>
        <w:lang w:val="zh-TW"/>
      </w:rPr>
      <w:fldChar w:fldCharType="end"/>
    </w:r>
  </w:p>
  <w:p w14:paraId="20DFB320" w14:textId="77777777" w:rsidR="00000000" w:rsidRDefault="00000000">
    <w:pPr>
      <w:pStyle w:val="aff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6622" w14:textId="77777777" w:rsidR="00E01177" w:rsidRDefault="00E01177">
      <w:r>
        <w:rPr>
          <w:color w:val="000000"/>
        </w:rPr>
        <w:separator/>
      </w:r>
    </w:p>
  </w:footnote>
  <w:footnote w:type="continuationSeparator" w:id="0">
    <w:p w14:paraId="55177A57" w14:textId="77777777" w:rsidR="00E01177" w:rsidRDefault="00E01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5929"/>
    <w:multiLevelType w:val="multilevel"/>
    <w:tmpl w:val="88C0BE88"/>
    <w:lvl w:ilvl="0">
      <w:start w:val="1"/>
      <w:numFmt w:val="upperLetter"/>
      <w:lvlText w:val="%1."/>
      <w:lvlJc w:val="left"/>
      <w:pPr>
        <w:ind w:left="2569" w:hanging="480"/>
      </w:pPr>
    </w:lvl>
    <w:lvl w:ilvl="1">
      <w:start w:val="1"/>
      <w:numFmt w:val="ideographTraditional"/>
      <w:lvlText w:val="%2、"/>
      <w:lvlJc w:val="left"/>
      <w:pPr>
        <w:ind w:left="3049" w:hanging="480"/>
      </w:pPr>
    </w:lvl>
    <w:lvl w:ilvl="2">
      <w:start w:val="1"/>
      <w:numFmt w:val="lowerRoman"/>
      <w:lvlText w:val="%3."/>
      <w:lvlJc w:val="right"/>
      <w:pPr>
        <w:ind w:left="3529" w:hanging="480"/>
      </w:pPr>
    </w:lvl>
    <w:lvl w:ilvl="3">
      <w:start w:val="1"/>
      <w:numFmt w:val="decimal"/>
      <w:lvlText w:val="%4."/>
      <w:lvlJc w:val="left"/>
      <w:pPr>
        <w:ind w:left="4009" w:hanging="480"/>
      </w:pPr>
    </w:lvl>
    <w:lvl w:ilvl="4">
      <w:start w:val="1"/>
      <w:numFmt w:val="ideographTraditional"/>
      <w:lvlText w:val="%5、"/>
      <w:lvlJc w:val="left"/>
      <w:pPr>
        <w:ind w:left="4489" w:hanging="480"/>
      </w:pPr>
    </w:lvl>
    <w:lvl w:ilvl="5">
      <w:start w:val="1"/>
      <w:numFmt w:val="lowerRoman"/>
      <w:lvlText w:val="%6."/>
      <w:lvlJc w:val="right"/>
      <w:pPr>
        <w:ind w:left="4969" w:hanging="480"/>
      </w:pPr>
    </w:lvl>
    <w:lvl w:ilvl="6">
      <w:start w:val="1"/>
      <w:numFmt w:val="decimal"/>
      <w:lvlText w:val="%7."/>
      <w:lvlJc w:val="left"/>
      <w:pPr>
        <w:ind w:left="5449" w:hanging="480"/>
      </w:pPr>
    </w:lvl>
    <w:lvl w:ilvl="7">
      <w:start w:val="1"/>
      <w:numFmt w:val="ideographTraditional"/>
      <w:lvlText w:val="%8、"/>
      <w:lvlJc w:val="left"/>
      <w:pPr>
        <w:ind w:left="5929" w:hanging="480"/>
      </w:pPr>
    </w:lvl>
    <w:lvl w:ilvl="8">
      <w:start w:val="1"/>
      <w:numFmt w:val="lowerRoman"/>
      <w:lvlText w:val="%9."/>
      <w:lvlJc w:val="right"/>
      <w:pPr>
        <w:ind w:left="6409" w:hanging="480"/>
      </w:pPr>
    </w:lvl>
  </w:abstractNum>
  <w:abstractNum w:abstractNumId="1" w15:restartNumberingAfterBreak="0">
    <w:nsid w:val="0AB74D61"/>
    <w:multiLevelType w:val="multilevel"/>
    <w:tmpl w:val="AD1C77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E893EC5"/>
    <w:multiLevelType w:val="multilevel"/>
    <w:tmpl w:val="83E46696"/>
    <w:styleLink w:val="LFO3"/>
    <w:lvl w:ilvl="0">
      <w:start w:val="1"/>
      <w:numFmt w:val="decimal"/>
      <w:pStyle w:val="a"/>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F846841"/>
    <w:multiLevelType w:val="multilevel"/>
    <w:tmpl w:val="838609F4"/>
    <w:styleLink w:val="LFO2"/>
    <w:lvl w:ilvl="0">
      <w:start w:val="1"/>
      <w:numFmt w:val="decimal"/>
      <w:pStyle w:val="a0"/>
      <w:lvlText w:val="%1."/>
      <w:lvlJc w:val="left"/>
      <w:pPr>
        <w:ind w:left="480" w:hanging="480"/>
      </w:pPr>
      <w:rPr>
        <w:rFonts w:cs="Times New Roman"/>
        <w:b w:val="0"/>
        <w:bCs w:val="0"/>
        <w:i w:val="0"/>
        <w:iCs w:val="0"/>
        <w:caps w:val="0"/>
        <w:smallCaps w:val="0"/>
        <w:strike w:val="0"/>
        <w:dstrike w:val="0"/>
        <w:vanish w:val="0"/>
        <w:color w:val="000000"/>
        <w:spacing w:val="0"/>
        <w:position w:val="0"/>
        <w:sz w:val="20"/>
        <w:u w:val="none"/>
        <w:vertAlign w:val="baseline"/>
        <w:em w:val="none"/>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800" w:hanging="480"/>
      </w:pPr>
    </w:lvl>
    <w:lvl w:ilvl="7">
      <w:start w:val="1"/>
      <w:numFmt w:val="ideographTraditional"/>
      <w:lvlText w:val="%8、"/>
      <w:lvlJc w:val="left"/>
      <w:pPr>
        <w:ind w:left="1280" w:hanging="480"/>
      </w:pPr>
    </w:lvl>
    <w:lvl w:ilvl="8">
      <w:start w:val="1"/>
      <w:numFmt w:val="lowerRoman"/>
      <w:lvlText w:val="%9."/>
      <w:lvlJc w:val="right"/>
      <w:pPr>
        <w:ind w:left="1760" w:hanging="480"/>
      </w:pPr>
    </w:lvl>
  </w:abstractNum>
  <w:abstractNum w:abstractNumId="4" w15:restartNumberingAfterBreak="0">
    <w:nsid w:val="255E4C6C"/>
    <w:multiLevelType w:val="multilevel"/>
    <w:tmpl w:val="401E2D0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445A6596"/>
    <w:multiLevelType w:val="multilevel"/>
    <w:tmpl w:val="FBA45230"/>
    <w:lvl w:ilvl="0">
      <w:start w:val="1"/>
      <w:numFmt w:val="decimal"/>
      <w:lvlText w:val="%1."/>
      <w:lvlJc w:val="left"/>
      <w:pPr>
        <w:ind w:left="480"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5CF5DA8"/>
    <w:multiLevelType w:val="multilevel"/>
    <w:tmpl w:val="95009D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63C66505"/>
    <w:multiLevelType w:val="multilevel"/>
    <w:tmpl w:val="8500BB7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FFE32A5"/>
    <w:multiLevelType w:val="multilevel"/>
    <w:tmpl w:val="22CC730C"/>
    <w:styleLink w:val="LFO4"/>
    <w:lvl w:ilvl="0">
      <w:start w:val="1"/>
      <w:numFmt w:val="decimal"/>
      <w:pStyle w:val="a1"/>
      <w:lvlText w:val="(%1)"/>
      <w:lvlJc w:val="left"/>
      <w:pPr>
        <w:ind w:left="1000" w:hanging="720"/>
      </w:p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9" w15:restartNumberingAfterBreak="0">
    <w:nsid w:val="703745EF"/>
    <w:multiLevelType w:val="multilevel"/>
    <w:tmpl w:val="294ED8E8"/>
    <w:lvl w:ilvl="0">
      <w:start w:val="1"/>
      <w:numFmt w:val="upperLetter"/>
      <w:lvlText w:val="%1."/>
      <w:lvlJc w:val="left"/>
      <w:pPr>
        <w:ind w:left="2569" w:hanging="480"/>
      </w:pPr>
    </w:lvl>
    <w:lvl w:ilvl="1">
      <w:start w:val="1"/>
      <w:numFmt w:val="ideographTraditional"/>
      <w:lvlText w:val="%2、"/>
      <w:lvlJc w:val="left"/>
      <w:pPr>
        <w:ind w:left="3049" w:hanging="480"/>
      </w:pPr>
    </w:lvl>
    <w:lvl w:ilvl="2">
      <w:start w:val="1"/>
      <w:numFmt w:val="lowerRoman"/>
      <w:lvlText w:val="%3."/>
      <w:lvlJc w:val="right"/>
      <w:pPr>
        <w:ind w:left="3529" w:hanging="480"/>
      </w:pPr>
    </w:lvl>
    <w:lvl w:ilvl="3">
      <w:start w:val="1"/>
      <w:numFmt w:val="decimal"/>
      <w:lvlText w:val="%4."/>
      <w:lvlJc w:val="left"/>
      <w:pPr>
        <w:ind w:left="4009" w:hanging="480"/>
      </w:pPr>
    </w:lvl>
    <w:lvl w:ilvl="4">
      <w:start w:val="1"/>
      <w:numFmt w:val="ideographTraditional"/>
      <w:lvlText w:val="%5、"/>
      <w:lvlJc w:val="left"/>
      <w:pPr>
        <w:ind w:left="4489" w:hanging="480"/>
      </w:pPr>
    </w:lvl>
    <w:lvl w:ilvl="5">
      <w:start w:val="1"/>
      <w:numFmt w:val="lowerRoman"/>
      <w:lvlText w:val="%6."/>
      <w:lvlJc w:val="right"/>
      <w:pPr>
        <w:ind w:left="4969" w:hanging="480"/>
      </w:pPr>
    </w:lvl>
    <w:lvl w:ilvl="6">
      <w:start w:val="1"/>
      <w:numFmt w:val="decimal"/>
      <w:lvlText w:val="%7."/>
      <w:lvlJc w:val="left"/>
      <w:pPr>
        <w:ind w:left="5449" w:hanging="480"/>
      </w:pPr>
    </w:lvl>
    <w:lvl w:ilvl="7">
      <w:start w:val="1"/>
      <w:numFmt w:val="ideographTraditional"/>
      <w:lvlText w:val="%8、"/>
      <w:lvlJc w:val="left"/>
      <w:pPr>
        <w:ind w:left="5929" w:hanging="480"/>
      </w:pPr>
    </w:lvl>
    <w:lvl w:ilvl="8">
      <w:start w:val="1"/>
      <w:numFmt w:val="lowerRoman"/>
      <w:lvlText w:val="%9."/>
      <w:lvlJc w:val="right"/>
      <w:pPr>
        <w:ind w:left="6409" w:hanging="480"/>
      </w:pPr>
    </w:lvl>
  </w:abstractNum>
  <w:abstractNum w:abstractNumId="10" w15:restartNumberingAfterBreak="0">
    <w:nsid w:val="76E5716A"/>
    <w:multiLevelType w:val="multilevel"/>
    <w:tmpl w:val="9C04D578"/>
    <w:styleLink w:val="LFO1"/>
    <w:lvl w:ilvl="0">
      <w:start w:val="1"/>
      <w:numFmt w:val="none"/>
      <w:lvlText w:val="%1"/>
      <w:lvlJc w:val="left"/>
    </w:lvl>
    <w:lvl w:ilvl="1">
      <w:start w:val="1"/>
      <w:numFmt w:val="none"/>
      <w:lvlText w:val="%2"/>
      <w:lvlJc w:val="left"/>
    </w:lvl>
    <w:lvl w:ilvl="2">
      <w:start w:val="1"/>
      <w:numFmt w:val="decimal"/>
      <w:lvlText w:val="%3."/>
      <w:lvlJc w:val="left"/>
      <w:pPr>
        <w:ind w:left="1200" w:hanging="360"/>
      </w:p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7D550CC8"/>
    <w:multiLevelType w:val="multilevel"/>
    <w:tmpl w:val="ECCAAF30"/>
    <w:lvl w:ilvl="0">
      <w:start w:val="1"/>
      <w:numFmt w:val="taiwaneseCountingThousand"/>
      <w:lvlText w:val="（%1）"/>
      <w:lvlJc w:val="left"/>
      <w:pPr>
        <w:ind w:left="1309" w:hanging="855"/>
      </w:pPr>
    </w:lvl>
    <w:lvl w:ilvl="1">
      <w:start w:val="1"/>
      <w:numFmt w:val="ideographTraditional"/>
      <w:lvlText w:val="%2、"/>
      <w:lvlJc w:val="left"/>
      <w:pPr>
        <w:ind w:left="1414" w:hanging="480"/>
      </w:pPr>
    </w:lvl>
    <w:lvl w:ilvl="2">
      <w:start w:val="1"/>
      <w:numFmt w:val="lowerRoman"/>
      <w:lvlText w:val="%3."/>
      <w:lvlJc w:val="right"/>
      <w:pPr>
        <w:ind w:left="1894" w:hanging="480"/>
      </w:pPr>
    </w:lvl>
    <w:lvl w:ilvl="3">
      <w:start w:val="1"/>
      <w:numFmt w:val="decimal"/>
      <w:lvlText w:val="%4."/>
      <w:lvlJc w:val="left"/>
      <w:pPr>
        <w:ind w:left="2374" w:hanging="480"/>
      </w:pPr>
    </w:lvl>
    <w:lvl w:ilvl="4">
      <w:start w:val="1"/>
      <w:numFmt w:val="ideographTraditional"/>
      <w:lvlText w:val="%5、"/>
      <w:lvlJc w:val="left"/>
      <w:pPr>
        <w:ind w:left="2854" w:hanging="480"/>
      </w:pPr>
    </w:lvl>
    <w:lvl w:ilvl="5">
      <w:start w:val="1"/>
      <w:numFmt w:val="lowerRoman"/>
      <w:lvlText w:val="%6."/>
      <w:lvlJc w:val="right"/>
      <w:pPr>
        <w:ind w:left="3334" w:hanging="480"/>
      </w:pPr>
    </w:lvl>
    <w:lvl w:ilvl="6">
      <w:start w:val="1"/>
      <w:numFmt w:val="decimal"/>
      <w:lvlText w:val="%7."/>
      <w:lvlJc w:val="left"/>
      <w:pPr>
        <w:ind w:left="3814" w:hanging="480"/>
      </w:pPr>
    </w:lvl>
    <w:lvl w:ilvl="7">
      <w:start w:val="1"/>
      <w:numFmt w:val="ideographTraditional"/>
      <w:lvlText w:val="%8、"/>
      <w:lvlJc w:val="left"/>
      <w:pPr>
        <w:ind w:left="4294" w:hanging="480"/>
      </w:pPr>
    </w:lvl>
    <w:lvl w:ilvl="8">
      <w:start w:val="1"/>
      <w:numFmt w:val="lowerRoman"/>
      <w:lvlText w:val="%9."/>
      <w:lvlJc w:val="right"/>
      <w:pPr>
        <w:ind w:left="4774" w:hanging="480"/>
      </w:pPr>
    </w:lvl>
  </w:abstractNum>
  <w:num w:numId="1" w16cid:durableId="1669747695">
    <w:abstractNumId w:val="10"/>
  </w:num>
  <w:num w:numId="2" w16cid:durableId="1488978216">
    <w:abstractNumId w:val="3"/>
  </w:num>
  <w:num w:numId="3" w16cid:durableId="1034769613">
    <w:abstractNumId w:val="2"/>
  </w:num>
  <w:num w:numId="4" w16cid:durableId="1037661785">
    <w:abstractNumId w:val="8"/>
  </w:num>
  <w:num w:numId="5" w16cid:durableId="1398438499">
    <w:abstractNumId w:val="6"/>
  </w:num>
  <w:num w:numId="6" w16cid:durableId="430515799">
    <w:abstractNumId w:val="4"/>
  </w:num>
  <w:num w:numId="7" w16cid:durableId="880552522">
    <w:abstractNumId w:val="7"/>
  </w:num>
  <w:num w:numId="8" w16cid:durableId="1976833163">
    <w:abstractNumId w:val="1"/>
  </w:num>
  <w:num w:numId="9" w16cid:durableId="252324737">
    <w:abstractNumId w:val="5"/>
  </w:num>
  <w:num w:numId="10" w16cid:durableId="1488325433">
    <w:abstractNumId w:val="0"/>
  </w:num>
  <w:num w:numId="11" w16cid:durableId="1530413071">
    <w:abstractNumId w:val="9"/>
  </w:num>
  <w:num w:numId="12" w16cid:durableId="1948459508">
    <w:abstractNumId w:val="11"/>
  </w:num>
  <w:num w:numId="13" w16cid:durableId="110677378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7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9372E6"/>
    <w:rsid w:val="00167520"/>
    <w:rsid w:val="005C545A"/>
    <w:rsid w:val="006A5D84"/>
    <w:rsid w:val="009372E6"/>
    <w:rsid w:val="00B65AA1"/>
    <w:rsid w:val="00E01177"/>
    <w:rsid w:val="00E834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4762"/>
  <w15:docId w15:val="{06723B3B-366D-4343-BB8A-90F023D3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pPr>
      <w:widowControl w:val="0"/>
      <w:suppressAutoHyphens/>
      <w:textAlignment w:val="baseline"/>
    </w:pPr>
    <w:rPr>
      <w:rFonts w:ascii="標楷體" w:eastAsia="標楷體" w:hAnsi="標楷體"/>
      <w:kern w:val="3"/>
      <w:sz w:val="28"/>
    </w:rPr>
  </w:style>
  <w:style w:type="paragraph" w:styleId="1">
    <w:name w:val="heading 1"/>
    <w:basedOn w:val="a3"/>
    <w:next w:val="a3"/>
    <w:pPr>
      <w:keepNext/>
      <w:snapToGrid w:val="0"/>
      <w:spacing w:before="216" w:after="200" w:line="416" w:lineRule="exact"/>
      <w:jc w:val="center"/>
      <w:outlineLvl w:val="0"/>
    </w:pPr>
    <w:rPr>
      <w:rFonts w:ascii="華康粗圓體" w:eastAsia="華康粗圓體" w:hAnsi="華康粗圓體"/>
      <w:bCs/>
      <w:color w:val="000000"/>
      <w:sz w:val="48"/>
      <w:szCs w:val="48"/>
    </w:rPr>
  </w:style>
  <w:style w:type="paragraph" w:styleId="2">
    <w:name w:val="heading 2"/>
    <w:basedOn w:val="a3"/>
    <w:next w:val="a3"/>
    <w:pPr>
      <w:keepNext/>
      <w:spacing w:line="720" w:lineRule="auto"/>
      <w:outlineLvl w:val="1"/>
    </w:pPr>
    <w:rPr>
      <w:rFonts w:ascii="Arial" w:hAnsi="Arial"/>
      <w:b/>
      <w:bCs/>
      <w:sz w:val="48"/>
      <w:szCs w:val="48"/>
    </w:rPr>
  </w:style>
  <w:style w:type="paragraph" w:styleId="3">
    <w:name w:val="heading 3"/>
    <w:basedOn w:val="a3"/>
    <w:next w:val="a3"/>
    <w:pPr>
      <w:keepNext/>
      <w:tabs>
        <w:tab w:val="left" w:pos="900"/>
      </w:tabs>
      <w:autoSpaceDE w:val="0"/>
      <w:snapToGrid w:val="0"/>
      <w:spacing w:line="720" w:lineRule="atLeast"/>
      <w:ind w:left="588" w:hanging="480"/>
      <w:jc w:val="both"/>
      <w:outlineLvl w:val="2"/>
    </w:pPr>
    <w:rPr>
      <w:rFonts w:ascii="Arial" w:hAnsi="Arial"/>
      <w:bCs/>
      <w:color w:val="000080"/>
      <w:sz w:val="36"/>
      <w:szCs w:val="36"/>
    </w:rPr>
  </w:style>
  <w:style w:type="paragraph" w:styleId="4">
    <w:name w:val="heading 4"/>
    <w:basedOn w:val="a3"/>
    <w:next w:val="a3"/>
    <w:pPr>
      <w:keepNext/>
      <w:spacing w:line="720" w:lineRule="auto"/>
      <w:outlineLvl w:val="3"/>
    </w:pPr>
    <w:rPr>
      <w:rFonts w:ascii="Arial" w:hAnsi="Arial"/>
      <w:sz w:val="36"/>
      <w:szCs w:val="36"/>
    </w:rPr>
  </w:style>
  <w:style w:type="paragraph" w:styleId="5">
    <w:name w:val="heading 5"/>
    <w:basedOn w:val="a3"/>
    <w:next w:val="a3"/>
    <w:pPr>
      <w:keepNext/>
      <w:spacing w:line="720" w:lineRule="auto"/>
      <w:ind w:left="200"/>
      <w:outlineLvl w:val="4"/>
    </w:pPr>
    <w:rPr>
      <w:rFonts w:ascii="Arial" w:hAnsi="Arial"/>
      <w:b/>
      <w:bCs/>
      <w:sz w:val="36"/>
      <w:szCs w:val="36"/>
    </w:rPr>
  </w:style>
  <w:style w:type="paragraph" w:styleId="6">
    <w:name w:val="heading 6"/>
    <w:basedOn w:val="a3"/>
    <w:next w:val="a3"/>
    <w:pPr>
      <w:keepNext/>
      <w:spacing w:line="720" w:lineRule="auto"/>
      <w:ind w:left="200"/>
      <w:outlineLvl w:val="5"/>
    </w:pPr>
    <w:rPr>
      <w:rFonts w:ascii="Arial" w:hAnsi="Arial"/>
      <w:sz w:val="36"/>
      <w:szCs w:val="36"/>
    </w:rPr>
  </w:style>
  <w:style w:type="paragraph" w:styleId="7">
    <w:name w:val="heading 7"/>
    <w:basedOn w:val="a3"/>
    <w:next w:val="a3"/>
    <w:pPr>
      <w:keepNext/>
      <w:tabs>
        <w:tab w:val="left" w:pos="0"/>
      </w:tabs>
      <w:spacing w:line="720" w:lineRule="auto"/>
      <w:ind w:left="400"/>
      <w:outlineLvl w:val="6"/>
    </w:pPr>
    <w:rPr>
      <w:rFonts w:ascii="Arial" w:hAnsi="Arial"/>
      <w:b/>
      <w:bCs/>
      <w:sz w:val="36"/>
      <w:szCs w:val="36"/>
    </w:rPr>
  </w:style>
  <w:style w:type="paragraph" w:styleId="8">
    <w:name w:val="heading 8"/>
    <w:basedOn w:val="a3"/>
    <w:next w:val="a3"/>
    <w:pPr>
      <w:keepNext/>
      <w:tabs>
        <w:tab w:val="left" w:pos="0"/>
      </w:tabs>
      <w:spacing w:line="720" w:lineRule="auto"/>
      <w:ind w:left="400"/>
      <w:outlineLvl w:val="7"/>
    </w:pPr>
    <w:rPr>
      <w:rFonts w:ascii="Arial" w:hAnsi="Arial"/>
      <w:sz w:val="36"/>
      <w:szCs w:val="36"/>
    </w:rPr>
  </w:style>
  <w:style w:type="paragraph" w:styleId="9">
    <w:name w:val="heading 9"/>
    <w:basedOn w:val="a3"/>
    <w:next w:val="a3"/>
    <w:pPr>
      <w:keepNext/>
      <w:tabs>
        <w:tab w:val="left" w:pos="0"/>
      </w:tabs>
      <w:spacing w:line="720" w:lineRule="auto"/>
      <w:ind w:left="400"/>
      <w:outlineLvl w:val="8"/>
    </w:pPr>
    <w:rPr>
      <w:rFonts w:ascii="Arial" w:hAnsi="Arial"/>
      <w:sz w:val="36"/>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pPr>
      <w:spacing w:before="240" w:after="60"/>
      <w:jc w:val="center"/>
      <w:outlineLvl w:val="0"/>
    </w:pPr>
    <w:rPr>
      <w:rFonts w:ascii="Arial" w:hAnsi="Arial" w:cs="Arial"/>
      <w:b/>
      <w:bCs/>
      <w:szCs w:val="32"/>
    </w:rPr>
  </w:style>
  <w:style w:type="paragraph" w:customStyle="1" w:styleId="a8">
    <w:name w:val="(一)標題"/>
    <w:basedOn w:val="a3"/>
    <w:pPr>
      <w:snapToGrid w:val="0"/>
      <w:ind w:firstLine="673"/>
      <w:jc w:val="both"/>
      <w:outlineLvl w:val="1"/>
    </w:pPr>
    <w:rPr>
      <w:b/>
      <w:color w:val="FF0000"/>
      <w:szCs w:val="32"/>
    </w:rPr>
  </w:style>
  <w:style w:type="paragraph" w:customStyle="1" w:styleId="10">
    <w:name w:val="研考報告標題1."/>
    <w:basedOn w:val="a3"/>
    <w:pPr>
      <w:snapToGrid w:val="0"/>
      <w:outlineLvl w:val="2"/>
    </w:pPr>
  </w:style>
  <w:style w:type="paragraph" w:customStyle="1" w:styleId="11">
    <w:name w:val="研考報告標題(1)"/>
    <w:basedOn w:val="a3"/>
    <w:pPr>
      <w:snapToGrid w:val="0"/>
      <w:outlineLvl w:val="3"/>
    </w:pPr>
  </w:style>
  <w:style w:type="paragraph" w:customStyle="1" w:styleId="12">
    <w:name w:val="研考報告標題○1"/>
    <w:basedOn w:val="a3"/>
    <w:pPr>
      <w:tabs>
        <w:tab w:val="left" w:pos="0"/>
      </w:tabs>
      <w:snapToGrid w:val="0"/>
      <w:ind w:left="1694" w:hanging="294"/>
      <w:outlineLvl w:val="4"/>
    </w:pPr>
  </w:style>
  <w:style w:type="paragraph" w:customStyle="1" w:styleId="c">
    <w:name w:val="c."/>
    <w:basedOn w:val="a3"/>
    <w:pPr>
      <w:tabs>
        <w:tab w:val="left" w:pos="0"/>
      </w:tabs>
      <w:snapToGrid w:val="0"/>
      <w:jc w:val="both"/>
      <w:outlineLvl w:val="5"/>
    </w:pPr>
    <w:rPr>
      <w:color w:val="000000"/>
    </w:rPr>
  </w:style>
  <w:style w:type="character" w:customStyle="1" w:styleId="13">
    <w:name w:val="標題 1 字元"/>
    <w:rPr>
      <w:rFonts w:ascii="華康粗圓體" w:eastAsia="華康粗圓體" w:hAnsi="華康粗圓體" w:cs="Times New Roman"/>
      <w:bCs/>
      <w:color w:val="000000"/>
      <w:sz w:val="48"/>
      <w:szCs w:val="48"/>
    </w:rPr>
  </w:style>
  <w:style w:type="character" w:customStyle="1" w:styleId="20">
    <w:name w:val="標題 2 字元"/>
    <w:rPr>
      <w:rFonts w:ascii="Arial" w:eastAsia="新細明體" w:hAnsi="Arial" w:cs="Times New Roman"/>
      <w:b/>
      <w:bCs/>
      <w:kern w:val="3"/>
      <w:sz w:val="48"/>
      <w:szCs w:val="48"/>
    </w:rPr>
  </w:style>
  <w:style w:type="character" w:customStyle="1" w:styleId="30">
    <w:name w:val="標題 3 字元"/>
    <w:rPr>
      <w:rFonts w:ascii="Arial" w:eastAsia="新細明體" w:hAnsi="Arial" w:cs="Times New Roman"/>
      <w:bCs/>
      <w:color w:val="000080"/>
      <w:kern w:val="0"/>
      <w:sz w:val="36"/>
      <w:szCs w:val="36"/>
    </w:rPr>
  </w:style>
  <w:style w:type="character" w:customStyle="1" w:styleId="40">
    <w:name w:val="標題 4 字元"/>
    <w:rPr>
      <w:rFonts w:ascii="Arial" w:eastAsia="新細明體" w:hAnsi="Arial" w:cs="Times New Roman"/>
      <w:kern w:val="3"/>
      <w:sz w:val="36"/>
      <w:szCs w:val="36"/>
    </w:rPr>
  </w:style>
  <w:style w:type="character" w:customStyle="1" w:styleId="50">
    <w:name w:val="標題 5 字元"/>
    <w:rPr>
      <w:rFonts w:ascii="Arial" w:eastAsia="新細明體" w:hAnsi="Arial" w:cs="Times New Roman"/>
      <w:b/>
      <w:bCs/>
      <w:sz w:val="36"/>
      <w:szCs w:val="36"/>
    </w:rPr>
  </w:style>
  <w:style w:type="character" w:customStyle="1" w:styleId="60">
    <w:name w:val="標題 6 字元"/>
    <w:rPr>
      <w:rFonts w:ascii="Arial" w:eastAsia="新細明體" w:hAnsi="Arial" w:cs="Times New Roman"/>
      <w:sz w:val="36"/>
      <w:szCs w:val="36"/>
    </w:rPr>
  </w:style>
  <w:style w:type="character" w:customStyle="1" w:styleId="70">
    <w:name w:val="標題 7 字元"/>
    <w:rPr>
      <w:rFonts w:ascii="Arial" w:eastAsia="新細明體" w:hAnsi="Arial" w:cs="Times New Roman"/>
      <w:b/>
      <w:bCs/>
      <w:sz w:val="36"/>
      <w:szCs w:val="36"/>
    </w:rPr>
  </w:style>
  <w:style w:type="character" w:customStyle="1" w:styleId="80">
    <w:name w:val="標題 8 字元"/>
    <w:rPr>
      <w:rFonts w:ascii="Arial" w:eastAsia="新細明體" w:hAnsi="Arial" w:cs="Times New Roman"/>
      <w:sz w:val="36"/>
      <w:szCs w:val="36"/>
    </w:rPr>
  </w:style>
  <w:style w:type="character" w:customStyle="1" w:styleId="90">
    <w:name w:val="標題 9 字元"/>
    <w:rPr>
      <w:rFonts w:ascii="Arial" w:eastAsia="新細明體" w:hAnsi="Arial" w:cs="Times New Roman"/>
      <w:sz w:val="36"/>
      <w:szCs w:val="36"/>
    </w:rPr>
  </w:style>
  <w:style w:type="character" w:customStyle="1" w:styleId="21">
    <w:name w:val="本文縮排 2 字元"/>
    <w:rPr>
      <w:rFonts w:ascii="Times New Roman" w:eastAsia="新細明體" w:hAnsi="Times New Roman" w:cs="Times New Roman"/>
      <w:szCs w:val="20"/>
    </w:rPr>
  </w:style>
  <w:style w:type="character" w:customStyle="1" w:styleId="31">
    <w:name w:val="本文縮排 3 字元"/>
    <w:rPr>
      <w:rFonts w:ascii="Times New Roman" w:eastAsia="標楷體" w:hAnsi="Times New Roman" w:cs="Times New Roman"/>
      <w:sz w:val="32"/>
      <w:szCs w:val="24"/>
    </w:rPr>
  </w:style>
  <w:style w:type="character" w:customStyle="1" w:styleId="a9">
    <w:name w:val="本文縮排 字元"/>
    <w:rPr>
      <w:rFonts w:ascii="標楷體" w:eastAsia="標楷體" w:hAnsi="標楷體" w:cs="Times New Roman"/>
      <w:sz w:val="32"/>
      <w:szCs w:val="24"/>
    </w:rPr>
  </w:style>
  <w:style w:type="character" w:customStyle="1" w:styleId="aa">
    <w:name w:val="本文 字元"/>
    <w:basedOn w:val="a4"/>
  </w:style>
  <w:style w:type="character" w:customStyle="1" w:styleId="ab">
    <w:name w:val="頁尾 字元"/>
    <w:rPr>
      <w:rFonts w:ascii="Times New Roman" w:eastAsia="新細明體" w:hAnsi="Times New Roman" w:cs="Times New Roman"/>
      <w:sz w:val="20"/>
      <w:szCs w:val="20"/>
    </w:rPr>
  </w:style>
  <w:style w:type="character" w:styleId="ac">
    <w:name w:val="page number"/>
    <w:basedOn w:val="a4"/>
  </w:style>
  <w:style w:type="character" w:customStyle="1" w:styleId="22">
    <w:name w:val="本文 2 字元"/>
    <w:rPr>
      <w:rFonts w:ascii="Times New Roman" w:eastAsia="標楷體" w:hAnsi="Times New Roman" w:cs="Times New Roman"/>
      <w:sz w:val="36"/>
      <w:szCs w:val="24"/>
    </w:rPr>
  </w:style>
  <w:style w:type="character" w:customStyle="1" w:styleId="ad">
    <w:name w:val="註解文字 字元"/>
    <w:rPr>
      <w:rFonts w:ascii="Times New Roman" w:eastAsia="標楷體" w:hAnsi="Times New Roman" w:cs="Times New Roman"/>
      <w:sz w:val="32"/>
      <w:szCs w:val="32"/>
    </w:rPr>
  </w:style>
  <w:style w:type="character" w:customStyle="1" w:styleId="ae">
    <w:name w:val="頁首 字元"/>
    <w:rPr>
      <w:rFonts w:ascii="Times New Roman" w:eastAsia="新細明體" w:hAnsi="Times New Roman" w:cs="Times New Roman"/>
      <w:sz w:val="20"/>
      <w:szCs w:val="20"/>
    </w:rPr>
  </w:style>
  <w:style w:type="character" w:customStyle="1" w:styleId="af">
    <w:name w:val="註解方塊文字 字元"/>
    <w:rPr>
      <w:rFonts w:ascii="Arial" w:eastAsia="新細明體" w:hAnsi="Arial" w:cs="Times New Roman"/>
      <w:sz w:val="18"/>
      <w:szCs w:val="18"/>
    </w:rPr>
  </w:style>
  <w:style w:type="character" w:customStyle="1" w:styleId="tax2">
    <w:name w:val="tax2"/>
    <w:rPr>
      <w:color w:val="666666"/>
      <w:spacing w:val="320"/>
      <w:sz w:val="21"/>
      <w:szCs w:val="21"/>
    </w:rPr>
  </w:style>
  <w:style w:type="character" w:customStyle="1" w:styleId="gray12h231">
    <w:name w:val="gray12_h231"/>
    <w:rPr>
      <w:strike w:val="0"/>
      <w:dstrike w:val="0"/>
      <w:color w:val="525252"/>
      <w:spacing w:val="12"/>
      <w:sz w:val="16"/>
      <w:szCs w:val="16"/>
      <w:u w:val="none"/>
    </w:rPr>
  </w:style>
  <w:style w:type="character" w:customStyle="1" w:styleId="tlh108mb">
    <w:name w:val="tlh108 mb"/>
    <w:basedOn w:val="a4"/>
  </w:style>
  <w:style w:type="character" w:customStyle="1" w:styleId="af0">
    <w:name w:val="文件引導模式 字元"/>
    <w:rPr>
      <w:rFonts w:ascii="Arial" w:eastAsia="新細明體" w:hAnsi="Arial" w:cs="Times New Roman"/>
      <w:szCs w:val="24"/>
      <w:shd w:val="clear" w:color="auto" w:fill="000080"/>
    </w:rPr>
  </w:style>
  <w:style w:type="character" w:customStyle="1" w:styleId="HTML">
    <w:name w:val="HTML 預設格式 字元"/>
    <w:rPr>
      <w:rFonts w:ascii="細明體" w:eastAsia="細明體" w:hAnsi="細明體" w:cs="Times New Roman"/>
      <w:kern w:val="0"/>
      <w:szCs w:val="24"/>
    </w:rPr>
  </w:style>
  <w:style w:type="character" w:customStyle="1" w:styleId="a1221">
    <w:name w:val="a12_21"/>
    <w:rPr>
      <w:rFonts w:ascii="Arial" w:hAnsi="Arial" w:cs="Arial"/>
      <w:color w:val="666666"/>
      <w:spacing w:val="288"/>
      <w:sz w:val="19"/>
      <w:szCs w:val="19"/>
    </w:rPr>
  </w:style>
  <w:style w:type="character" w:customStyle="1" w:styleId="af1">
    <w:name w:val="純文字 字元"/>
    <w:rPr>
      <w:rFonts w:ascii="細明體" w:eastAsia="細明體" w:hAnsi="細明體" w:cs="Times New Roman"/>
      <w:szCs w:val="20"/>
    </w:rPr>
  </w:style>
  <w:style w:type="character" w:customStyle="1" w:styleId="af2">
    <w:name w:val="問候 字元"/>
    <w:rPr>
      <w:rFonts w:ascii="標楷體" w:eastAsia="標楷體" w:hAnsi="標楷體" w:cs="Times New Roman"/>
      <w:sz w:val="28"/>
      <w:szCs w:val="28"/>
    </w:rPr>
  </w:style>
  <w:style w:type="character" w:customStyle="1" w:styleId="apple-converted-space">
    <w:name w:val="apple-converted-space"/>
    <w:basedOn w:val="a4"/>
  </w:style>
  <w:style w:type="character" w:styleId="af3">
    <w:name w:val="Emphasis"/>
    <w:rPr>
      <w:b w:val="0"/>
      <w:bCs w:val="0"/>
      <w:i w:val="0"/>
      <w:iCs w:val="0"/>
      <w:color w:val="DD4B39"/>
    </w:rPr>
  </w:style>
  <w:style w:type="character" w:styleId="af4">
    <w:name w:val="Hyperlink"/>
    <w:rPr>
      <w:color w:val="0000FF"/>
      <w:u w:val="single"/>
    </w:rPr>
  </w:style>
  <w:style w:type="character" w:customStyle="1" w:styleId="100">
    <w:name w:val="(1)0標題 字元"/>
    <w:rPr>
      <w:rFonts w:ascii="標楷體" w:eastAsia="標楷體" w:hAnsi="標楷體" w:cs="Times New Roman"/>
      <w:color w:val="0000FF"/>
      <w:sz w:val="32"/>
      <w:szCs w:val="32"/>
    </w:rPr>
  </w:style>
  <w:style w:type="character" w:customStyle="1" w:styleId="001">
    <w:name w:val="001.全部標題 字元"/>
    <w:rPr>
      <w:rFonts w:ascii="標楷體" w:eastAsia="標楷體" w:hAnsi="標楷體" w:cs="Times New Roman"/>
      <w:sz w:val="32"/>
      <w:szCs w:val="32"/>
    </w:rPr>
  </w:style>
  <w:style w:type="character" w:customStyle="1" w:styleId="af5">
    <w:name w:val="註解主旨 字元"/>
    <w:rPr>
      <w:rFonts w:ascii="標楷體" w:eastAsia="標楷體" w:hAnsi="標楷體" w:cs="Times New Roman"/>
      <w:b/>
      <w:bCs/>
      <w:kern w:val="0"/>
      <w:sz w:val="32"/>
      <w:szCs w:val="32"/>
    </w:rPr>
  </w:style>
  <w:style w:type="character" w:styleId="af6">
    <w:name w:val="Strong"/>
    <w:rPr>
      <w:b/>
      <w:bCs/>
    </w:rPr>
  </w:style>
  <w:style w:type="character" w:customStyle="1" w:styleId="style71">
    <w:name w:val="style71"/>
    <w:rPr>
      <w:sz w:val="27"/>
      <w:szCs w:val="27"/>
    </w:rPr>
  </w:style>
  <w:style w:type="character" w:customStyle="1" w:styleId="style861">
    <w:name w:val="style861"/>
    <w:basedOn w:val="a4"/>
  </w:style>
  <w:style w:type="character" w:customStyle="1" w:styleId="subjectclassname1">
    <w:name w:val="subjectclassname1"/>
    <w:rPr>
      <w:sz w:val="15"/>
      <w:szCs w:val="15"/>
    </w:rPr>
  </w:style>
  <w:style w:type="character" w:customStyle="1" w:styleId="apple-style-span">
    <w:name w:val="apple-style-span"/>
    <w:basedOn w:val="a4"/>
  </w:style>
  <w:style w:type="character" w:customStyle="1" w:styleId="unnamed11">
    <w:name w:val="unnamed11"/>
    <w:rPr>
      <w:color w:val="666666"/>
      <w:sz w:val="24"/>
      <w:szCs w:val="24"/>
    </w:rPr>
  </w:style>
  <w:style w:type="character" w:customStyle="1" w:styleId="textsize1">
    <w:name w:val="textsize1"/>
    <w:rPr>
      <w:sz w:val="21"/>
      <w:szCs w:val="21"/>
    </w:rPr>
  </w:style>
  <w:style w:type="character" w:customStyle="1" w:styleId="14">
    <w:name w:val="1. 字元"/>
    <w:rPr>
      <w:rFonts w:ascii="華康楷書體W5" w:eastAsia="華康楷書體W5" w:hAnsi="華康楷書體W5"/>
      <w:sz w:val="32"/>
      <w:lang w:val="en-US" w:eastAsia="zh-TW" w:bidi="ar-SA"/>
    </w:rPr>
  </w:style>
  <w:style w:type="character" w:customStyle="1" w:styleId="15">
    <w:name w:val="(1) 字元"/>
    <w:rPr>
      <w:rFonts w:eastAsia="標楷體"/>
      <w:kern w:val="3"/>
      <w:sz w:val="28"/>
      <w:szCs w:val="24"/>
      <w:lang w:val="en-US" w:eastAsia="zh-TW" w:bidi="ar-SA"/>
    </w:rPr>
  </w:style>
  <w:style w:type="character" w:customStyle="1" w:styleId="af7">
    <w:name w:val="結語 字元"/>
    <w:rPr>
      <w:rFonts w:ascii="標楷體" w:eastAsia="標楷體" w:hAnsi="標楷體" w:cs="Times New Roman"/>
      <w:color w:val="000000"/>
      <w:kern w:val="3"/>
      <w:sz w:val="28"/>
      <w:szCs w:val="28"/>
    </w:rPr>
  </w:style>
  <w:style w:type="character" w:customStyle="1" w:styleId="71">
    <w:name w:val="字元 字元7"/>
    <w:rPr>
      <w:rFonts w:ascii="新細明體" w:eastAsia="新細明體" w:hAnsi="新細明體"/>
      <w:b/>
      <w:sz w:val="24"/>
      <w:lang w:val="en-US" w:eastAsia="zh-TW" w:bidi="ar-SA"/>
    </w:rPr>
  </w:style>
  <w:style w:type="character" w:customStyle="1" w:styleId="16">
    <w:name w:val="1.大遼內文 字元"/>
    <w:rPr>
      <w:rFonts w:ascii="標楷體" w:eastAsia="標楷體" w:hAnsi="標楷體"/>
      <w:color w:val="FF0000"/>
      <w:kern w:val="3"/>
      <w:sz w:val="32"/>
      <w:szCs w:val="32"/>
      <w:lang w:val="en-US" w:eastAsia="zh-TW" w:bidi="ar-SA"/>
    </w:rPr>
  </w:style>
  <w:style w:type="character" w:customStyle="1" w:styleId="17">
    <w:name w:val="(1)第一標題 字元"/>
    <w:rPr>
      <w:rFonts w:ascii="標楷體" w:eastAsia="標楷體" w:hAnsi="標楷體"/>
      <w:color w:val="FF0000"/>
      <w:kern w:val="3"/>
      <w:sz w:val="32"/>
      <w:szCs w:val="32"/>
      <w:lang w:val="en-US" w:eastAsia="zh-TW" w:bidi="ar-SA"/>
    </w:rPr>
  </w:style>
  <w:style w:type="character" w:customStyle="1" w:styleId="af8">
    <w:name w:val="(一)標題 字元"/>
    <w:rPr>
      <w:rFonts w:ascii="標楷體" w:eastAsia="標楷體" w:hAnsi="標楷體"/>
      <w:b/>
      <w:color w:val="FF0000"/>
      <w:kern w:val="3"/>
      <w:sz w:val="32"/>
      <w:szCs w:val="32"/>
      <w:lang w:val="en-US" w:eastAsia="zh-TW" w:bidi="ar-SA"/>
    </w:rPr>
  </w:style>
  <w:style w:type="character" w:styleId="af9">
    <w:name w:val="annotation reference"/>
    <w:rPr>
      <w:sz w:val="18"/>
      <w:szCs w:val="18"/>
    </w:rPr>
  </w:style>
  <w:style w:type="character" w:customStyle="1" w:styleId="dialogtext1">
    <w:name w:val="dialog_text1"/>
    <w:rPr>
      <w:rFonts w:ascii="sөũ" w:hAnsi="sөũ"/>
      <w:color w:val="000000"/>
      <w:sz w:val="24"/>
      <w:szCs w:val="24"/>
    </w:rPr>
  </w:style>
  <w:style w:type="character" w:customStyle="1" w:styleId="NormalWebChar">
    <w:name w:val="Normal (Web) Char"/>
    <w:rPr>
      <w:rFonts w:ascii="新細明體" w:eastAsia="細明體" w:hAnsi="新細明體"/>
      <w:sz w:val="24"/>
      <w:lang w:val="en-US" w:eastAsia="zh-TW" w:bidi="ar-SA"/>
    </w:rPr>
  </w:style>
  <w:style w:type="character" w:customStyle="1" w:styleId="01">
    <w:name w:val="01.內文 字元"/>
    <w:rPr>
      <w:rFonts w:ascii="標楷體" w:eastAsia="標楷體" w:hAnsi="標楷體"/>
      <w:color w:val="0000FF"/>
      <w:kern w:val="3"/>
      <w:sz w:val="32"/>
      <w:szCs w:val="32"/>
    </w:rPr>
  </w:style>
  <w:style w:type="character" w:customStyle="1" w:styleId="afa">
    <w:name w:val="清單段落 字元"/>
    <w:rPr>
      <w:rFonts w:ascii="Calibri" w:eastAsia="新細明體" w:hAnsi="Calibri" w:cs="Times New Roman"/>
    </w:rPr>
  </w:style>
  <w:style w:type="character" w:customStyle="1" w:styleId="23">
    <w:name w:val="2. 字元"/>
    <w:rPr>
      <w:rFonts w:ascii="Times New Roman" w:eastAsia="標楷體" w:hAnsi="Times New Roman" w:cs="Times New Roman"/>
      <w:spacing w:val="-2"/>
      <w:sz w:val="28"/>
      <w:szCs w:val="28"/>
    </w:rPr>
  </w:style>
  <w:style w:type="character" w:customStyle="1" w:styleId="afb">
    <w:name w:val="(二)內文 字元"/>
    <w:rPr>
      <w:rFonts w:ascii="Times New Roman" w:eastAsia="標楷體" w:hAnsi="Times New Roman" w:cs="Times New Roman"/>
      <w:spacing w:val="-2"/>
      <w:sz w:val="28"/>
      <w:szCs w:val="28"/>
    </w:rPr>
  </w:style>
  <w:style w:type="character" w:customStyle="1" w:styleId="24">
    <w:name w:val="2.內文 字元"/>
    <w:rPr>
      <w:rFonts w:ascii="Times New Roman" w:eastAsia="標楷體" w:hAnsi="Times New Roman" w:cs="Times New Roman"/>
      <w:spacing w:val="-2"/>
      <w:sz w:val="28"/>
      <w:szCs w:val="28"/>
    </w:rPr>
  </w:style>
  <w:style w:type="character" w:customStyle="1" w:styleId="afc">
    <w:name w:val="副標題 字元"/>
    <w:rPr>
      <w:rFonts w:ascii="Cambria" w:eastAsia="新細明體" w:hAnsi="Cambria" w:cs="Times New Roman"/>
      <w:i/>
      <w:iCs/>
      <w:szCs w:val="24"/>
    </w:rPr>
  </w:style>
  <w:style w:type="character" w:customStyle="1" w:styleId="afd">
    <w:name w:val="(一) 字元"/>
    <w:rPr>
      <w:rFonts w:ascii="Times New Roman" w:eastAsia="標楷體" w:hAnsi="Times New Roman" w:cs="Times New Roman"/>
      <w:kern w:val="3"/>
      <w:sz w:val="28"/>
      <w:szCs w:val="36"/>
    </w:rPr>
  </w:style>
  <w:style w:type="character" w:customStyle="1" w:styleId="0001">
    <w:name w:val="0001.正確二行標題 字元"/>
    <w:rPr>
      <w:rFonts w:ascii="標楷體" w:eastAsia="標楷體" w:hAnsi="標楷體" w:cs="Times New Roman"/>
      <w:color w:val="FF0000"/>
      <w:kern w:val="3"/>
      <w:sz w:val="32"/>
      <w:szCs w:val="32"/>
    </w:rPr>
  </w:style>
  <w:style w:type="character" w:customStyle="1" w:styleId="18">
    <w:name w:val="(1)內文 字元"/>
    <w:rPr>
      <w:rFonts w:ascii="標楷體" w:eastAsia="標楷體" w:hAnsi="標楷體" w:cs="Times New Roman"/>
      <w:color w:val="0000FF"/>
      <w:sz w:val="32"/>
      <w:szCs w:val="32"/>
    </w:rPr>
  </w:style>
  <w:style w:type="character" w:customStyle="1" w:styleId="st1">
    <w:name w:val="st1"/>
    <w:basedOn w:val="a4"/>
  </w:style>
  <w:style w:type="character" w:customStyle="1" w:styleId="ap20">
    <w:name w:val="ap20"/>
    <w:basedOn w:val="a4"/>
  </w:style>
  <w:style w:type="character" w:customStyle="1" w:styleId="st">
    <w:name w:val="st"/>
    <w:basedOn w:val="a4"/>
  </w:style>
  <w:style w:type="character" w:customStyle="1" w:styleId="afe">
    <w:name w:val="(一)內文 字元"/>
    <w:rPr>
      <w:rFonts w:ascii="標楷體" w:eastAsia="標楷體" w:hAnsi="標楷體" w:cs="Times New Roman"/>
      <w:bCs/>
      <w:color w:val="FF0000"/>
      <w:sz w:val="32"/>
      <w:szCs w:val="32"/>
    </w:rPr>
  </w:style>
  <w:style w:type="character" w:customStyle="1" w:styleId="eng-name">
    <w:name w:val="eng-name"/>
  </w:style>
  <w:style w:type="character" w:styleId="HTML0">
    <w:name w:val="HTML Acronym"/>
    <w:basedOn w:val="a4"/>
  </w:style>
  <w:style w:type="character" w:customStyle="1" w:styleId="HTML1">
    <w:name w:val="HTML 位址 字元"/>
    <w:rPr>
      <w:rFonts w:ascii="Calibri" w:eastAsia="新細明體" w:hAnsi="Calibri" w:cs="Times New Roman"/>
      <w:i/>
      <w:iCs/>
    </w:rPr>
  </w:style>
  <w:style w:type="character" w:styleId="HTML2">
    <w:name w:val="HTML Cite"/>
    <w:rPr>
      <w:i/>
      <w:iCs/>
    </w:rPr>
  </w:style>
  <w:style w:type="character" w:styleId="HTML3">
    <w:name w:val="HTML Code"/>
    <w:rPr>
      <w:rFonts w:ascii="Courier New" w:hAnsi="Courier New" w:cs="Courier New"/>
      <w:sz w:val="20"/>
      <w:szCs w:val="20"/>
    </w:rPr>
  </w:style>
  <w:style w:type="character" w:styleId="HTML4">
    <w:name w:val="HTML Definition"/>
    <w:rPr>
      <w:i/>
      <w:iCs/>
    </w:rPr>
  </w:style>
  <w:style w:type="character" w:styleId="HTML5">
    <w:name w:val="HTML Keyboard"/>
    <w:rPr>
      <w:rFonts w:ascii="Courier New" w:hAnsi="Courier New" w:cs="Courier New"/>
      <w:sz w:val="20"/>
      <w:szCs w:val="20"/>
    </w:rPr>
  </w:style>
  <w:style w:type="character" w:styleId="HTML6">
    <w:name w:val="HTML Sample"/>
    <w:rPr>
      <w:rFonts w:ascii="Courier New" w:hAnsi="Courier New" w:cs="Courier New"/>
    </w:rPr>
  </w:style>
  <w:style w:type="character" w:styleId="HTML7">
    <w:name w:val="HTML Typewriter"/>
    <w:rPr>
      <w:rFonts w:ascii="Courier New" w:hAnsi="Courier New" w:cs="Courier New"/>
      <w:sz w:val="20"/>
      <w:szCs w:val="20"/>
    </w:rPr>
  </w:style>
  <w:style w:type="character" w:styleId="HTML8">
    <w:name w:val="HTML Variable"/>
    <w:rPr>
      <w:i/>
      <w:iCs/>
    </w:rPr>
  </w:style>
  <w:style w:type="character" w:styleId="aff">
    <w:name w:val="FollowedHyperlink"/>
    <w:rPr>
      <w:color w:val="800080"/>
      <w:u w:val="single"/>
    </w:rPr>
  </w:style>
  <w:style w:type="character" w:customStyle="1" w:styleId="aff0">
    <w:name w:val="日期 字元"/>
    <w:rPr>
      <w:rFonts w:ascii="Calibri" w:eastAsia="新細明體" w:hAnsi="Calibri" w:cs="Times New Roman"/>
    </w:rPr>
  </w:style>
  <w:style w:type="character" w:customStyle="1" w:styleId="32">
    <w:name w:val="本文 3 字元"/>
    <w:rPr>
      <w:rFonts w:ascii="Calibri" w:eastAsia="新細明體" w:hAnsi="Calibri" w:cs="Times New Roman"/>
      <w:sz w:val="16"/>
      <w:szCs w:val="16"/>
    </w:rPr>
  </w:style>
  <w:style w:type="character" w:customStyle="1" w:styleId="aff1">
    <w:name w:val="本文第一層縮排 字元"/>
    <w:rPr>
      <w:rFonts w:ascii="Calibri" w:eastAsia="新細明體" w:hAnsi="Calibri" w:cs="Times New Roman"/>
    </w:rPr>
  </w:style>
  <w:style w:type="character" w:customStyle="1" w:styleId="19">
    <w:name w:val="本文 字元1"/>
    <w:rPr>
      <w:rFonts w:ascii="Times New Roman" w:eastAsia="標楷體" w:hAnsi="Times New Roman" w:cs="Times New Roman"/>
      <w:sz w:val="32"/>
      <w:szCs w:val="20"/>
    </w:rPr>
  </w:style>
  <w:style w:type="character" w:customStyle="1" w:styleId="25">
    <w:name w:val="本文第一層縮排 2 字元"/>
    <w:rPr>
      <w:rFonts w:ascii="Calibri" w:eastAsia="新細明體" w:hAnsi="Calibri" w:cs="Times New Roman"/>
      <w:sz w:val="32"/>
      <w:szCs w:val="24"/>
    </w:rPr>
  </w:style>
  <w:style w:type="character" w:styleId="aff2">
    <w:name w:val="line number"/>
    <w:basedOn w:val="a4"/>
  </w:style>
  <w:style w:type="character" w:customStyle="1" w:styleId="aff3">
    <w:name w:val="訊息欄位名稱 字元"/>
    <w:rPr>
      <w:rFonts w:ascii="Arial" w:eastAsia="新細明體" w:hAnsi="Arial" w:cs="Arial"/>
      <w:szCs w:val="24"/>
      <w:shd w:val="clear" w:color="auto" w:fill="auto"/>
    </w:rPr>
  </w:style>
  <w:style w:type="character" w:customStyle="1" w:styleId="aff4">
    <w:name w:val="註釋標題 字元"/>
    <w:rPr>
      <w:rFonts w:ascii="Calibri" w:eastAsia="新細明體" w:hAnsi="Calibri" w:cs="Times New Roman"/>
    </w:rPr>
  </w:style>
  <w:style w:type="character" w:customStyle="1" w:styleId="aff5">
    <w:name w:val="電子郵件簽名 字元"/>
    <w:rPr>
      <w:rFonts w:ascii="Calibri" w:eastAsia="新細明體" w:hAnsi="Calibri" w:cs="Times New Roman"/>
    </w:rPr>
  </w:style>
  <w:style w:type="character" w:customStyle="1" w:styleId="aff6">
    <w:name w:val="標題 字元"/>
    <w:rPr>
      <w:rFonts w:ascii="Arial" w:eastAsia="新細明體" w:hAnsi="Arial" w:cs="Arial"/>
      <w:b/>
      <w:bCs/>
      <w:sz w:val="32"/>
      <w:szCs w:val="32"/>
    </w:rPr>
  </w:style>
  <w:style w:type="character" w:customStyle="1" w:styleId="aff7">
    <w:name w:val="簽名 字元"/>
    <w:rPr>
      <w:rFonts w:ascii="Calibri" w:eastAsia="新細明體" w:hAnsi="Calibri" w:cs="Times New Roman"/>
    </w:rPr>
  </w:style>
  <w:style w:type="character" w:customStyle="1" w:styleId="aff8">
    <w:name w:val="字元 字元 字元 字元 字元 字元 字元 字元 字元 字元 字元"/>
    <w:rPr>
      <w:rFonts w:ascii="Tahoma" w:eastAsia="新細明體" w:hAnsi="Tahoma"/>
      <w:lang w:val="en-US" w:eastAsia="en-US" w:bidi="ar-SA"/>
    </w:rPr>
  </w:style>
  <w:style w:type="character" w:customStyle="1" w:styleId="style81">
    <w:name w:val="style81"/>
    <w:rPr>
      <w:color w:val="000000"/>
    </w:rPr>
  </w:style>
  <w:style w:type="character" w:customStyle="1" w:styleId="26">
    <w:name w:val="(2) 字元"/>
    <w:rPr>
      <w:rFonts w:ascii="Times New Roman" w:eastAsia="標楷體" w:hAnsi="Times New Roman" w:cs="Times New Roman"/>
      <w:spacing w:val="-2"/>
      <w:kern w:val="0"/>
      <w:sz w:val="28"/>
      <w:szCs w:val="28"/>
    </w:rPr>
  </w:style>
  <w:style w:type="character" w:customStyle="1" w:styleId="aff9">
    <w:name w:val="(二) 字元"/>
    <w:rPr>
      <w:rFonts w:ascii="Times New Roman" w:eastAsia="標楷體" w:hAnsi="Times New Roman" w:cs="Times New Roman"/>
      <w:b/>
      <w:spacing w:val="-2"/>
      <w:sz w:val="28"/>
      <w:szCs w:val="28"/>
    </w:rPr>
  </w:style>
  <w:style w:type="character" w:customStyle="1" w:styleId="002-1">
    <w:name w:val="002-(1) 字元"/>
    <w:rPr>
      <w:rFonts w:ascii="標楷體" w:eastAsia="標楷體" w:hAnsi="標楷體" w:cs="Times New Roman"/>
      <w:color w:val="000000"/>
      <w:szCs w:val="28"/>
    </w:rPr>
  </w:style>
  <w:style w:type="character" w:customStyle="1" w:styleId="a00">
    <w:name w:val="a0內 字元"/>
    <w:rPr>
      <w:rFonts w:ascii="標楷體" w:eastAsia="標楷體" w:hAnsi="標楷體" w:cs="Times New Roman"/>
      <w:color w:val="0000FF"/>
      <w:sz w:val="32"/>
      <w:szCs w:val="32"/>
    </w:rPr>
  </w:style>
  <w:style w:type="character" w:customStyle="1" w:styleId="affa">
    <w:name w:val="施政報告(一)標題 字元"/>
    <w:rPr>
      <w:rFonts w:ascii="標楷體" w:eastAsia="標楷體" w:hAnsi="標楷體" w:cs="標楷體"/>
      <w:sz w:val="28"/>
      <w:szCs w:val="28"/>
    </w:rPr>
  </w:style>
  <w:style w:type="character" w:customStyle="1" w:styleId="affb">
    <w:name w:val="施政報告(一)內文 字元"/>
    <w:rPr>
      <w:rFonts w:ascii="標楷體" w:eastAsia="標楷體" w:hAnsi="標楷體" w:cs="標楷體"/>
      <w:sz w:val="28"/>
      <w:szCs w:val="28"/>
    </w:rPr>
  </w:style>
  <w:style w:type="character" w:customStyle="1" w:styleId="1a">
    <w:name w:val="施政報告1標題 字元"/>
    <w:rPr>
      <w:rFonts w:ascii="標楷體" w:eastAsia="標楷體" w:hAnsi="標楷體" w:cs="標楷體"/>
      <w:sz w:val="28"/>
      <w:szCs w:val="28"/>
    </w:rPr>
  </w:style>
  <w:style w:type="character" w:customStyle="1" w:styleId="1b">
    <w:name w:val="施政報告(1)標題 字元"/>
    <w:rPr>
      <w:rFonts w:ascii="標楷體" w:eastAsia="標楷體" w:hAnsi="標楷體" w:cs="標楷體"/>
      <w:sz w:val="28"/>
      <w:szCs w:val="28"/>
    </w:rPr>
  </w:style>
  <w:style w:type="character" w:customStyle="1" w:styleId="WW-">
    <w:name w:val="WW-預設段落字型"/>
  </w:style>
  <w:style w:type="character" w:customStyle="1" w:styleId="affc">
    <w:name w:val="說明(一) 字元 字元"/>
    <w:rPr>
      <w:rFonts w:ascii="標楷體" w:eastAsia="標楷體" w:hAnsi="標楷體" w:cs="Times New Roman"/>
      <w:sz w:val="32"/>
      <w:szCs w:val="32"/>
    </w:rPr>
  </w:style>
  <w:style w:type="character" w:customStyle="1" w:styleId="fc1afb446a-d5d9-4015-a968-53794ad9ab9c-1">
    <w:name w:val="fc1afb446a-d5d9-4015-a968-53794ad9ab9c-1"/>
  </w:style>
  <w:style w:type="character" w:customStyle="1" w:styleId="WW-1">
    <w:name w:val="WW-預設段落字型1"/>
  </w:style>
  <w:style w:type="character" w:customStyle="1" w:styleId="1c">
    <w:name w:val="標1 字元"/>
    <w:rPr>
      <w:rFonts w:ascii="Times New Roman" w:eastAsia="新細明體" w:hAnsi="Times New Roman" w:cs="Times New Roman"/>
      <w:spacing w:val="-2"/>
      <w:kern w:val="0"/>
      <w:sz w:val="20"/>
      <w:szCs w:val="28"/>
    </w:rPr>
  </w:style>
  <w:style w:type="character" w:customStyle="1" w:styleId="gray12h251">
    <w:name w:val="gray12_h251"/>
    <w:rPr>
      <w:rFonts w:cs="Times New Roman"/>
      <w:color w:val="737373"/>
      <w:sz w:val="14"/>
      <w:szCs w:val="14"/>
      <w:u w:val="none"/>
    </w:rPr>
  </w:style>
  <w:style w:type="character" w:customStyle="1" w:styleId="1d">
    <w:name w:val="@1 字元"/>
    <w:rPr>
      <w:rFonts w:ascii="標楷體" w:eastAsia="標楷體" w:hAnsi="標楷體"/>
      <w:b/>
      <w:sz w:val="96"/>
      <w:szCs w:val="96"/>
    </w:rPr>
  </w:style>
  <w:style w:type="character" w:customStyle="1" w:styleId="33">
    <w:name w:val="@3 字元"/>
    <w:rPr>
      <w:rFonts w:ascii="新細明體" w:eastAsia="新細明體" w:hAnsi="新細明體" w:cs="?????(P)"/>
      <w:b/>
      <w:bCs/>
      <w:sz w:val="40"/>
      <w:szCs w:val="40"/>
    </w:rPr>
  </w:style>
  <w:style w:type="character" w:customStyle="1" w:styleId="41">
    <w:name w:val="@4 字元"/>
    <w:rPr>
      <w:rFonts w:ascii="標楷體" w:eastAsia="標楷體" w:hAnsi="標楷體"/>
      <w:bCs/>
      <w:sz w:val="28"/>
      <w:szCs w:val="28"/>
    </w:rPr>
  </w:style>
  <w:style w:type="character" w:customStyle="1" w:styleId="51">
    <w:name w:val="@5 字元"/>
    <w:rPr>
      <w:rFonts w:ascii="標楷體" w:eastAsia="標楷體" w:hAnsi="標楷體"/>
      <w:bCs/>
      <w:sz w:val="28"/>
      <w:szCs w:val="28"/>
    </w:rPr>
  </w:style>
  <w:style w:type="character" w:customStyle="1" w:styleId="0">
    <w:name w:val="@0 字元"/>
    <w:rPr>
      <w:rFonts w:ascii="標楷體" w:eastAsia="標楷體" w:hAnsi="標楷體"/>
      <w:sz w:val="28"/>
      <w:szCs w:val="28"/>
    </w:rPr>
  </w:style>
  <w:style w:type="character" w:customStyle="1" w:styleId="61">
    <w:name w:val="@6 字元"/>
    <w:rPr>
      <w:rFonts w:ascii="標楷體" w:eastAsia="標楷體" w:hAnsi="標楷體"/>
      <w:sz w:val="28"/>
      <w:szCs w:val="28"/>
    </w:rPr>
  </w:style>
  <w:style w:type="character" w:customStyle="1" w:styleId="affd">
    <w:name w:val="@內文 字元"/>
    <w:rPr>
      <w:rFonts w:ascii="標楷體" w:eastAsia="標楷體" w:hAnsi="標楷體"/>
      <w:sz w:val="28"/>
      <w:szCs w:val="28"/>
    </w:rPr>
  </w:style>
  <w:style w:type="character" w:customStyle="1" w:styleId="affe">
    <w:name w:val="@大大標 字元"/>
    <w:rPr>
      <w:rFonts w:ascii="標楷體" w:eastAsia="標楷體" w:hAnsi="標楷體"/>
      <w:b/>
      <w:sz w:val="96"/>
      <w:szCs w:val="96"/>
    </w:rPr>
  </w:style>
  <w:style w:type="character" w:customStyle="1" w:styleId="afff">
    <w:name w:val="@大標 字元"/>
    <w:rPr>
      <w:rFonts w:ascii="新細明體" w:eastAsia="新細明體" w:hAnsi="新細明體"/>
      <w:b/>
      <w:sz w:val="40"/>
      <w:szCs w:val="40"/>
    </w:rPr>
  </w:style>
  <w:style w:type="character" w:customStyle="1" w:styleId="afff0">
    <w:name w:val="@中標 字元"/>
    <w:rPr>
      <w:rFonts w:ascii="標楷體" w:eastAsia="標楷體" w:hAnsi="標楷體"/>
      <w:b/>
      <w:sz w:val="28"/>
      <w:szCs w:val="28"/>
    </w:rPr>
  </w:style>
  <w:style w:type="character" w:customStyle="1" w:styleId="afff1">
    <w:name w:val="@小標 字元"/>
    <w:rPr>
      <w:rFonts w:ascii="標楷體" w:eastAsia="標楷體" w:hAnsi="標楷體"/>
      <w:sz w:val="28"/>
      <w:szCs w:val="28"/>
    </w:rPr>
  </w:style>
  <w:style w:type="character" w:customStyle="1" w:styleId="afff2">
    <w:name w:val="@註 字元"/>
    <w:rPr>
      <w:rFonts w:ascii="新細明體" w:hAnsi="新細明體"/>
      <w:szCs w:val="24"/>
    </w:rPr>
  </w:style>
  <w:style w:type="paragraph" w:styleId="a3">
    <w:name w:val="Body Text"/>
    <w:pPr>
      <w:suppressAutoHyphens/>
      <w:textAlignment w:val="baseline"/>
    </w:pPr>
    <w:rPr>
      <w:sz w:val="32"/>
    </w:rPr>
  </w:style>
  <w:style w:type="paragraph" w:customStyle="1" w:styleId="afff3">
    <w:name w:val="首長"/>
    <w:basedOn w:val="a3"/>
    <w:pPr>
      <w:snapToGrid w:val="0"/>
    </w:pPr>
    <w:rPr>
      <w:sz w:val="36"/>
    </w:rPr>
  </w:style>
  <w:style w:type="paragraph" w:styleId="27">
    <w:name w:val="Body Text Indent 2"/>
    <w:basedOn w:val="a3"/>
    <w:pPr>
      <w:spacing w:after="120" w:line="480" w:lineRule="auto"/>
      <w:ind w:left="480"/>
    </w:pPr>
  </w:style>
  <w:style w:type="paragraph" w:styleId="34">
    <w:name w:val="Body Text Indent 3"/>
    <w:basedOn w:val="a3"/>
    <w:pPr>
      <w:spacing w:line="520" w:lineRule="exact"/>
      <w:ind w:left="2240"/>
    </w:pPr>
    <w:rPr>
      <w:szCs w:val="24"/>
    </w:rPr>
  </w:style>
  <w:style w:type="paragraph" w:customStyle="1" w:styleId="afff4">
    <w:name w:val="說明"/>
    <w:basedOn w:val="a3"/>
    <w:pPr>
      <w:snapToGrid w:val="0"/>
      <w:ind w:left="567" w:hanging="567"/>
    </w:pPr>
    <w:rPr>
      <w:szCs w:val="24"/>
    </w:rPr>
  </w:style>
  <w:style w:type="paragraph" w:styleId="afff5">
    <w:name w:val="Body Text Indent"/>
    <w:basedOn w:val="a2"/>
    <w:pPr>
      <w:ind w:left="480"/>
    </w:pPr>
  </w:style>
  <w:style w:type="paragraph" w:customStyle="1" w:styleId="afff6">
    <w:name w:val="頁首與頁尾"/>
    <w:basedOn w:val="a2"/>
    <w:pPr>
      <w:suppressLineNumbers/>
      <w:tabs>
        <w:tab w:val="center" w:pos="4819"/>
        <w:tab w:val="right" w:pos="9638"/>
      </w:tabs>
    </w:pPr>
  </w:style>
  <w:style w:type="paragraph" w:styleId="afff7">
    <w:name w:val="footer"/>
    <w:basedOn w:val="a2"/>
    <w:pPr>
      <w:tabs>
        <w:tab w:val="center" w:pos="4153"/>
        <w:tab w:val="right" w:pos="8306"/>
      </w:tabs>
      <w:snapToGrid w:val="0"/>
    </w:pPr>
    <w:rPr>
      <w:rFonts w:ascii="Times New Roman" w:hAnsi="Times New Roman"/>
      <w:sz w:val="20"/>
    </w:rPr>
  </w:style>
  <w:style w:type="paragraph" w:styleId="28">
    <w:name w:val="Body Text 2"/>
    <w:basedOn w:val="a2"/>
    <w:rPr>
      <w:rFonts w:ascii="Times New Roman" w:hAnsi="Times New Roman"/>
      <w:sz w:val="36"/>
      <w:szCs w:val="24"/>
    </w:rPr>
  </w:style>
  <w:style w:type="paragraph" w:customStyle="1" w:styleId="afff8">
    <w:name w:val="主旨"/>
    <w:basedOn w:val="a2"/>
    <w:pPr>
      <w:snapToGrid w:val="0"/>
    </w:pPr>
    <w:rPr>
      <w:rFonts w:ascii="Times New Roman" w:hAnsi="Times New Roman"/>
      <w:sz w:val="32"/>
    </w:rPr>
  </w:style>
  <w:style w:type="paragraph" w:styleId="afff9">
    <w:name w:val="Block Text"/>
    <w:basedOn w:val="a2"/>
    <w:pPr>
      <w:spacing w:line="480" w:lineRule="exact"/>
      <w:ind w:left="720" w:right="31"/>
    </w:pPr>
    <w:rPr>
      <w:sz w:val="32"/>
    </w:rPr>
  </w:style>
  <w:style w:type="paragraph" w:styleId="afffa">
    <w:name w:val="annotation text"/>
    <w:basedOn w:val="a2"/>
    <w:rPr>
      <w:rFonts w:ascii="Times New Roman" w:hAnsi="Times New Roman"/>
      <w:sz w:val="32"/>
      <w:szCs w:val="32"/>
    </w:rPr>
  </w:style>
  <w:style w:type="paragraph" w:styleId="afffb">
    <w:name w:val="header"/>
    <w:basedOn w:val="a2"/>
    <w:pPr>
      <w:tabs>
        <w:tab w:val="center" w:pos="4153"/>
        <w:tab w:val="right" w:pos="8306"/>
      </w:tabs>
      <w:snapToGrid w:val="0"/>
    </w:pPr>
    <w:rPr>
      <w:rFonts w:ascii="Times New Roman" w:hAnsi="Times New Roman"/>
      <w:sz w:val="20"/>
    </w:rPr>
  </w:style>
  <w:style w:type="paragraph" w:styleId="afffc">
    <w:name w:val="Balloon Text"/>
    <w:basedOn w:val="a2"/>
    <w:rPr>
      <w:rFonts w:ascii="Arial" w:hAnsi="Arial"/>
      <w:sz w:val="18"/>
      <w:szCs w:val="18"/>
    </w:rPr>
  </w:style>
  <w:style w:type="paragraph" w:customStyle="1" w:styleId="afffd">
    <w:name w:val="字元 字元 字元 字元"/>
    <w:basedOn w:val="a2"/>
    <w:pPr>
      <w:spacing w:after="160" w:line="240" w:lineRule="exact"/>
    </w:pPr>
    <w:rPr>
      <w:rFonts w:ascii="Tahoma" w:hAnsi="Tahoma"/>
      <w:kern w:val="0"/>
      <w:sz w:val="20"/>
      <w:lang w:eastAsia="en-US"/>
    </w:rPr>
  </w:style>
  <w:style w:type="paragraph" w:customStyle="1" w:styleId="afffe">
    <w:name w:val="字元"/>
    <w:basedOn w:val="a2"/>
    <w:pPr>
      <w:spacing w:after="160" w:line="240" w:lineRule="exact"/>
    </w:pPr>
    <w:rPr>
      <w:rFonts w:ascii="Tahoma" w:hAnsi="Tahoma"/>
      <w:kern w:val="0"/>
      <w:sz w:val="20"/>
      <w:lang w:eastAsia="en-US"/>
    </w:rPr>
  </w:style>
  <w:style w:type="paragraph" w:customStyle="1" w:styleId="affff">
    <w:name w:val="字元 字元 字元 字元 字元 字元 字元 字元 字元 字元 字元 字元 字元 字元 字元 字元 字元 字元 字元 字元 字元 字元 字元"/>
    <w:basedOn w:val="a2"/>
    <w:pPr>
      <w:spacing w:after="160" w:line="240" w:lineRule="exact"/>
    </w:pPr>
    <w:rPr>
      <w:rFonts w:ascii="Tahoma" w:hAnsi="Tahoma" w:cs="Tahoma"/>
      <w:kern w:val="0"/>
      <w:sz w:val="20"/>
      <w:lang w:eastAsia="en-US"/>
    </w:rPr>
  </w:style>
  <w:style w:type="paragraph" w:styleId="affff0">
    <w:name w:val="Document Map"/>
    <w:basedOn w:val="a2"/>
    <w:pPr>
      <w:shd w:val="clear" w:color="auto" w:fill="000080"/>
    </w:pPr>
    <w:rPr>
      <w:rFonts w:ascii="Arial" w:hAnsi="Arial"/>
      <w:szCs w:val="24"/>
    </w:rPr>
  </w:style>
  <w:style w:type="paragraph" w:styleId="HTML9">
    <w:name w:val="HTML Preformatted"/>
    <w:basedOn w:val="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paragraph" w:customStyle="1" w:styleId="1e">
    <w:name w:val="字元1"/>
    <w:basedOn w:val="a2"/>
    <w:pPr>
      <w:spacing w:after="160" w:line="240" w:lineRule="exact"/>
    </w:pPr>
    <w:rPr>
      <w:rFonts w:ascii="Tahoma" w:hAnsi="Tahoma"/>
      <w:kern w:val="0"/>
      <w:sz w:val="20"/>
      <w:lang w:eastAsia="en-US"/>
    </w:rPr>
  </w:style>
  <w:style w:type="paragraph" w:customStyle="1" w:styleId="1f">
    <w:name w:val="清單段落1"/>
    <w:basedOn w:val="a2"/>
    <w:pPr>
      <w:ind w:left="480"/>
    </w:pPr>
    <w:rPr>
      <w:rFonts w:ascii="Times New Roman" w:hAnsi="Times New Roman"/>
      <w:szCs w:val="24"/>
    </w:rPr>
  </w:style>
  <w:style w:type="paragraph" w:customStyle="1" w:styleId="affff1">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2"/>
    <w:pPr>
      <w:spacing w:after="160" w:line="240" w:lineRule="exact"/>
    </w:pPr>
    <w:rPr>
      <w:rFonts w:ascii="Tahoma" w:hAnsi="Tahoma"/>
      <w:kern w:val="0"/>
      <w:sz w:val="20"/>
      <w:lang w:eastAsia="en-US"/>
    </w:rPr>
  </w:style>
  <w:style w:type="paragraph" w:styleId="affff2">
    <w:name w:val="Plain Text"/>
    <w:basedOn w:val="a2"/>
    <w:rPr>
      <w:rFonts w:ascii="細明體" w:eastAsia="細明體" w:hAnsi="細明體"/>
    </w:rPr>
  </w:style>
  <w:style w:type="paragraph" w:customStyle="1" w:styleId="110">
    <w:name w:val="字元1 字元 字元1"/>
    <w:basedOn w:val="a2"/>
    <w:pPr>
      <w:spacing w:after="160" w:line="240" w:lineRule="exact"/>
    </w:pPr>
    <w:rPr>
      <w:rFonts w:ascii="Tahoma" w:hAnsi="Tahoma"/>
      <w:kern w:val="0"/>
      <w:sz w:val="20"/>
      <w:lang w:eastAsia="en-US"/>
    </w:rPr>
  </w:style>
  <w:style w:type="paragraph" w:customStyle="1" w:styleId="1f0">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2"/>
    <w:pPr>
      <w:spacing w:after="160" w:line="240" w:lineRule="exact"/>
    </w:pPr>
    <w:rPr>
      <w:rFonts w:ascii="Tahoma" w:hAnsi="Tahoma"/>
      <w:kern w:val="0"/>
      <w:sz w:val="20"/>
      <w:lang w:eastAsia="en-US"/>
    </w:rPr>
  </w:style>
  <w:style w:type="paragraph" w:customStyle="1" w:styleId="affff3">
    <w:name w:val="( 一)"/>
    <w:pPr>
      <w:suppressAutoHyphens/>
      <w:snapToGrid w:val="0"/>
      <w:spacing w:line="325" w:lineRule="exact"/>
      <w:ind w:left="100" w:hanging="100"/>
      <w:textAlignment w:val="baseline"/>
    </w:pPr>
    <w:rPr>
      <w:rFonts w:ascii="標楷體" w:eastAsia="標楷體" w:hAnsi="標楷體"/>
      <w:sz w:val="26"/>
    </w:rPr>
  </w:style>
  <w:style w:type="paragraph" w:customStyle="1" w:styleId="affff4">
    <w:name w:val="字元 字元 字元 字元 字元 字元 字元 字元 字元 字元 字元 字元 字元 字元 字元 字元 字元 字元"/>
    <w:basedOn w:val="a2"/>
    <w:pPr>
      <w:spacing w:after="160" w:line="240" w:lineRule="exact"/>
    </w:pPr>
    <w:rPr>
      <w:rFonts w:ascii="Tahoma" w:hAnsi="Tahoma"/>
      <w:kern w:val="0"/>
      <w:sz w:val="20"/>
      <w:lang w:eastAsia="en-US"/>
    </w:rPr>
  </w:style>
  <w:style w:type="paragraph" w:styleId="affff5">
    <w:name w:val="Salutation"/>
    <w:basedOn w:val="a2"/>
    <w:next w:val="a3"/>
  </w:style>
  <w:style w:type="paragraph" w:customStyle="1" w:styleId="affff6">
    <w:name w:val="字元 字元 字元 字元 字元"/>
    <w:basedOn w:val="a2"/>
    <w:pPr>
      <w:spacing w:after="160" w:line="240" w:lineRule="exact"/>
    </w:pPr>
    <w:rPr>
      <w:rFonts w:ascii="Tahoma" w:hAnsi="Tahoma"/>
      <w:kern w:val="0"/>
      <w:sz w:val="20"/>
      <w:lang w:eastAsia="en-US"/>
    </w:rPr>
  </w:style>
  <w:style w:type="paragraph" w:customStyle="1" w:styleId="affff7">
    <w:name w:val="[基本段落]"/>
    <w:basedOn w:val="a2"/>
    <w:pPr>
      <w:autoSpaceDE w:val="0"/>
      <w:spacing w:line="288" w:lineRule="auto"/>
      <w:jc w:val="both"/>
      <w:textAlignment w:val="center"/>
    </w:pPr>
    <w:rPr>
      <w:rFonts w:ascii="微軟正黑體" w:eastAsia="微軟正黑體" w:hAnsi="微軟正黑體"/>
      <w:color w:val="000000"/>
      <w:kern w:val="0"/>
      <w:szCs w:val="24"/>
      <w:lang w:val="zh-TW"/>
    </w:rPr>
  </w:style>
  <w:style w:type="paragraph" w:customStyle="1" w:styleId="101">
    <w:name w:val="(1)0標題"/>
    <w:basedOn w:val="a2"/>
    <w:pPr>
      <w:snapToGrid w:val="0"/>
      <w:ind w:left="2098" w:hanging="480"/>
      <w:jc w:val="both"/>
    </w:pPr>
    <w:rPr>
      <w:color w:val="0000FF"/>
      <w:sz w:val="32"/>
      <w:szCs w:val="32"/>
    </w:rPr>
  </w:style>
  <w:style w:type="paragraph" w:customStyle="1" w:styleId="0010">
    <w:name w:val="001.全部標題"/>
    <w:basedOn w:val="a2"/>
    <w:pPr>
      <w:snapToGrid w:val="0"/>
      <w:ind w:left="1640" w:hanging="320"/>
      <w:jc w:val="both"/>
    </w:pPr>
    <w:rPr>
      <w:sz w:val="32"/>
      <w:szCs w:val="32"/>
    </w:rPr>
  </w:style>
  <w:style w:type="paragraph" w:customStyle="1" w:styleId="affff8">
    <w:name w:val="大一"/>
    <w:basedOn w:val="a2"/>
    <w:pPr>
      <w:spacing w:line="324" w:lineRule="auto"/>
      <w:jc w:val="both"/>
    </w:pPr>
    <w:rPr>
      <w:rFonts w:ascii="Times New Roman" w:eastAsia="華康楷書體W5" w:hAnsi="Times New Roman"/>
      <w:sz w:val="48"/>
      <w:szCs w:val="24"/>
    </w:rPr>
  </w:style>
  <w:style w:type="paragraph" w:styleId="affff9">
    <w:name w:val="annotation subject"/>
    <w:basedOn w:val="afffa"/>
    <w:next w:val="afffa"/>
    <w:pPr>
      <w:tabs>
        <w:tab w:val="left" w:pos="900"/>
      </w:tabs>
      <w:autoSpaceDE w:val="0"/>
      <w:snapToGrid w:val="0"/>
      <w:spacing w:line="500" w:lineRule="exact"/>
      <w:ind w:left="640" w:hanging="480"/>
    </w:pPr>
    <w:rPr>
      <w:rFonts w:ascii="標楷體" w:hAnsi="標楷體"/>
      <w:b/>
      <w:bCs/>
      <w:kern w:val="0"/>
    </w:rPr>
  </w:style>
  <w:style w:type="paragraph" w:customStyle="1" w:styleId="affffa">
    <w:name w:val="字元 字元 字元"/>
    <w:basedOn w:val="a2"/>
    <w:pPr>
      <w:spacing w:after="160" w:line="240" w:lineRule="exact"/>
      <w:ind w:hanging="359"/>
    </w:pPr>
    <w:rPr>
      <w:rFonts w:ascii="Tahoma" w:hAnsi="Tahoma"/>
      <w:kern w:val="0"/>
      <w:sz w:val="20"/>
      <w:lang w:eastAsia="en-US"/>
    </w:rPr>
  </w:style>
  <w:style w:type="paragraph" w:customStyle="1" w:styleId="affffb">
    <w:name w:val="公文(共用樣式)"/>
    <w:pPr>
      <w:suppressAutoHyphens/>
      <w:textAlignment w:val="baseline"/>
    </w:pPr>
    <w:rPr>
      <w:rFonts w:eastAsia="標楷體"/>
      <w:sz w:val="24"/>
      <w:lang w:bidi="he-IL"/>
    </w:rPr>
  </w:style>
  <w:style w:type="paragraph" w:customStyle="1" w:styleId="affffc">
    <w:name w:val="行文單位正本"/>
    <w:basedOn w:val="a2"/>
    <w:pPr>
      <w:snapToGrid w:val="0"/>
      <w:ind w:left="851" w:hanging="851"/>
    </w:pPr>
    <w:rPr>
      <w:rFonts w:ascii="Times New Roman" w:hAnsi="Times New Roman"/>
    </w:rPr>
  </w:style>
  <w:style w:type="paragraph" w:customStyle="1" w:styleId="affffd">
    <w:name w:val="字元 字元 字元 字元 字元 字元 字元"/>
    <w:basedOn w:val="a2"/>
    <w:pPr>
      <w:spacing w:after="160" w:line="240" w:lineRule="exact"/>
    </w:pPr>
    <w:rPr>
      <w:rFonts w:ascii="Tahoma" w:eastAsia="Times New Roman" w:hAnsi="Tahoma"/>
      <w:kern w:val="0"/>
      <w:sz w:val="20"/>
      <w:lang w:eastAsia="en-US"/>
    </w:rPr>
  </w:style>
  <w:style w:type="paragraph" w:customStyle="1" w:styleId="1f1">
    <w:name w:val="樣式1"/>
    <w:basedOn w:val="a2"/>
    <w:pPr>
      <w:spacing w:line="520" w:lineRule="exact"/>
      <w:ind w:firstLine="641"/>
    </w:pPr>
    <w:rPr>
      <w:rFonts w:ascii="Times New Roman" w:hAnsi="Times New Roman"/>
      <w:sz w:val="32"/>
      <w:szCs w:val="24"/>
    </w:rPr>
  </w:style>
  <w:style w:type="paragraph" w:customStyle="1" w:styleId="affffe">
    <w:name w:val="(一)"/>
    <w:basedOn w:val="a2"/>
    <w:pPr>
      <w:spacing w:line="348" w:lineRule="auto"/>
      <w:ind w:left="840"/>
      <w:jc w:val="both"/>
    </w:pPr>
    <w:rPr>
      <w:rFonts w:ascii="Times New Roman" w:hAnsi="Times New Roman"/>
      <w:szCs w:val="36"/>
    </w:rPr>
  </w:style>
  <w:style w:type="paragraph" w:customStyle="1" w:styleId="1f2">
    <w:name w:val="字元 字元1 字元"/>
    <w:basedOn w:val="a2"/>
    <w:pPr>
      <w:spacing w:after="160" w:line="240" w:lineRule="exact"/>
    </w:pPr>
    <w:rPr>
      <w:rFonts w:ascii="Tahoma" w:hAnsi="Tahoma"/>
      <w:kern w:val="0"/>
      <w:sz w:val="20"/>
      <w:lang w:eastAsia="en-US"/>
    </w:rPr>
  </w:style>
  <w:style w:type="paragraph" w:customStyle="1" w:styleId="-">
    <w:name w:val="一-內文"/>
    <w:basedOn w:val="a2"/>
    <w:pPr>
      <w:snapToGrid w:val="0"/>
      <w:spacing w:line="674" w:lineRule="exact"/>
      <w:ind w:left="1282"/>
      <w:jc w:val="both"/>
    </w:pPr>
    <w:rPr>
      <w:bCs/>
      <w:sz w:val="40"/>
    </w:rPr>
  </w:style>
  <w:style w:type="paragraph" w:customStyle="1" w:styleId="afffff">
    <w:name w:val="出席單位"/>
    <w:basedOn w:val="a2"/>
    <w:pPr>
      <w:snapToGrid w:val="0"/>
      <w:ind w:left="1134" w:hanging="1134"/>
    </w:pPr>
    <w:rPr>
      <w:rFonts w:ascii="Times New Roman" w:hAnsi="Times New Roman"/>
    </w:rPr>
  </w:style>
  <w:style w:type="paragraph" w:customStyle="1" w:styleId="1f3">
    <w:name w:val="1 字元"/>
    <w:basedOn w:val="a2"/>
    <w:pPr>
      <w:tabs>
        <w:tab w:val="left" w:pos="360"/>
        <w:tab w:val="left" w:pos="540"/>
        <w:tab w:val="left" w:pos="900"/>
      </w:tabs>
      <w:autoSpaceDE w:val="0"/>
      <w:snapToGrid w:val="0"/>
      <w:spacing w:after="160" w:line="240" w:lineRule="exact"/>
      <w:ind w:right="363"/>
      <w:jc w:val="both"/>
    </w:pPr>
    <w:rPr>
      <w:rFonts w:ascii="Tahoma" w:hAnsi="Tahoma" w:cs="Arial"/>
      <w:color w:val="333333"/>
      <w:kern w:val="0"/>
      <w:sz w:val="20"/>
      <w:lang w:eastAsia="en-US"/>
    </w:rPr>
  </w:style>
  <w:style w:type="paragraph" w:customStyle="1" w:styleId="1f4">
    <w:name w:val="表左1."/>
    <w:basedOn w:val="a2"/>
    <w:pPr>
      <w:spacing w:line="283" w:lineRule="exact"/>
      <w:ind w:left="241" w:right="31" w:hanging="210"/>
      <w:jc w:val="both"/>
    </w:pPr>
    <w:rPr>
      <w:rFonts w:ascii="Times New Roman" w:hAnsi="Times New Roman"/>
      <w:sz w:val="21"/>
      <w:szCs w:val="24"/>
    </w:rPr>
  </w:style>
  <w:style w:type="paragraph" w:customStyle="1" w:styleId="afffff0">
    <w:name w:val="字元 字元 字元 字元 字元 字元 字元 字元 字元 字元 字元 字元 字元"/>
    <w:basedOn w:val="a2"/>
    <w:pPr>
      <w:spacing w:after="160" w:line="240" w:lineRule="exact"/>
    </w:pPr>
    <w:rPr>
      <w:rFonts w:ascii="Tahoma" w:hAnsi="Tahoma" w:cs="Tahoma"/>
      <w:kern w:val="0"/>
      <w:sz w:val="20"/>
      <w:lang w:eastAsia="en-US"/>
    </w:rPr>
  </w:style>
  <w:style w:type="paragraph" w:customStyle="1" w:styleId="1f5">
    <w:name w:val="1"/>
    <w:basedOn w:val="a2"/>
    <w:pPr>
      <w:spacing w:after="160" w:line="240" w:lineRule="exact"/>
    </w:pPr>
    <w:rPr>
      <w:rFonts w:ascii="Tahoma" w:hAnsi="Tahoma"/>
      <w:kern w:val="0"/>
      <w:sz w:val="20"/>
      <w:lang w:eastAsia="en-US"/>
    </w:rPr>
  </w:style>
  <w:style w:type="paragraph" w:customStyle="1" w:styleId="c16">
    <w:name w:val="c16"/>
    <w:basedOn w:val="a2"/>
    <w:pPr>
      <w:spacing w:before="100" w:after="100"/>
      <w:ind w:left="552" w:hanging="552"/>
    </w:pPr>
    <w:rPr>
      <w:kern w:val="0"/>
      <w:sz w:val="32"/>
      <w:szCs w:val="32"/>
    </w:rPr>
  </w:style>
  <w:style w:type="paragraph" w:customStyle="1" w:styleId="afffff1">
    <w:name w:val="本文 + 標楷體"/>
    <w:basedOn w:val="a2"/>
    <w:pPr>
      <w:ind w:left="820" w:hanging="280"/>
    </w:pPr>
  </w:style>
  <w:style w:type="paragraph" w:customStyle="1" w:styleId="1f6">
    <w:name w:val="1."/>
    <w:basedOn w:val="a2"/>
    <w:pPr>
      <w:spacing w:before="120" w:after="120"/>
      <w:ind w:left="1038" w:hanging="318"/>
      <w:jc w:val="both"/>
    </w:pPr>
    <w:rPr>
      <w:rFonts w:ascii="華康楷書體W5" w:eastAsia="華康楷書體W5" w:hAnsi="華康楷書體W5"/>
      <w:kern w:val="0"/>
      <w:sz w:val="32"/>
    </w:rPr>
  </w:style>
  <w:style w:type="paragraph" w:customStyle="1" w:styleId="1f7">
    <w:name w:val="(1)"/>
    <w:basedOn w:val="a2"/>
    <w:pPr>
      <w:spacing w:line="400" w:lineRule="exact"/>
      <w:ind w:left="550" w:hanging="250"/>
      <w:jc w:val="both"/>
    </w:pPr>
    <w:rPr>
      <w:rFonts w:ascii="Times New Roman" w:hAnsi="Times New Roman"/>
      <w:szCs w:val="24"/>
    </w:rPr>
  </w:style>
  <w:style w:type="paragraph" w:customStyle="1" w:styleId="00010">
    <w:name w:val="0001.正確二行標題"/>
    <w:basedOn w:val="a2"/>
    <w:pPr>
      <w:snapToGrid w:val="0"/>
      <w:ind w:hanging="362"/>
      <w:jc w:val="both"/>
    </w:pPr>
    <w:rPr>
      <w:color w:val="FF0000"/>
      <w:sz w:val="32"/>
      <w:szCs w:val="32"/>
    </w:rPr>
  </w:style>
  <w:style w:type="paragraph" w:styleId="afffff2">
    <w:name w:val="Closing"/>
    <w:basedOn w:val="a2"/>
    <w:pPr>
      <w:ind w:left="100"/>
    </w:pPr>
    <w:rPr>
      <w:color w:val="000000"/>
    </w:rPr>
  </w:style>
  <w:style w:type="paragraph" w:customStyle="1" w:styleId="afffff3">
    <w:name w:val="分項段落"/>
    <w:basedOn w:val="a2"/>
    <w:rPr>
      <w:rFonts w:ascii="Times New Roman" w:hAnsi="Times New Roman"/>
    </w:rPr>
  </w:style>
  <w:style w:type="paragraph" w:customStyle="1" w:styleId="1f8">
    <w:name w:val="字元1 字元 字元 字元 字元 字元 字元 字元 字元 字元"/>
    <w:basedOn w:val="a2"/>
    <w:pPr>
      <w:spacing w:after="160" w:line="240" w:lineRule="exact"/>
    </w:pPr>
    <w:rPr>
      <w:rFonts w:ascii="Tahoma" w:hAnsi="Tahoma"/>
      <w:kern w:val="0"/>
      <w:sz w:val="20"/>
      <w:lang w:eastAsia="en-US"/>
    </w:rPr>
  </w:style>
  <w:style w:type="paragraph" w:customStyle="1" w:styleId="1f9">
    <w:name w:val="1 字元 字元 字元 字元 字元 字元 字元"/>
    <w:basedOn w:val="a2"/>
    <w:pPr>
      <w:spacing w:after="160" w:line="240" w:lineRule="exact"/>
    </w:pPr>
    <w:rPr>
      <w:rFonts w:ascii="Tahoma" w:hAnsi="Tahoma"/>
      <w:kern w:val="0"/>
      <w:sz w:val="20"/>
      <w:lang w:eastAsia="en-US"/>
    </w:rPr>
  </w:style>
  <w:style w:type="paragraph" w:customStyle="1" w:styleId="1fa">
    <w:name w:val="字元 字元 字元 字元 字元 字元 字元 字元 字元1 字元 字元 字元"/>
    <w:basedOn w:val="a2"/>
    <w:pPr>
      <w:spacing w:after="160" w:line="240" w:lineRule="exact"/>
    </w:pPr>
    <w:rPr>
      <w:rFonts w:ascii="Tahoma" w:hAnsi="Tahoma"/>
      <w:kern w:val="0"/>
      <w:sz w:val="20"/>
      <w:lang w:eastAsia="en-US"/>
    </w:rPr>
  </w:style>
  <w:style w:type="paragraph" w:customStyle="1" w:styleId="1fb">
    <w:name w:val="1.大遼內文"/>
    <w:basedOn w:val="a2"/>
    <w:pPr>
      <w:snapToGrid w:val="0"/>
      <w:ind w:left="1620" w:firstLine="608"/>
      <w:jc w:val="both"/>
    </w:pPr>
    <w:rPr>
      <w:color w:val="FF0000"/>
      <w:sz w:val="32"/>
      <w:szCs w:val="32"/>
    </w:rPr>
  </w:style>
  <w:style w:type="paragraph" w:customStyle="1" w:styleId="1fc">
    <w:name w:val="(1)第一標題"/>
    <w:basedOn w:val="a2"/>
    <w:pPr>
      <w:snapToGrid w:val="0"/>
      <w:ind w:left="2158" w:hanging="540"/>
      <w:jc w:val="both"/>
    </w:pPr>
    <w:rPr>
      <w:color w:val="FF0000"/>
      <w:sz w:val="32"/>
      <w:szCs w:val="32"/>
    </w:rPr>
  </w:style>
  <w:style w:type="paragraph" w:customStyle="1" w:styleId="010">
    <w:name w:val="01.內文"/>
    <w:basedOn w:val="a2"/>
    <w:pPr>
      <w:snapToGrid w:val="0"/>
      <w:ind w:left="1680" w:firstLine="640"/>
      <w:jc w:val="both"/>
    </w:pPr>
    <w:rPr>
      <w:color w:val="0000FF"/>
      <w:sz w:val="32"/>
      <w:szCs w:val="32"/>
    </w:rPr>
  </w:style>
  <w:style w:type="paragraph" w:customStyle="1" w:styleId="a000">
    <w:name w:val="a00標"/>
    <w:basedOn w:val="a2"/>
    <w:pPr>
      <w:snapToGrid w:val="0"/>
      <w:ind w:left="2480" w:hanging="320"/>
      <w:jc w:val="both"/>
    </w:pPr>
    <w:rPr>
      <w:rFonts w:cs="MS Mincho"/>
      <w:color w:val="0000FF"/>
      <w:sz w:val="32"/>
      <w:szCs w:val="32"/>
    </w:rPr>
  </w:style>
  <w:style w:type="paragraph" w:styleId="Web">
    <w:name w:val="Normal (Web)"/>
    <w:basedOn w:val="a2"/>
    <w:pPr>
      <w:spacing w:before="100" w:after="100"/>
    </w:pPr>
    <w:rPr>
      <w:rFonts w:ascii="新細明體" w:hAnsi="新細明體" w:cs="新細明體"/>
      <w:kern w:val="0"/>
      <w:szCs w:val="24"/>
    </w:rPr>
  </w:style>
  <w:style w:type="paragraph" w:customStyle="1" w:styleId="tab42">
    <w:name w:val="_tab42一"/>
    <w:basedOn w:val="a2"/>
    <w:pPr>
      <w:spacing w:line="320" w:lineRule="exact"/>
      <w:ind w:left="200" w:hanging="200"/>
      <w:jc w:val="both"/>
    </w:pPr>
    <w:rPr>
      <w:rFonts w:ascii="Times New Roman" w:hAnsi="Times New Roman"/>
      <w:color w:val="993300"/>
      <w:sz w:val="32"/>
      <w:szCs w:val="24"/>
    </w:rPr>
  </w:style>
  <w:style w:type="paragraph" w:customStyle="1" w:styleId="Default">
    <w:name w:val="Default"/>
    <w:pPr>
      <w:widowControl w:val="0"/>
      <w:suppressAutoHyphens/>
      <w:autoSpaceDE w:val="0"/>
      <w:textAlignment w:val="baseline"/>
    </w:pPr>
    <w:rPr>
      <w:rFonts w:ascii="DFYuanBold-B5" w:eastAsia="DFYuanBold-B5" w:hAnsi="DFYuanBold-B5" w:cs="DFYuanBold-B5"/>
      <w:color w:val="000000"/>
      <w:sz w:val="24"/>
      <w:szCs w:val="24"/>
    </w:rPr>
  </w:style>
  <w:style w:type="paragraph" w:customStyle="1" w:styleId="Afffff4">
    <w:name w:val="內文 A"/>
    <w:pPr>
      <w:widowControl w:val="0"/>
      <w:suppressAutoHyphens/>
      <w:textAlignment w:val="baseline"/>
    </w:pPr>
    <w:rPr>
      <w:rFonts w:ascii="Arial Unicode MS" w:eastAsia="Arial Unicode MS" w:hAnsi="Arial Unicode MS" w:cs="Arial Unicode MS"/>
      <w:color w:val="000000"/>
      <w:kern w:val="3"/>
      <w:sz w:val="24"/>
      <w:szCs w:val="24"/>
    </w:rPr>
  </w:style>
  <w:style w:type="paragraph" w:customStyle="1" w:styleId="AA0">
    <w:name w:val="內文 A A"/>
    <w:pPr>
      <w:widowControl w:val="0"/>
      <w:suppressAutoHyphens/>
      <w:textAlignment w:val="baseline"/>
    </w:pPr>
    <w:rPr>
      <w:rFonts w:ascii="Arial Unicode MS" w:eastAsia="Arial Unicode MS" w:hAnsi="Arial Unicode MS" w:cs="Arial Unicode MS"/>
      <w:color w:val="000000"/>
      <w:kern w:val="3"/>
      <w:sz w:val="24"/>
      <w:szCs w:val="24"/>
    </w:rPr>
  </w:style>
  <w:style w:type="paragraph" w:customStyle="1" w:styleId="afffff5">
    <w:name w:val="二、"/>
    <w:basedOn w:val="a2"/>
    <w:pPr>
      <w:ind w:left="-240"/>
      <w:jc w:val="both"/>
    </w:pPr>
    <w:rPr>
      <w:rFonts w:ascii="文鼎粗黑" w:eastAsia="文鼎粗黑" w:hAnsi="文鼎粗黑"/>
    </w:rPr>
  </w:style>
  <w:style w:type="paragraph" w:customStyle="1" w:styleId="29">
    <w:name w:val="2."/>
    <w:basedOn w:val="affff2"/>
    <w:pPr>
      <w:snapToGrid w:val="0"/>
      <w:ind w:left="701" w:hanging="221"/>
      <w:jc w:val="both"/>
    </w:pPr>
    <w:rPr>
      <w:rFonts w:ascii="Times New Roman" w:eastAsia="標楷體" w:hAnsi="Times New Roman"/>
      <w:szCs w:val="28"/>
    </w:rPr>
  </w:style>
  <w:style w:type="paragraph" w:customStyle="1" w:styleId="afffff6">
    <w:name w:val="(二)"/>
    <w:basedOn w:val="a2"/>
    <w:pPr>
      <w:ind w:left="497" w:hanging="497"/>
      <w:jc w:val="both"/>
    </w:pPr>
    <w:rPr>
      <w:rFonts w:ascii="Times New Roman" w:hAnsi="Times New Roman"/>
      <w:b/>
    </w:rPr>
  </w:style>
  <w:style w:type="paragraph" w:customStyle="1" w:styleId="afffff7">
    <w:name w:val="(二)內文"/>
    <w:basedOn w:val="affff2"/>
    <w:pPr>
      <w:snapToGrid w:val="0"/>
      <w:ind w:left="480"/>
      <w:jc w:val="both"/>
    </w:pPr>
    <w:rPr>
      <w:rFonts w:ascii="Times New Roman" w:eastAsia="標楷體" w:hAnsi="Times New Roman"/>
      <w:szCs w:val="28"/>
    </w:rPr>
  </w:style>
  <w:style w:type="paragraph" w:customStyle="1" w:styleId="102">
    <w:name w:val="10."/>
    <w:basedOn w:val="29"/>
    <w:pPr>
      <w:ind w:left="839" w:hanging="359"/>
    </w:pPr>
  </w:style>
  <w:style w:type="paragraph" w:customStyle="1" w:styleId="afffff8">
    <w:name w:val="(二) + 非粗體"/>
    <w:basedOn w:val="afffff6"/>
    <w:pPr>
      <w:ind w:left="773" w:hanging="773"/>
    </w:pPr>
    <w:rPr>
      <w:b w:val="0"/>
    </w:rPr>
  </w:style>
  <w:style w:type="paragraph" w:customStyle="1" w:styleId="afffff9">
    <w:name w:val="_摘(一)"/>
    <w:basedOn w:val="a2"/>
    <w:pPr>
      <w:snapToGrid w:val="0"/>
      <w:spacing w:line="480" w:lineRule="exact"/>
      <w:ind w:left="1485" w:hanging="561"/>
      <w:jc w:val="both"/>
    </w:pPr>
    <w:rPr>
      <w:rFonts w:ascii="Times New Roman" w:hAnsi="Times New Roman"/>
      <w:b/>
      <w:bCs/>
      <w:color w:val="008000"/>
      <w:sz w:val="32"/>
    </w:rPr>
  </w:style>
  <w:style w:type="paragraph" w:customStyle="1" w:styleId="2a">
    <w:name w:val="(2)"/>
    <w:basedOn w:val="29"/>
    <w:pPr>
      <w:ind w:left="1079" w:hanging="359"/>
    </w:pPr>
    <w:rPr>
      <w:kern w:val="0"/>
    </w:rPr>
  </w:style>
  <w:style w:type="paragraph" w:customStyle="1" w:styleId="2b">
    <w:name w:val="2.內文"/>
    <w:basedOn w:val="29"/>
    <w:pPr>
      <w:ind w:left="292" w:firstLine="0"/>
    </w:pPr>
  </w:style>
  <w:style w:type="paragraph" w:customStyle="1" w:styleId="afffffa">
    <w:name w:val="_摘(一)內"/>
    <w:basedOn w:val="a2"/>
    <w:pPr>
      <w:snapToGrid w:val="0"/>
      <w:spacing w:line="480" w:lineRule="exact"/>
      <w:ind w:left="1440"/>
      <w:jc w:val="both"/>
    </w:pPr>
    <w:rPr>
      <w:rFonts w:ascii="Times New Roman" w:hAnsi="Times New Roman"/>
      <w:color w:val="993366"/>
      <w:sz w:val="32"/>
    </w:rPr>
  </w:style>
  <w:style w:type="paragraph" w:customStyle="1" w:styleId="afffffb">
    <w:name w:val="附錄文"/>
    <w:basedOn w:val="a2"/>
    <w:pPr>
      <w:autoSpaceDE w:val="0"/>
      <w:spacing w:line="220" w:lineRule="atLeast"/>
      <w:ind w:firstLine="397"/>
      <w:jc w:val="both"/>
      <w:textAlignment w:val="center"/>
    </w:pPr>
    <w:rPr>
      <w:rFonts w:ascii="華康中明體" w:eastAsia="華康中明體" w:hAnsi="華康中明體" w:cs="華康中明體"/>
      <w:color w:val="002050"/>
      <w:w w:val="105"/>
      <w:kern w:val="0"/>
      <w:sz w:val="18"/>
      <w:szCs w:val="18"/>
      <w:lang w:val="zh-TW"/>
    </w:rPr>
  </w:style>
  <w:style w:type="paragraph" w:styleId="afffffc">
    <w:name w:val="Subtitle"/>
    <w:basedOn w:val="a2"/>
    <w:next w:val="a3"/>
    <w:pPr>
      <w:spacing w:after="60"/>
      <w:jc w:val="center"/>
    </w:pPr>
    <w:rPr>
      <w:rFonts w:ascii="Cambria" w:hAnsi="Cambria"/>
      <w:i/>
      <w:iCs/>
      <w:szCs w:val="24"/>
    </w:rPr>
  </w:style>
  <w:style w:type="paragraph" w:customStyle="1" w:styleId="1fd">
    <w:name w:val="(1)內文"/>
    <w:basedOn w:val="a2"/>
    <w:pPr>
      <w:snapToGrid w:val="0"/>
      <w:ind w:left="2088" w:firstLine="652"/>
      <w:jc w:val="both"/>
    </w:pPr>
    <w:rPr>
      <w:color w:val="0000FF"/>
      <w:sz w:val="32"/>
      <w:szCs w:val="32"/>
    </w:rPr>
  </w:style>
  <w:style w:type="paragraph" w:customStyle="1" w:styleId="afffffd">
    <w:name w:val="一"/>
    <w:basedOn w:val="a2"/>
    <w:pPr>
      <w:snapToGrid w:val="0"/>
      <w:spacing w:line="404" w:lineRule="exact"/>
      <w:jc w:val="both"/>
    </w:pPr>
    <w:rPr>
      <w:rFonts w:eastAsia="中國龍粗黑體"/>
      <w:szCs w:val="32"/>
    </w:rPr>
  </w:style>
  <w:style w:type="paragraph" w:customStyle="1" w:styleId="afffffe">
    <w:name w:val="主文"/>
    <w:basedOn w:val="a2"/>
    <w:pPr>
      <w:spacing w:line="400" w:lineRule="exact"/>
      <w:ind w:firstLine="520"/>
      <w:jc w:val="both"/>
    </w:pPr>
    <w:rPr>
      <w:rFonts w:ascii="Times New Roman" w:hAnsi="Times New Roman"/>
      <w:sz w:val="26"/>
      <w:szCs w:val="24"/>
    </w:rPr>
  </w:style>
  <w:style w:type="paragraph" w:customStyle="1" w:styleId="1fe">
    <w:name w:val="_摘1"/>
    <w:basedOn w:val="a2"/>
    <w:pPr>
      <w:spacing w:line="480" w:lineRule="exact"/>
      <w:ind w:left="1680" w:hanging="240"/>
      <w:jc w:val="both"/>
    </w:pPr>
    <w:rPr>
      <w:rFonts w:ascii="Times New Roman" w:hAnsi="Times New Roman"/>
      <w:color w:val="008080"/>
      <w:kern w:val="0"/>
      <w:sz w:val="32"/>
      <w:szCs w:val="24"/>
    </w:rPr>
  </w:style>
  <w:style w:type="paragraph" w:customStyle="1" w:styleId="1ff">
    <w:name w:val="1.內文"/>
    <w:basedOn w:val="a2"/>
    <w:pPr>
      <w:ind w:left="2310" w:hanging="349"/>
      <w:jc w:val="both"/>
    </w:pPr>
    <w:rPr>
      <w:sz w:val="32"/>
      <w:szCs w:val="24"/>
    </w:rPr>
  </w:style>
  <w:style w:type="paragraph" w:customStyle="1" w:styleId="Affffff">
    <w:name w:val="A."/>
    <w:basedOn w:val="1f7"/>
    <w:pPr>
      <w:snapToGrid w:val="0"/>
      <w:spacing w:line="404" w:lineRule="exact"/>
      <w:ind w:left="0" w:hanging="100"/>
      <w:textAlignment w:val="auto"/>
    </w:pPr>
    <w:rPr>
      <w:rFonts w:ascii="標楷體" w:hAnsi="標楷體"/>
      <w:szCs w:val="28"/>
    </w:rPr>
  </w:style>
  <w:style w:type="paragraph" w:customStyle="1" w:styleId="1XXXXXX">
    <w:name w:val="1.XXXXXX"/>
    <w:autoRedefine/>
    <w:pPr>
      <w:suppressAutoHyphens/>
      <w:spacing w:line="500" w:lineRule="exact"/>
      <w:ind w:left="840"/>
      <w:jc w:val="both"/>
      <w:textAlignment w:val="baseline"/>
    </w:pPr>
    <w:rPr>
      <w:rFonts w:eastAsia="標楷體"/>
      <w:kern w:val="3"/>
      <w:sz w:val="32"/>
      <w:szCs w:val="32"/>
    </w:rPr>
  </w:style>
  <w:style w:type="paragraph" w:customStyle="1" w:styleId="affffff0">
    <w:name w:val="(一)內文"/>
    <w:basedOn w:val="a2"/>
    <w:pPr>
      <w:snapToGrid w:val="0"/>
      <w:ind w:left="1260" w:firstLine="736"/>
      <w:jc w:val="both"/>
    </w:pPr>
    <w:rPr>
      <w:bCs/>
      <w:color w:val="FF0000"/>
      <w:sz w:val="32"/>
      <w:szCs w:val="32"/>
    </w:rPr>
  </w:style>
  <w:style w:type="paragraph" w:styleId="1ff0">
    <w:name w:val="toc 1"/>
    <w:basedOn w:val="a2"/>
    <w:next w:val="a3"/>
    <w:autoRedefine/>
    <w:rPr>
      <w:rFonts w:ascii="Times New Roman" w:hAnsi="Times New Roman"/>
      <w:szCs w:val="24"/>
    </w:rPr>
  </w:style>
  <w:style w:type="paragraph" w:styleId="2c">
    <w:name w:val="toc 2"/>
    <w:basedOn w:val="a2"/>
    <w:next w:val="a3"/>
    <w:autoRedefine/>
    <w:pPr>
      <w:spacing w:after="100" w:line="276" w:lineRule="auto"/>
      <w:ind w:left="220"/>
    </w:pPr>
    <w:rPr>
      <w:kern w:val="0"/>
      <w:sz w:val="22"/>
    </w:rPr>
  </w:style>
  <w:style w:type="paragraph" w:styleId="35">
    <w:name w:val="toc 3"/>
    <w:basedOn w:val="a2"/>
    <w:next w:val="a3"/>
    <w:autoRedefine/>
    <w:pPr>
      <w:spacing w:after="100" w:line="276" w:lineRule="auto"/>
      <w:ind w:left="440"/>
    </w:pPr>
    <w:rPr>
      <w:kern w:val="0"/>
      <w:sz w:val="22"/>
    </w:rPr>
  </w:style>
  <w:style w:type="paragraph" w:customStyle="1" w:styleId="affffff1">
    <w:name w:val="數字Ａ"/>
    <w:basedOn w:val="a2"/>
    <w:pPr>
      <w:ind w:left="2520" w:hanging="720"/>
    </w:pPr>
    <w:rPr>
      <w:rFonts w:ascii="Times New Roman" w:hAnsi="Times New Roman"/>
      <w:sz w:val="40"/>
    </w:rPr>
  </w:style>
  <w:style w:type="paragraph" w:styleId="HTMLa">
    <w:name w:val="HTML Address"/>
    <w:basedOn w:val="a2"/>
    <w:rPr>
      <w:i/>
      <w:iCs/>
    </w:rPr>
  </w:style>
  <w:style w:type="paragraph" w:styleId="affffff2">
    <w:name w:val="Date"/>
    <w:basedOn w:val="a2"/>
    <w:next w:val="a3"/>
    <w:pPr>
      <w:jc w:val="right"/>
    </w:pPr>
  </w:style>
  <w:style w:type="paragraph" w:styleId="36">
    <w:name w:val="Body Text 3"/>
    <w:basedOn w:val="a2"/>
    <w:pPr>
      <w:spacing w:after="120"/>
    </w:pPr>
    <w:rPr>
      <w:sz w:val="16"/>
      <w:szCs w:val="16"/>
    </w:rPr>
  </w:style>
  <w:style w:type="paragraph" w:styleId="affffff3">
    <w:name w:val="Body Text First Indent"/>
    <w:basedOn w:val="a2"/>
    <w:pPr>
      <w:spacing w:after="120"/>
      <w:ind w:firstLine="210"/>
    </w:pPr>
    <w:rPr>
      <w:rFonts w:ascii="Calibri" w:eastAsia="新細明體" w:hAnsi="Calibri"/>
      <w:sz w:val="24"/>
      <w:szCs w:val="22"/>
    </w:rPr>
  </w:style>
  <w:style w:type="paragraph" w:styleId="2d">
    <w:name w:val="Body Text First Indent 2"/>
    <w:basedOn w:val="afff5"/>
    <w:pPr>
      <w:spacing w:after="120"/>
      <w:ind w:firstLine="210"/>
    </w:pPr>
    <w:rPr>
      <w:rFonts w:ascii="Calibri" w:eastAsia="新細明體" w:hAnsi="Calibri"/>
      <w:sz w:val="24"/>
      <w:szCs w:val="22"/>
    </w:rPr>
  </w:style>
  <w:style w:type="paragraph" w:styleId="affffff4">
    <w:name w:val="envelope address"/>
    <w:basedOn w:val="a2"/>
    <w:pPr>
      <w:snapToGrid w:val="0"/>
      <w:ind w:left="100"/>
    </w:pPr>
    <w:rPr>
      <w:rFonts w:ascii="Arial" w:hAnsi="Arial" w:cs="Arial"/>
      <w:szCs w:val="24"/>
    </w:rPr>
  </w:style>
  <w:style w:type="paragraph" w:styleId="affffff5">
    <w:name w:val="Message Header"/>
    <w:basedOn w:val="a2"/>
    <w:pPr>
      <w:pBdr>
        <w:top w:val="single" w:sz="6" w:space="1" w:color="000000"/>
        <w:left w:val="single" w:sz="6" w:space="1" w:color="000000"/>
        <w:bottom w:val="single" w:sz="6" w:space="1" w:color="000000"/>
        <w:right w:val="single" w:sz="6" w:space="1" w:color="000000"/>
      </w:pBdr>
      <w:ind w:left="1080" w:hanging="1080"/>
    </w:pPr>
    <w:rPr>
      <w:rFonts w:ascii="Arial" w:hAnsi="Arial" w:cs="Arial"/>
      <w:szCs w:val="24"/>
    </w:rPr>
  </w:style>
  <w:style w:type="paragraph" w:styleId="affffff6">
    <w:name w:val="envelope return"/>
    <w:basedOn w:val="a2"/>
    <w:pPr>
      <w:snapToGrid w:val="0"/>
    </w:pPr>
    <w:rPr>
      <w:rFonts w:ascii="Arial" w:hAnsi="Arial" w:cs="Arial"/>
    </w:rPr>
  </w:style>
  <w:style w:type="paragraph" w:styleId="affffff7">
    <w:name w:val="List Continue"/>
    <w:basedOn w:val="a2"/>
    <w:pPr>
      <w:spacing w:after="120"/>
      <w:ind w:left="480"/>
    </w:pPr>
  </w:style>
  <w:style w:type="paragraph" w:styleId="2e">
    <w:name w:val="List Continue 2"/>
    <w:basedOn w:val="a2"/>
    <w:pPr>
      <w:spacing w:after="120"/>
      <w:ind w:left="960"/>
    </w:pPr>
  </w:style>
  <w:style w:type="paragraph" w:styleId="37">
    <w:name w:val="List Continue 3"/>
    <w:basedOn w:val="a2"/>
    <w:pPr>
      <w:spacing w:after="120"/>
      <w:ind w:left="1440"/>
    </w:pPr>
  </w:style>
  <w:style w:type="paragraph" w:styleId="42">
    <w:name w:val="List Continue 4"/>
    <w:basedOn w:val="a2"/>
    <w:pPr>
      <w:spacing w:after="120"/>
      <w:ind w:left="1920"/>
    </w:pPr>
  </w:style>
  <w:style w:type="paragraph" w:styleId="52">
    <w:name w:val="List Continue 5"/>
    <w:basedOn w:val="a2"/>
    <w:pPr>
      <w:spacing w:after="120"/>
      <w:ind w:left="2400"/>
    </w:pPr>
  </w:style>
  <w:style w:type="paragraph" w:styleId="affffff8">
    <w:name w:val="List"/>
    <w:basedOn w:val="a2"/>
    <w:pPr>
      <w:ind w:left="100" w:hanging="200"/>
    </w:pPr>
  </w:style>
  <w:style w:type="paragraph" w:styleId="2f">
    <w:name w:val="List Bullet 2"/>
    <w:basedOn w:val="a2"/>
    <w:autoRedefine/>
    <w:pPr>
      <w:tabs>
        <w:tab w:val="left" w:pos="841"/>
      </w:tabs>
      <w:ind w:left="841" w:hanging="360"/>
    </w:pPr>
  </w:style>
  <w:style w:type="paragraph" w:styleId="38">
    <w:name w:val="List Bullet 3"/>
    <w:basedOn w:val="a2"/>
    <w:autoRedefine/>
    <w:pPr>
      <w:tabs>
        <w:tab w:val="left" w:pos="1321"/>
      </w:tabs>
      <w:ind w:left="1321" w:hanging="360"/>
    </w:pPr>
  </w:style>
  <w:style w:type="paragraph" w:styleId="43">
    <w:name w:val="List Bullet 4"/>
    <w:basedOn w:val="a2"/>
    <w:autoRedefine/>
    <w:pPr>
      <w:tabs>
        <w:tab w:val="left" w:pos="1801"/>
      </w:tabs>
      <w:ind w:left="1801" w:hanging="360"/>
    </w:pPr>
  </w:style>
  <w:style w:type="paragraph" w:styleId="53">
    <w:name w:val="List Bullet 5"/>
    <w:basedOn w:val="a2"/>
    <w:autoRedefine/>
    <w:pPr>
      <w:tabs>
        <w:tab w:val="left" w:pos="2281"/>
      </w:tabs>
      <w:ind w:left="2281" w:hanging="360"/>
    </w:pPr>
  </w:style>
  <w:style w:type="paragraph" w:styleId="affffff9">
    <w:name w:val="List Number"/>
    <w:basedOn w:val="a2"/>
    <w:pPr>
      <w:tabs>
        <w:tab w:val="left" w:pos="361"/>
      </w:tabs>
      <w:ind w:left="361" w:hanging="360"/>
    </w:pPr>
  </w:style>
  <w:style w:type="paragraph" w:styleId="2f0">
    <w:name w:val="List Number 2"/>
    <w:basedOn w:val="a2"/>
    <w:pPr>
      <w:tabs>
        <w:tab w:val="left" w:pos="841"/>
      </w:tabs>
      <w:ind w:left="841" w:hanging="360"/>
    </w:pPr>
  </w:style>
  <w:style w:type="paragraph" w:styleId="39">
    <w:name w:val="List Number 3"/>
    <w:basedOn w:val="a2"/>
    <w:pPr>
      <w:tabs>
        <w:tab w:val="left" w:pos="1321"/>
      </w:tabs>
      <w:ind w:left="1321" w:hanging="360"/>
    </w:pPr>
  </w:style>
  <w:style w:type="paragraph" w:styleId="44">
    <w:name w:val="List Number 4"/>
    <w:basedOn w:val="a2"/>
    <w:pPr>
      <w:tabs>
        <w:tab w:val="left" w:pos="1801"/>
      </w:tabs>
      <w:ind w:left="1801" w:hanging="360"/>
    </w:pPr>
  </w:style>
  <w:style w:type="paragraph" w:styleId="54">
    <w:name w:val="List Number 5"/>
    <w:basedOn w:val="a2"/>
    <w:pPr>
      <w:tabs>
        <w:tab w:val="left" w:pos="2281"/>
      </w:tabs>
      <w:ind w:left="2281" w:hanging="360"/>
    </w:pPr>
  </w:style>
  <w:style w:type="paragraph" w:styleId="affffffa">
    <w:name w:val="Note Heading"/>
    <w:basedOn w:val="a2"/>
    <w:next w:val="a3"/>
    <w:pPr>
      <w:jc w:val="center"/>
    </w:pPr>
  </w:style>
  <w:style w:type="paragraph" w:styleId="affffffb">
    <w:name w:val="List Bullet"/>
    <w:basedOn w:val="a2"/>
    <w:autoRedefine/>
    <w:pPr>
      <w:tabs>
        <w:tab w:val="left" w:pos="361"/>
      </w:tabs>
      <w:ind w:left="361" w:hanging="360"/>
    </w:pPr>
  </w:style>
  <w:style w:type="paragraph" w:styleId="affffffc">
    <w:name w:val="E-mail Signature"/>
    <w:basedOn w:val="a2"/>
  </w:style>
  <w:style w:type="paragraph" w:styleId="affffffd">
    <w:name w:val="Signature"/>
    <w:basedOn w:val="a2"/>
    <w:pPr>
      <w:ind w:left="100"/>
    </w:pPr>
  </w:style>
  <w:style w:type="paragraph" w:customStyle="1" w:styleId="affffffe">
    <w:name w:val="柒、"/>
    <w:basedOn w:val="a2"/>
    <w:pPr>
      <w:jc w:val="center"/>
    </w:pPr>
    <w:rPr>
      <w:b/>
      <w:sz w:val="52"/>
      <w:szCs w:val="52"/>
    </w:rPr>
  </w:style>
  <w:style w:type="paragraph" w:customStyle="1" w:styleId="2f1">
    <w:name w:val="圓2"/>
    <w:basedOn w:val="affff2"/>
    <w:pPr>
      <w:snapToGrid w:val="0"/>
      <w:ind w:left="1240" w:hanging="280"/>
      <w:jc w:val="both"/>
    </w:pPr>
    <w:rPr>
      <w:rFonts w:ascii="Times New Roman" w:eastAsia="標楷體" w:hAnsi="Times New Roman"/>
      <w:color w:val="000000"/>
      <w:kern w:val="0"/>
      <w:szCs w:val="28"/>
    </w:rPr>
  </w:style>
  <w:style w:type="paragraph" w:customStyle="1" w:styleId="afffffff">
    <w:name w:val="(十一)"/>
    <w:basedOn w:val="afffff6"/>
    <w:pPr>
      <w:ind w:left="691" w:hanging="691"/>
    </w:pPr>
    <w:rPr>
      <w:rFonts w:ascii="Calibri" w:hAnsi="Calibri"/>
    </w:rPr>
  </w:style>
  <w:style w:type="paragraph" w:customStyle="1" w:styleId="afffffff0">
    <w:name w:val="(十一)內文"/>
    <w:basedOn w:val="afffff7"/>
    <w:pPr>
      <w:ind w:left="720"/>
    </w:pPr>
    <w:rPr>
      <w:rFonts w:ascii="細明體" w:hAnsi="細明體"/>
    </w:rPr>
  </w:style>
  <w:style w:type="paragraph" w:customStyle="1" w:styleId="1ff1">
    <w:name w:val="(十一)1."/>
    <w:basedOn w:val="afffffff0"/>
    <w:pPr>
      <w:ind w:left="996" w:hanging="276"/>
    </w:pPr>
  </w:style>
  <w:style w:type="paragraph" w:customStyle="1" w:styleId="1ff2">
    <w:name w:val="(十一)(1)"/>
    <w:basedOn w:val="2a"/>
    <w:pPr>
      <w:ind w:left="1319" w:hanging="276"/>
    </w:pPr>
    <w:rPr>
      <w:rFonts w:ascii="細明體" w:hAnsi="細明體"/>
      <w:kern w:val="3"/>
    </w:rPr>
  </w:style>
  <w:style w:type="paragraph" w:customStyle="1" w:styleId="103">
    <w:name w:val="10.內文"/>
    <w:basedOn w:val="102"/>
    <w:pPr>
      <w:ind w:left="840" w:firstLine="0"/>
    </w:pPr>
    <w:rPr>
      <w:rFonts w:ascii="細明體" w:hAnsi="細明體" w:cs="TT21Eo00"/>
      <w:kern w:val="0"/>
    </w:rPr>
  </w:style>
  <w:style w:type="paragraph" w:customStyle="1" w:styleId="afffffff1">
    <w:name w:val="表左"/>
    <w:basedOn w:val="a2"/>
    <w:pPr>
      <w:spacing w:line="283" w:lineRule="atLeast"/>
      <w:ind w:left="57" w:right="57"/>
      <w:jc w:val="both"/>
    </w:pPr>
    <w:rPr>
      <w:rFonts w:ascii="Times New Roman" w:hAnsi="Times New Roman"/>
      <w:sz w:val="20"/>
      <w:szCs w:val="24"/>
    </w:rPr>
  </w:style>
  <w:style w:type="paragraph" w:customStyle="1" w:styleId="1ff3">
    <w:name w:val="內文1"/>
    <w:pPr>
      <w:suppressAutoHyphens/>
      <w:textAlignment w:val="baseline"/>
    </w:pPr>
    <w:rPr>
      <w:rFonts w:ascii="Helvetica" w:eastAsia="ヒラギノ角ゴ Pro W3" w:hAnsi="Helvetica"/>
      <w:color w:val="000000"/>
      <w:sz w:val="24"/>
    </w:rPr>
  </w:style>
  <w:style w:type="paragraph" w:customStyle="1" w:styleId="a">
    <w:name w:val="研考報告標題一、"/>
    <w:basedOn w:val="a2"/>
    <w:pPr>
      <w:numPr>
        <w:numId w:val="3"/>
      </w:numPr>
      <w:snapToGrid w:val="0"/>
    </w:pPr>
  </w:style>
  <w:style w:type="paragraph" w:customStyle="1" w:styleId="a1">
    <w:name w:val="研考報告標題（一）"/>
    <w:basedOn w:val="a2"/>
    <w:pPr>
      <w:numPr>
        <w:numId w:val="4"/>
      </w:numPr>
      <w:snapToGrid w:val="0"/>
    </w:pPr>
  </w:style>
  <w:style w:type="paragraph" w:customStyle="1" w:styleId="afffffff2">
    <w:name w:val="研考報告內文一、"/>
    <w:basedOn w:val="a2"/>
    <w:autoRedefine/>
    <w:pPr>
      <w:snapToGrid w:val="0"/>
      <w:ind w:left="564" w:firstLine="1"/>
      <w:jc w:val="both"/>
    </w:pPr>
  </w:style>
  <w:style w:type="paragraph" w:customStyle="1" w:styleId="afffffff3">
    <w:name w:val="研考報告內文（一）"/>
    <w:basedOn w:val="a2"/>
    <w:pPr>
      <w:snapToGrid w:val="0"/>
      <w:ind w:left="899"/>
    </w:pPr>
  </w:style>
  <w:style w:type="paragraph" w:customStyle="1" w:styleId="1ff4">
    <w:name w:val="研考報告內文1."/>
    <w:basedOn w:val="a2"/>
    <w:pPr>
      <w:snapToGrid w:val="0"/>
      <w:ind w:left="1204"/>
    </w:pPr>
  </w:style>
  <w:style w:type="paragraph" w:customStyle="1" w:styleId="1ff5">
    <w:name w:val="研考報告內文(1)"/>
    <w:basedOn w:val="1ff4"/>
    <w:pPr>
      <w:ind w:left="1484"/>
    </w:pPr>
  </w:style>
  <w:style w:type="paragraph" w:customStyle="1" w:styleId="temp1">
    <w:name w:val="temp1"/>
    <w:basedOn w:val="1ff4"/>
    <w:pPr>
      <w:spacing w:line="378" w:lineRule="exact"/>
      <w:ind w:left="1260"/>
      <w:jc w:val="both"/>
    </w:pPr>
    <w:rPr>
      <w:rFonts w:cs="新細明體"/>
    </w:rPr>
  </w:style>
  <w:style w:type="paragraph" w:customStyle="1" w:styleId="afffffff4">
    <w:name w:val="國字一之十一"/>
    <w:basedOn w:val="a2"/>
    <w:pPr>
      <w:ind w:left="1080" w:hanging="1080"/>
    </w:pPr>
    <w:rPr>
      <w:rFonts w:ascii="Times New Roman" w:hAnsi="Times New Roman"/>
      <w:sz w:val="40"/>
      <w:szCs w:val="24"/>
    </w:rPr>
  </w:style>
  <w:style w:type="paragraph" w:customStyle="1" w:styleId="b">
    <w:name w:val="b."/>
    <w:basedOn w:val="a2"/>
    <w:pPr>
      <w:ind w:left="1236" w:hanging="276"/>
      <w:jc w:val="both"/>
      <w:outlineLvl w:val="4"/>
    </w:pPr>
    <w:rPr>
      <w:color w:val="000000"/>
    </w:rPr>
  </w:style>
  <w:style w:type="paragraph" w:customStyle="1" w:styleId="3a">
    <w:name w:val="(3)內"/>
    <w:basedOn w:val="2b"/>
    <w:pPr>
      <w:ind w:left="941"/>
    </w:pPr>
    <w:rPr>
      <w:rFonts w:ascii="細明體" w:hAnsi="細明體"/>
    </w:rPr>
  </w:style>
  <w:style w:type="paragraph" w:customStyle="1" w:styleId="f">
    <w:name w:val="(f)"/>
    <w:basedOn w:val="a2"/>
    <w:pPr>
      <w:snapToGrid w:val="0"/>
      <w:ind w:left="1854" w:hanging="414"/>
      <w:jc w:val="both"/>
    </w:pPr>
    <w:rPr>
      <w:color w:val="000000"/>
    </w:rPr>
  </w:style>
  <w:style w:type="paragraph" w:customStyle="1" w:styleId="1000">
    <w:name w:val="100"/>
    <w:basedOn w:val="a2"/>
    <w:pPr>
      <w:snapToGrid w:val="0"/>
      <w:spacing w:line="360" w:lineRule="atLeast"/>
      <w:ind w:left="350"/>
      <w:jc w:val="both"/>
    </w:pPr>
    <w:rPr>
      <w:rFonts w:cs="新細明體"/>
      <w:kern w:val="0"/>
    </w:rPr>
  </w:style>
  <w:style w:type="paragraph" w:customStyle="1" w:styleId="a01">
    <w:name w:val="a0"/>
    <w:basedOn w:val="a2"/>
    <w:pPr>
      <w:spacing w:before="100" w:after="100"/>
    </w:pPr>
    <w:rPr>
      <w:rFonts w:ascii="新細明體" w:hAnsi="新細明體" w:cs="新細明體"/>
      <w:kern w:val="0"/>
      <w:szCs w:val="24"/>
    </w:rPr>
  </w:style>
  <w:style w:type="paragraph" w:customStyle="1" w:styleId="afffffff5">
    <w:name w:val="a"/>
    <w:basedOn w:val="a2"/>
    <w:pPr>
      <w:spacing w:before="100" w:after="100"/>
    </w:pPr>
    <w:rPr>
      <w:rFonts w:ascii="新細明體" w:hAnsi="新細明體" w:cs="新細明體"/>
      <w:kern w:val="0"/>
      <w:szCs w:val="24"/>
    </w:rPr>
  </w:style>
  <w:style w:type="paragraph" w:customStyle="1" w:styleId="yiv1941029147msonormal">
    <w:name w:val="yiv1941029147msonormal"/>
    <w:basedOn w:val="a2"/>
    <w:pPr>
      <w:spacing w:before="100" w:after="100"/>
    </w:pPr>
    <w:rPr>
      <w:rFonts w:ascii="新細明體" w:hAnsi="新細明體" w:cs="新細明體"/>
      <w:kern w:val="0"/>
      <w:szCs w:val="24"/>
    </w:rPr>
  </w:style>
  <w:style w:type="paragraph" w:customStyle="1" w:styleId="002-A">
    <w:name w:val="002-A."/>
    <w:basedOn w:val="a2"/>
    <w:pPr>
      <w:snapToGrid w:val="0"/>
      <w:spacing w:line="320" w:lineRule="atLeast"/>
      <w:ind w:left="555" w:right="50" w:hanging="112"/>
      <w:jc w:val="both"/>
    </w:pPr>
    <w:rPr>
      <w:szCs w:val="24"/>
    </w:rPr>
  </w:style>
  <w:style w:type="paragraph" w:customStyle="1" w:styleId="002-10">
    <w:name w:val="002-(1)"/>
    <w:basedOn w:val="a2"/>
    <w:pPr>
      <w:snapToGrid w:val="0"/>
      <w:spacing w:line="320" w:lineRule="exact"/>
      <w:ind w:left="300" w:right="50" w:hanging="150"/>
      <w:jc w:val="both"/>
    </w:pPr>
    <w:rPr>
      <w:color w:val="000000"/>
    </w:rPr>
  </w:style>
  <w:style w:type="paragraph" w:customStyle="1" w:styleId="002-11">
    <w:name w:val="002-1."/>
    <w:basedOn w:val="a2"/>
    <w:pPr>
      <w:snapToGrid w:val="0"/>
      <w:spacing w:line="320" w:lineRule="exact"/>
      <w:ind w:left="370" w:right="130" w:hanging="240"/>
      <w:jc w:val="both"/>
    </w:pPr>
    <w:rPr>
      <w:color w:val="000000"/>
    </w:rPr>
  </w:style>
  <w:style w:type="paragraph" w:customStyle="1" w:styleId="1ff6">
    <w:name w:val="(一)1全部標題"/>
    <w:basedOn w:val="a2"/>
    <w:pPr>
      <w:snapToGrid w:val="0"/>
      <w:ind w:left="1237" w:hanging="781"/>
    </w:pPr>
    <w:rPr>
      <w:b/>
      <w:sz w:val="32"/>
      <w:szCs w:val="32"/>
    </w:rPr>
  </w:style>
  <w:style w:type="paragraph" w:customStyle="1" w:styleId="002-100">
    <w:name w:val="002-10."/>
    <w:basedOn w:val="002-11"/>
    <w:pPr>
      <w:ind w:left="200" w:right="50" w:hanging="150"/>
    </w:pPr>
    <w:rPr>
      <w:rFonts w:cs="標楷體"/>
      <w:szCs w:val="24"/>
    </w:rPr>
  </w:style>
  <w:style w:type="paragraph" w:customStyle="1" w:styleId="3b">
    <w:name w:val="身權3"/>
    <w:basedOn w:val="1f"/>
    <w:pPr>
      <w:tabs>
        <w:tab w:val="left" w:pos="0"/>
      </w:tabs>
      <w:spacing w:line="400" w:lineRule="exact"/>
      <w:ind w:left="1982" w:hanging="283"/>
      <w:jc w:val="both"/>
    </w:pPr>
    <w:rPr>
      <w:rFonts w:ascii="標楷體" w:hAnsi="標楷體" w:cs="標楷體"/>
      <w:kern w:val="0"/>
      <w:szCs w:val="28"/>
    </w:rPr>
  </w:style>
  <w:style w:type="paragraph" w:customStyle="1" w:styleId="45">
    <w:name w:val="身權4"/>
    <w:basedOn w:val="a2"/>
    <w:pPr>
      <w:spacing w:line="400" w:lineRule="exact"/>
      <w:ind w:left="2410" w:hanging="423"/>
      <w:jc w:val="both"/>
    </w:pPr>
  </w:style>
  <w:style w:type="paragraph" w:customStyle="1" w:styleId="2f2">
    <w:name w:val="社團有約2"/>
    <w:basedOn w:val="a2"/>
    <w:pPr>
      <w:snapToGrid w:val="0"/>
      <w:spacing w:line="480" w:lineRule="exact"/>
      <w:ind w:firstLine="1700"/>
      <w:jc w:val="both"/>
    </w:pPr>
    <w:rPr>
      <w:color w:val="000000"/>
      <w:kern w:val="0"/>
    </w:rPr>
  </w:style>
  <w:style w:type="paragraph" w:customStyle="1" w:styleId="a02">
    <w:name w:val="a0內"/>
    <w:basedOn w:val="a2"/>
    <w:pPr>
      <w:snapToGrid w:val="0"/>
      <w:ind w:left="2521" w:hanging="3"/>
      <w:jc w:val="both"/>
    </w:pPr>
    <w:rPr>
      <w:color w:val="0000FF"/>
      <w:sz w:val="32"/>
      <w:szCs w:val="32"/>
    </w:rPr>
  </w:style>
  <w:style w:type="paragraph" w:customStyle="1" w:styleId="afffffff6">
    <w:name w:val="(一)內容"/>
    <w:basedOn w:val="a2"/>
    <w:pPr>
      <w:spacing w:line="320" w:lineRule="exact"/>
      <w:ind w:left="455" w:hanging="50"/>
      <w:textAlignment w:val="auto"/>
      <w:outlineLvl w:val="1"/>
    </w:pPr>
    <w:rPr>
      <w:rFonts w:cs="標楷體"/>
      <w:color w:val="000000"/>
      <w:szCs w:val="28"/>
      <w:shd w:val="clear" w:color="auto" w:fill="FFFFFF"/>
    </w:rPr>
  </w:style>
  <w:style w:type="paragraph" w:customStyle="1" w:styleId="1ff7">
    <w:name w:val="1標題"/>
    <w:basedOn w:val="002-11"/>
    <w:pPr>
      <w:ind w:left="351" w:right="18" w:hanging="51"/>
    </w:pPr>
    <w:rPr>
      <w:rFonts w:cs="標楷體"/>
      <w:shd w:val="clear" w:color="auto" w:fill="FFFFFF"/>
    </w:rPr>
  </w:style>
  <w:style w:type="paragraph" w:customStyle="1" w:styleId="afffffff7">
    <w:name w:val="施政報告(一)標題"/>
    <w:basedOn w:val="a2"/>
    <w:pPr>
      <w:spacing w:line="320" w:lineRule="exact"/>
      <w:ind w:left="100"/>
      <w:jc w:val="both"/>
    </w:pPr>
  </w:style>
  <w:style w:type="paragraph" w:customStyle="1" w:styleId="afffffff8">
    <w:name w:val="施政報告(一)內文"/>
    <w:basedOn w:val="afffffff7"/>
    <w:pPr>
      <w:ind w:left="405"/>
    </w:pPr>
  </w:style>
  <w:style w:type="paragraph" w:customStyle="1" w:styleId="1ff8">
    <w:name w:val="施政報告1標題"/>
    <w:basedOn w:val="afffffff7"/>
    <w:pPr>
      <w:ind w:left="351" w:right="18" w:hanging="51"/>
    </w:pPr>
  </w:style>
  <w:style w:type="paragraph" w:customStyle="1" w:styleId="1ff9">
    <w:name w:val="施政報告(1)標題"/>
    <w:basedOn w:val="a2"/>
    <w:pPr>
      <w:spacing w:line="320" w:lineRule="exact"/>
      <w:ind w:left="383" w:right="18"/>
    </w:pPr>
  </w:style>
  <w:style w:type="paragraph" w:customStyle="1" w:styleId="105-2-4">
    <w:name w:val="105-2-4"/>
    <w:basedOn w:val="a2"/>
    <w:pPr>
      <w:snapToGrid w:val="0"/>
      <w:spacing w:line="480" w:lineRule="exact"/>
      <w:ind w:left="2691" w:hanging="706"/>
      <w:jc w:val="both"/>
    </w:pPr>
    <w:rPr>
      <w:rFonts w:cs="新細明體"/>
      <w:kern w:val="0"/>
    </w:rPr>
  </w:style>
  <w:style w:type="paragraph" w:customStyle="1" w:styleId="afffffff9">
    <w:name w:val="表左一、"/>
    <w:basedOn w:val="a2"/>
    <w:pPr>
      <w:spacing w:line="283" w:lineRule="exact"/>
      <w:ind w:left="241" w:right="21"/>
      <w:jc w:val="both"/>
    </w:pPr>
    <w:rPr>
      <w:rFonts w:ascii="Times New Roman" w:hAnsi="Times New Roman"/>
      <w:sz w:val="21"/>
      <w:szCs w:val="24"/>
    </w:rPr>
  </w:style>
  <w:style w:type="paragraph" w:customStyle="1" w:styleId="-0">
    <w:name w:val="研考會-內文"/>
    <w:autoRedefine/>
    <w:pPr>
      <w:widowControl w:val="0"/>
      <w:tabs>
        <w:tab w:val="left" w:pos="-4860"/>
        <w:tab w:val="left" w:pos="745"/>
        <w:tab w:val="left" w:pos="1980"/>
      </w:tabs>
      <w:suppressAutoHyphens/>
      <w:snapToGrid w:val="0"/>
      <w:ind w:left="1800" w:right="24" w:firstLine="534"/>
      <w:jc w:val="both"/>
      <w:textAlignment w:val="baseline"/>
    </w:pPr>
    <w:rPr>
      <w:rFonts w:ascii="標楷體" w:eastAsia="標楷體" w:hAnsi="標楷體"/>
      <w:color w:val="FF0000"/>
      <w:spacing w:val="-2"/>
      <w:sz w:val="32"/>
      <w:szCs w:val="32"/>
      <w:lang w:val="zh-TW"/>
    </w:rPr>
  </w:style>
  <w:style w:type="paragraph" w:customStyle="1" w:styleId="ecmsonormal">
    <w:name w:val="ec_msonormal"/>
    <w:basedOn w:val="a2"/>
    <w:pPr>
      <w:spacing w:before="100" w:after="100"/>
    </w:pPr>
    <w:rPr>
      <w:rFonts w:ascii="新細明體" w:hAnsi="新細明體" w:cs="新細明體"/>
      <w:kern w:val="0"/>
      <w:szCs w:val="24"/>
    </w:rPr>
  </w:style>
  <w:style w:type="paragraph" w:customStyle="1" w:styleId="afffffffa">
    <w:name w:val="_文章內文"/>
    <w:pPr>
      <w:suppressAutoHyphens/>
      <w:snapToGrid w:val="0"/>
      <w:spacing w:line="240" w:lineRule="atLeast"/>
      <w:ind w:left="360" w:hanging="360"/>
      <w:jc w:val="both"/>
      <w:textAlignment w:val="baseline"/>
    </w:pPr>
    <w:rPr>
      <w:rFonts w:eastAsia="標楷體"/>
      <w:sz w:val="24"/>
    </w:rPr>
  </w:style>
  <w:style w:type="paragraph" w:customStyle="1" w:styleId="PlainText2">
    <w:name w:val="Plain Text2"/>
    <w:basedOn w:val="a2"/>
    <w:rPr>
      <w:rFonts w:ascii="細明體" w:eastAsia="細明體" w:hAnsi="細明體"/>
    </w:rPr>
  </w:style>
  <w:style w:type="paragraph" w:customStyle="1" w:styleId="afffffffb">
    <w:name w:val="大寫壹"/>
    <w:basedOn w:val="a2"/>
    <w:rPr>
      <w:rFonts w:ascii="Times New Roman" w:hAnsi="Times New Roman"/>
      <w:bCs/>
      <w:sz w:val="40"/>
      <w:szCs w:val="24"/>
    </w:rPr>
  </w:style>
  <w:style w:type="paragraph" w:customStyle="1" w:styleId="afffffffc">
    <w:name w:val="最後排序"/>
    <w:basedOn w:val="a2"/>
    <w:pPr>
      <w:snapToGrid w:val="0"/>
      <w:ind w:left="1259" w:hanging="294"/>
      <w:jc w:val="both"/>
    </w:pPr>
    <w:rPr>
      <w:color w:val="FF0000"/>
      <w:sz w:val="32"/>
      <w:szCs w:val="32"/>
    </w:rPr>
  </w:style>
  <w:style w:type="paragraph" w:customStyle="1" w:styleId="cjk">
    <w:name w:val="cjk"/>
    <w:basedOn w:val="a2"/>
    <w:pPr>
      <w:spacing w:before="100" w:line="544" w:lineRule="atLeast"/>
      <w:jc w:val="both"/>
    </w:pPr>
    <w:rPr>
      <w:rFonts w:cs="新細明體"/>
      <w:kern w:val="0"/>
      <w:sz w:val="32"/>
      <w:szCs w:val="32"/>
    </w:rPr>
  </w:style>
  <w:style w:type="paragraph" w:customStyle="1" w:styleId="afffffffd">
    <w:name w:val="標(一)"/>
    <w:basedOn w:val="a2"/>
    <w:rPr>
      <w:b/>
      <w:bCs/>
    </w:rPr>
  </w:style>
  <w:style w:type="paragraph" w:customStyle="1" w:styleId="afffffffe">
    <w:name w:val="標(一)內文"/>
    <w:basedOn w:val="a2"/>
    <w:pPr>
      <w:ind w:left="560"/>
      <w:jc w:val="both"/>
    </w:pPr>
    <w:rPr>
      <w:rFonts w:ascii="Times New Roman" w:hAnsi="Times New Roman"/>
      <w:kern w:val="0"/>
      <w:sz w:val="20"/>
    </w:rPr>
  </w:style>
  <w:style w:type="paragraph" w:customStyle="1" w:styleId="affffffff">
    <w:name w:val="說明(一)"/>
    <w:basedOn w:val="a2"/>
    <w:pPr>
      <w:spacing w:line="420" w:lineRule="exact"/>
      <w:ind w:left="500" w:hanging="300"/>
      <w:jc w:val="both"/>
    </w:pPr>
    <w:rPr>
      <w:sz w:val="32"/>
      <w:szCs w:val="32"/>
    </w:rPr>
  </w:style>
  <w:style w:type="paragraph" w:customStyle="1" w:styleId="1ffa">
    <w:name w:val="標1"/>
    <w:basedOn w:val="a2"/>
    <w:pPr>
      <w:ind w:left="839" w:hanging="278"/>
      <w:jc w:val="both"/>
    </w:pPr>
    <w:rPr>
      <w:rFonts w:ascii="Times New Roman" w:hAnsi="Times New Roman"/>
      <w:kern w:val="0"/>
      <w:sz w:val="20"/>
    </w:rPr>
  </w:style>
  <w:style w:type="paragraph" w:styleId="a0">
    <w:name w:val="No Spacing"/>
    <w:basedOn w:val="a2"/>
    <w:pPr>
      <w:numPr>
        <w:numId w:val="2"/>
      </w:numPr>
      <w:tabs>
        <w:tab w:val="left" w:pos="-8160"/>
        <w:tab w:val="left" w:pos="-7832"/>
      </w:tabs>
      <w:snapToGrid w:val="0"/>
      <w:spacing w:line="300" w:lineRule="exact"/>
      <w:jc w:val="both"/>
    </w:pPr>
  </w:style>
  <w:style w:type="paragraph" w:customStyle="1" w:styleId="1-">
    <w:name w:val="1.-內文"/>
    <w:basedOn w:val="1f6"/>
    <w:pPr>
      <w:snapToGrid w:val="0"/>
      <w:spacing w:before="0" w:after="0" w:line="470" w:lineRule="exact"/>
      <w:ind w:left="430" w:firstLine="0"/>
      <w:textAlignment w:val="auto"/>
    </w:pPr>
    <w:rPr>
      <w:rFonts w:ascii="標楷體" w:eastAsia="標楷體" w:hAnsi="標楷體"/>
      <w:kern w:val="3"/>
      <w:sz w:val="28"/>
      <w:szCs w:val="28"/>
    </w:rPr>
  </w:style>
  <w:style w:type="paragraph" w:customStyle="1" w:styleId="-1">
    <w:name w:val="(一)-內文"/>
    <w:basedOn w:val="affffe"/>
    <w:pPr>
      <w:snapToGrid w:val="0"/>
      <w:spacing w:line="470" w:lineRule="exact"/>
      <w:ind w:left="330"/>
      <w:textAlignment w:val="auto"/>
    </w:pPr>
    <w:rPr>
      <w:rFonts w:ascii="標楷體" w:hAnsi="標楷體"/>
      <w:szCs w:val="28"/>
    </w:rPr>
  </w:style>
  <w:style w:type="paragraph" w:customStyle="1" w:styleId="1-0">
    <w:name w:val="(1)-內文"/>
    <w:basedOn w:val="1f7"/>
    <w:pPr>
      <w:snapToGrid w:val="0"/>
      <w:spacing w:line="470" w:lineRule="exact"/>
      <w:ind w:left="585" w:firstLine="0"/>
      <w:textAlignment w:val="auto"/>
    </w:pPr>
    <w:rPr>
      <w:rFonts w:ascii="標楷體" w:hAnsi="標楷體"/>
      <w:szCs w:val="28"/>
    </w:rPr>
  </w:style>
  <w:style w:type="paragraph" w:customStyle="1" w:styleId="affffffff0">
    <w:name w:val="a."/>
    <w:basedOn w:val="1f7"/>
    <w:pPr>
      <w:snapToGrid w:val="0"/>
      <w:spacing w:line="470" w:lineRule="exact"/>
      <w:ind w:left="685" w:hanging="100"/>
      <w:textAlignment w:val="auto"/>
    </w:pPr>
    <w:rPr>
      <w:rFonts w:ascii="標楷體" w:hAnsi="標楷體"/>
      <w:szCs w:val="28"/>
    </w:rPr>
  </w:style>
  <w:style w:type="paragraph" w:customStyle="1" w:styleId="-2">
    <w:name w:val="(十一)-內文"/>
    <w:basedOn w:val="-1"/>
    <w:pPr>
      <w:ind w:left="430"/>
    </w:pPr>
  </w:style>
  <w:style w:type="paragraph" w:customStyle="1" w:styleId="-10">
    <w:name w:val="(十一)-1."/>
    <w:basedOn w:val="1f6"/>
    <w:pPr>
      <w:snapToGrid w:val="0"/>
      <w:spacing w:before="0" w:after="0" w:line="470" w:lineRule="exact"/>
      <w:ind w:left="530" w:hanging="100"/>
      <w:textAlignment w:val="auto"/>
    </w:pPr>
    <w:rPr>
      <w:rFonts w:ascii="標楷體" w:eastAsia="標楷體" w:hAnsi="標楷體"/>
      <w:kern w:val="3"/>
      <w:sz w:val="28"/>
      <w:szCs w:val="28"/>
    </w:rPr>
  </w:style>
  <w:style w:type="paragraph" w:customStyle="1" w:styleId="-11">
    <w:name w:val="(十一)-(1)"/>
    <w:basedOn w:val="-10"/>
    <w:pPr>
      <w:ind w:left="1872" w:hanging="413"/>
    </w:pPr>
  </w:style>
  <w:style w:type="paragraph" w:customStyle="1" w:styleId="-1-">
    <w:name w:val="(十一)-(1)-內文"/>
    <w:basedOn w:val="-11"/>
    <w:pPr>
      <w:ind w:left="1873" w:firstLine="0"/>
    </w:pPr>
  </w:style>
  <w:style w:type="paragraph" w:customStyle="1" w:styleId="-A">
    <w:name w:val="(十一)-A."/>
    <w:basedOn w:val="-11"/>
    <w:pPr>
      <w:ind w:left="780" w:hanging="100"/>
    </w:pPr>
  </w:style>
  <w:style w:type="paragraph" w:customStyle="1" w:styleId="-1-0">
    <w:name w:val="(十一)-1.-內文"/>
    <w:basedOn w:val="-10"/>
    <w:pPr>
      <w:ind w:firstLine="0"/>
    </w:pPr>
  </w:style>
  <w:style w:type="paragraph" w:customStyle="1" w:styleId="1-1">
    <w:name w:val="(1)-圈"/>
    <w:basedOn w:val="1f7"/>
    <w:pPr>
      <w:snapToGrid w:val="0"/>
      <w:spacing w:line="325" w:lineRule="exact"/>
      <w:ind w:left="200" w:hanging="100"/>
      <w:textAlignment w:val="auto"/>
    </w:pPr>
    <w:rPr>
      <w:rFonts w:ascii="標楷體" w:hAnsi="標楷體"/>
      <w:kern w:val="0"/>
      <w:sz w:val="26"/>
      <w:szCs w:val="20"/>
    </w:rPr>
  </w:style>
  <w:style w:type="paragraph" w:customStyle="1" w:styleId="affffffff1">
    <w:name w:val="本文一"/>
    <w:basedOn w:val="a2"/>
    <w:pPr>
      <w:snapToGrid w:val="0"/>
      <w:spacing w:line="386" w:lineRule="exact"/>
      <w:ind w:left="220" w:right="20" w:hanging="200"/>
      <w:jc w:val="both"/>
    </w:pPr>
    <w:rPr>
      <w:color w:val="000000"/>
      <w:kern w:val="0"/>
      <w:sz w:val="24"/>
    </w:rPr>
  </w:style>
  <w:style w:type="paragraph" w:customStyle="1" w:styleId="2f3">
    <w:name w:val="字元 字元2"/>
    <w:basedOn w:val="a2"/>
    <w:pPr>
      <w:snapToGrid w:val="0"/>
      <w:spacing w:after="160" w:line="240" w:lineRule="exact"/>
      <w:jc w:val="both"/>
    </w:pPr>
    <w:rPr>
      <w:rFonts w:ascii="Tahoma" w:hAnsi="Tahoma" w:cs="Tahoma"/>
      <w:kern w:val="0"/>
      <w:sz w:val="20"/>
      <w:lang w:eastAsia="en-US"/>
    </w:rPr>
  </w:style>
  <w:style w:type="paragraph" w:customStyle="1" w:styleId="1ffb">
    <w:name w:val="@1"/>
    <w:basedOn w:val="a2"/>
    <w:pPr>
      <w:spacing w:after="360"/>
      <w:jc w:val="center"/>
    </w:pPr>
    <w:rPr>
      <w:b/>
      <w:sz w:val="96"/>
      <w:szCs w:val="96"/>
    </w:rPr>
  </w:style>
  <w:style w:type="paragraph" w:customStyle="1" w:styleId="3c">
    <w:name w:val="@3"/>
    <w:basedOn w:val="afffa"/>
    <w:pPr>
      <w:snapToGrid w:val="0"/>
      <w:jc w:val="both"/>
    </w:pPr>
    <w:rPr>
      <w:rFonts w:ascii="新細明體" w:eastAsia="新細明體" w:hAnsi="新細明體" w:cs="?????(P)"/>
      <w:b/>
      <w:bCs/>
      <w:sz w:val="40"/>
      <w:szCs w:val="40"/>
    </w:rPr>
  </w:style>
  <w:style w:type="paragraph" w:customStyle="1" w:styleId="46">
    <w:name w:val="@4"/>
    <w:basedOn w:val="a2"/>
    <w:pPr>
      <w:snapToGrid w:val="0"/>
      <w:ind w:left="142"/>
      <w:jc w:val="both"/>
    </w:pPr>
    <w:rPr>
      <w:bCs/>
    </w:rPr>
  </w:style>
  <w:style w:type="paragraph" w:customStyle="1" w:styleId="55">
    <w:name w:val="@5"/>
    <w:basedOn w:val="a2"/>
    <w:pPr>
      <w:snapToGrid w:val="0"/>
      <w:ind w:left="425"/>
      <w:jc w:val="both"/>
    </w:pPr>
    <w:rPr>
      <w:bCs/>
    </w:rPr>
  </w:style>
  <w:style w:type="paragraph" w:customStyle="1" w:styleId="00">
    <w:name w:val="@0"/>
    <w:basedOn w:val="a2"/>
    <w:pPr>
      <w:snapToGrid w:val="0"/>
      <w:ind w:left="707" w:hanging="6"/>
      <w:jc w:val="both"/>
    </w:pPr>
  </w:style>
  <w:style w:type="paragraph" w:customStyle="1" w:styleId="62">
    <w:name w:val="@6"/>
    <w:basedOn w:val="a2"/>
    <w:pPr>
      <w:snapToGrid w:val="0"/>
      <w:ind w:left="850" w:hanging="423"/>
      <w:jc w:val="both"/>
    </w:pPr>
  </w:style>
  <w:style w:type="paragraph" w:customStyle="1" w:styleId="affffffff2">
    <w:name w:val="@內文"/>
    <w:basedOn w:val="a2"/>
  </w:style>
  <w:style w:type="paragraph" w:customStyle="1" w:styleId="affffffff3">
    <w:name w:val="@大大標"/>
    <w:basedOn w:val="a2"/>
    <w:pPr>
      <w:jc w:val="center"/>
    </w:pPr>
    <w:rPr>
      <w:b/>
      <w:sz w:val="96"/>
      <w:szCs w:val="96"/>
    </w:rPr>
  </w:style>
  <w:style w:type="paragraph" w:customStyle="1" w:styleId="affffffff4">
    <w:name w:val="@大標"/>
    <w:basedOn w:val="a2"/>
    <w:pPr>
      <w:spacing w:before="120" w:after="120"/>
    </w:pPr>
    <w:rPr>
      <w:rFonts w:ascii="新細明體" w:hAnsi="新細明體"/>
      <w:b/>
      <w:sz w:val="40"/>
      <w:szCs w:val="40"/>
    </w:rPr>
  </w:style>
  <w:style w:type="paragraph" w:customStyle="1" w:styleId="affffffff5">
    <w:name w:val="@中標"/>
    <w:basedOn w:val="a2"/>
    <w:rPr>
      <w:b/>
    </w:rPr>
  </w:style>
  <w:style w:type="paragraph" w:customStyle="1" w:styleId="affffffff6">
    <w:name w:val="@小標"/>
    <w:basedOn w:val="a2"/>
    <w:pPr>
      <w:ind w:left="240" w:right="100"/>
    </w:pPr>
  </w:style>
  <w:style w:type="paragraph" w:customStyle="1" w:styleId="affffffff7">
    <w:name w:val="@註"/>
    <w:basedOn w:val="a2"/>
    <w:pPr>
      <w:jc w:val="right"/>
    </w:pPr>
    <w:rPr>
      <w:rFonts w:ascii="新細明體" w:hAnsi="新細明體"/>
      <w:szCs w:val="24"/>
    </w:rPr>
  </w:style>
  <w:style w:type="paragraph" w:customStyle="1" w:styleId="1-4">
    <w:name w:val="1.-縮4"/>
    <w:basedOn w:val="1f6"/>
    <w:pPr>
      <w:snapToGrid w:val="0"/>
      <w:spacing w:before="0" w:after="0" w:line="404" w:lineRule="exact"/>
      <w:ind w:left="700" w:hanging="400"/>
      <w:textAlignment w:val="auto"/>
    </w:pPr>
    <w:rPr>
      <w:rFonts w:ascii="標楷體" w:eastAsia="標楷體" w:hAnsi="標楷體"/>
      <w:kern w:val="3"/>
      <w:sz w:val="28"/>
      <w:szCs w:val="28"/>
    </w:rPr>
  </w:style>
  <w:style w:type="paragraph" w:styleId="affffffff8">
    <w:name w:val="List Paragraph"/>
    <w:basedOn w:val="a2"/>
    <w:pPr>
      <w:ind w:left="480"/>
    </w:pPr>
  </w:style>
  <w:style w:type="paragraph" w:customStyle="1" w:styleId="affffffff9">
    <w:name w:val="表格內容"/>
    <w:basedOn w:val="a2"/>
    <w:pPr>
      <w:suppressLineNumbers/>
    </w:pPr>
  </w:style>
  <w:style w:type="numbering" w:customStyle="1" w:styleId="LFO1">
    <w:name w:val="LFO1"/>
    <w:basedOn w:val="a6"/>
    <w:pPr>
      <w:numPr>
        <w:numId w:val="1"/>
      </w:numPr>
    </w:pPr>
  </w:style>
  <w:style w:type="numbering" w:customStyle="1" w:styleId="LFO2">
    <w:name w:val="LFO2"/>
    <w:basedOn w:val="a6"/>
    <w:pPr>
      <w:numPr>
        <w:numId w:val="2"/>
      </w:numPr>
    </w:pPr>
  </w:style>
  <w:style w:type="numbering" w:customStyle="1" w:styleId="LFO3">
    <w:name w:val="LFO3"/>
    <w:basedOn w:val="a6"/>
    <w:pPr>
      <w:numPr>
        <w:numId w:val="3"/>
      </w:numPr>
    </w:pPr>
  </w:style>
  <w:style w:type="numbering" w:customStyle="1" w:styleId="LFO4">
    <w:name w:val="LFO4"/>
    <w:basedOn w:val="a6"/>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3874</Words>
  <Characters>22082</Characters>
  <Application>Microsoft Office Word</Application>
  <DocSecurity>0</DocSecurity>
  <Lines>184</Lines>
  <Paragraphs>51</Paragraphs>
  <ScaleCrop>false</ScaleCrop>
  <Company/>
  <LinksUpToDate>false</LinksUpToDate>
  <CharactersWithSpaces>25905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陳姿含</dc:creator>
  <cp:lastModifiedBy>芳如 林</cp:lastModifiedBy>
  <cp:revision>5</cp:revision>
  <cp:lastPrinted>2026-05-27T07:22:00Z</cp:lastPrinted>
  <dcterms:created xsi:type="dcterms:W3CDTF">2026-07-02T09:09:00Z</dcterms:created>
  <dcterms:modified xsi:type="dcterms:W3CDTF">2026-07-09T14:02:00Z</dcterms:modified>
</cp:coreProperties>
</file>