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50DF4" w14:textId="77777777" w:rsidR="00D23A60" w:rsidRPr="000B2752" w:rsidRDefault="00833C98">
      <w:pPr>
        <w:pStyle w:val="afffffffd"/>
        <w:spacing w:after="360"/>
        <w:rPr>
          <w:color w:val="000000" w:themeColor="text1"/>
          <w:sz w:val="54"/>
          <w:szCs w:val="54"/>
        </w:rPr>
      </w:pPr>
      <w:r w:rsidRPr="000B2752">
        <w:rPr>
          <w:color w:val="000000" w:themeColor="text1"/>
          <w:sz w:val="54"/>
          <w:szCs w:val="54"/>
        </w:rPr>
        <w:t>貳、財　政</w:t>
      </w:r>
    </w:p>
    <w:p w14:paraId="4EE5237B" w14:textId="77777777" w:rsidR="00D23A60" w:rsidRPr="000B2752" w:rsidRDefault="00833C98">
      <w:pPr>
        <w:pStyle w:val="af3"/>
        <w:widowControl/>
        <w:overflowPunct w:val="0"/>
        <w:snapToGrid w:val="0"/>
        <w:spacing w:line="360" w:lineRule="exact"/>
        <w:jc w:val="both"/>
        <w:rPr>
          <w:rFonts w:ascii="微軟正黑體" w:eastAsia="微軟正黑體" w:hAnsi="微軟正黑體" w:cs="?????(P)"/>
          <w:b/>
          <w:bCs/>
          <w:color w:val="000000" w:themeColor="text1"/>
          <w:kern w:val="0"/>
          <w:sz w:val="30"/>
          <w:szCs w:val="30"/>
        </w:rPr>
      </w:pPr>
      <w:r w:rsidRPr="000B2752">
        <w:rPr>
          <w:rFonts w:ascii="微軟正黑體" w:eastAsia="微軟正黑體" w:hAnsi="微軟正黑體" w:cs="?????(P)"/>
          <w:b/>
          <w:bCs/>
          <w:color w:val="000000" w:themeColor="text1"/>
          <w:kern w:val="0"/>
          <w:sz w:val="30"/>
          <w:szCs w:val="30"/>
        </w:rPr>
        <w:t>一、財務管理</w:t>
      </w:r>
    </w:p>
    <w:p w14:paraId="478EF75B" w14:textId="7509A009" w:rsidR="00D23A60" w:rsidRPr="000B2752" w:rsidRDefault="00833C98">
      <w:pPr>
        <w:widowControl/>
        <w:overflowPunct w:val="0"/>
        <w:snapToGrid w:val="0"/>
        <w:spacing w:line="360" w:lineRule="exact"/>
        <w:ind w:left="454"/>
        <w:jc w:val="both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（一）嚴守財政紀律，累計</w:t>
      </w:r>
      <w:proofErr w:type="gramStart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減債</w:t>
      </w:r>
      <w:r w:rsidR="00097EE8" w:rsidRPr="000B2752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305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億元</w:t>
      </w:r>
      <w:proofErr w:type="gramEnd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，</w:t>
      </w:r>
      <w:proofErr w:type="gramStart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5年零舉借</w:t>
      </w:r>
      <w:proofErr w:type="gramEnd"/>
    </w:p>
    <w:p w14:paraId="52B43772" w14:textId="54180F85" w:rsidR="00D23A60" w:rsidRPr="000B2752" w:rsidRDefault="00833C98">
      <w:pPr>
        <w:widowControl/>
        <w:overflowPunct w:val="0"/>
        <w:snapToGrid w:val="0"/>
        <w:spacing w:line="360" w:lineRule="exact"/>
        <w:ind w:left="1276"/>
        <w:jc w:val="both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市長上任後，帶領市府團隊，嚴守財政紀律，落實開源節流，積極招商引資帶動城市經濟發展，自109年8月上任至</w:t>
      </w:r>
      <w:r w:rsidR="00097EE8" w:rsidRPr="000B2752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115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年</w:t>
      </w:r>
      <w:r w:rsidR="00097EE8" w:rsidRPr="000B2752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6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月底，債務減少累計達</w:t>
      </w:r>
      <w:r w:rsidR="00097EE8" w:rsidRPr="000B2752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305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 xml:space="preserve">億元(含償還111年初公教輔購轉入債務約16億元)。 </w:t>
      </w:r>
    </w:p>
    <w:p w14:paraId="66C00500" w14:textId="77777777" w:rsidR="00D23A60" w:rsidRPr="000B2752" w:rsidRDefault="00833C98">
      <w:pPr>
        <w:widowControl/>
        <w:overflowPunct w:val="0"/>
        <w:snapToGrid w:val="0"/>
        <w:spacing w:line="360" w:lineRule="exact"/>
        <w:ind w:left="454"/>
        <w:jc w:val="both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（二）運用低利率公(綠)債，本(115)年節省利息支出6億元</w:t>
      </w:r>
    </w:p>
    <w:p w14:paraId="6F8CC31D" w14:textId="1025DF6A" w:rsidR="00D23A60" w:rsidRPr="000B2752" w:rsidRDefault="00833C98">
      <w:pPr>
        <w:widowControl/>
        <w:overflowPunct w:val="0"/>
        <w:snapToGrid w:val="0"/>
        <w:spacing w:line="360" w:lineRule="exact"/>
        <w:ind w:left="1276"/>
        <w:jc w:val="both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市長上任至本年以發行較低利率公(綠)債，償還較高利率借款計1,</w:t>
      </w:r>
      <w:r w:rsidR="006015EA" w:rsidRPr="000B2752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11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0億元，公債利率固定，預估本年節省利息負擔6億元，累計節省利息33億元。</w:t>
      </w:r>
    </w:p>
    <w:p w14:paraId="062621E1" w14:textId="77777777" w:rsidR="00D23A60" w:rsidRPr="000B2752" w:rsidRDefault="00833C98">
      <w:pPr>
        <w:widowControl/>
        <w:overflowPunct w:val="0"/>
        <w:snapToGrid w:val="0"/>
        <w:spacing w:line="360" w:lineRule="exact"/>
        <w:ind w:left="454"/>
        <w:jc w:val="both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（三）本府開源節流措施推動情形</w:t>
      </w:r>
    </w:p>
    <w:p w14:paraId="7FEE6F67" w14:textId="6C9B9D36" w:rsidR="00D23A60" w:rsidRPr="000B2752" w:rsidRDefault="00833C98">
      <w:pPr>
        <w:pStyle w:val="affffffff1"/>
        <w:ind w:left="1304"/>
        <w:jc w:val="both"/>
        <w:rPr>
          <w:rFonts w:cs="Times New Roman"/>
          <w:b w:val="0"/>
          <w:bCs/>
          <w:color w:val="000000" w:themeColor="text1"/>
          <w:kern w:val="0"/>
        </w:rPr>
      </w:pPr>
      <w:r w:rsidRPr="000B2752">
        <w:rPr>
          <w:rFonts w:cs="Times New Roman"/>
          <w:b w:val="0"/>
          <w:bCs/>
          <w:color w:val="000000" w:themeColor="text1"/>
          <w:kern w:val="0"/>
        </w:rPr>
        <w:t>114年本市開源節流措施可量化項目執行績效約計66</w:t>
      </w:r>
      <w:r w:rsidR="00932821" w:rsidRPr="000B2752">
        <w:rPr>
          <w:rFonts w:cs="Times New Roman" w:hint="eastAsia"/>
          <w:b w:val="0"/>
          <w:bCs/>
          <w:color w:val="000000" w:themeColor="text1"/>
          <w:kern w:val="0"/>
        </w:rPr>
        <w:t>0</w:t>
      </w:r>
      <w:r w:rsidRPr="000B2752">
        <w:rPr>
          <w:rFonts w:cs="Times New Roman"/>
          <w:b w:val="0"/>
          <w:bCs/>
          <w:color w:val="000000" w:themeColor="text1"/>
          <w:kern w:val="0"/>
        </w:rPr>
        <w:t>.5億元，包含開源612.15億元及節流</w:t>
      </w:r>
      <w:r w:rsidR="00932821" w:rsidRPr="000B2752">
        <w:rPr>
          <w:rFonts w:cs="Times New Roman" w:hint="eastAsia"/>
          <w:b w:val="0"/>
          <w:bCs/>
          <w:color w:val="000000" w:themeColor="text1"/>
          <w:kern w:val="0"/>
        </w:rPr>
        <w:t>48</w:t>
      </w:r>
      <w:r w:rsidRPr="000B2752">
        <w:rPr>
          <w:rFonts w:cs="Times New Roman"/>
          <w:b w:val="0"/>
          <w:bCs/>
          <w:color w:val="000000" w:themeColor="text1"/>
          <w:kern w:val="0"/>
        </w:rPr>
        <w:t>.35億元，主要為積極向中央爭取建設經費補助544.41億元、辦理市地重劃創造市庫收益12.94億元、落實執行</w:t>
      </w:r>
      <w:proofErr w:type="gramStart"/>
      <w:r w:rsidRPr="000B2752">
        <w:rPr>
          <w:rFonts w:cs="Times New Roman"/>
          <w:b w:val="0"/>
          <w:bCs/>
          <w:color w:val="000000" w:themeColor="text1"/>
          <w:kern w:val="0"/>
        </w:rPr>
        <w:t>欠稅催徵及</w:t>
      </w:r>
      <w:proofErr w:type="gramEnd"/>
      <w:r w:rsidRPr="000B2752">
        <w:rPr>
          <w:rFonts w:cs="Times New Roman"/>
          <w:b w:val="0"/>
          <w:bCs/>
          <w:color w:val="000000" w:themeColor="text1"/>
          <w:kern w:val="0"/>
        </w:rPr>
        <w:t>稅籍清查作業14.26億元、公共設施保留地之檢討與變更2</w:t>
      </w:r>
      <w:r w:rsidR="00932821" w:rsidRPr="000B2752">
        <w:rPr>
          <w:rFonts w:cs="Times New Roman" w:hint="eastAsia"/>
          <w:b w:val="0"/>
          <w:bCs/>
          <w:color w:val="000000" w:themeColor="text1"/>
          <w:kern w:val="0"/>
        </w:rPr>
        <w:t>3</w:t>
      </w:r>
      <w:r w:rsidRPr="000B2752">
        <w:rPr>
          <w:rFonts w:cs="Times New Roman"/>
          <w:b w:val="0"/>
          <w:bCs/>
          <w:color w:val="000000" w:themeColor="text1"/>
          <w:kern w:val="0"/>
        </w:rPr>
        <w:t>.83億元等、加強財務管理及節省利息支出14.3億元等。</w:t>
      </w:r>
    </w:p>
    <w:p w14:paraId="7934CB3C" w14:textId="77777777" w:rsidR="00D23A60" w:rsidRPr="000B2752" w:rsidRDefault="00833C98">
      <w:pPr>
        <w:widowControl/>
        <w:overflowPunct w:val="0"/>
        <w:snapToGrid w:val="0"/>
        <w:spacing w:line="360" w:lineRule="exact"/>
        <w:ind w:left="454"/>
        <w:jc w:val="both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proofErr w:type="gramStart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（</w:t>
      </w:r>
      <w:proofErr w:type="gramEnd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四) 截至本年6月底歲入執行(入庫數)情形表</w:t>
      </w:r>
    </w:p>
    <w:p w14:paraId="7965B0B5" w14:textId="22A8098A" w:rsidR="00D23A60" w:rsidRPr="000B2752" w:rsidRDefault="00833C98">
      <w:pPr>
        <w:widowControl/>
        <w:overflowPunct w:val="0"/>
        <w:snapToGrid w:val="0"/>
        <w:spacing w:line="320" w:lineRule="exact"/>
        <w:ind w:left="1304"/>
        <w:jc w:val="both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本年度歲入預算新臺幣（下同）1,929.66億元，截至6月底，</w:t>
      </w:r>
      <w:proofErr w:type="gramStart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實收數</w:t>
      </w:r>
      <w:r w:rsidR="00D677E7" w:rsidRPr="000B2752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888.56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億元</w:t>
      </w:r>
      <w:proofErr w:type="gramEnd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，其中稅課收入</w:t>
      </w:r>
      <w:proofErr w:type="gramStart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實收數</w:t>
      </w:r>
      <w:r w:rsidR="00D677E7" w:rsidRPr="000B2752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526.23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億元</w:t>
      </w:r>
      <w:proofErr w:type="gramEnd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，</w:t>
      </w:r>
      <w:proofErr w:type="gramStart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非稅課</w:t>
      </w:r>
      <w:proofErr w:type="gramEnd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收入</w:t>
      </w:r>
      <w:proofErr w:type="gramStart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實收數</w:t>
      </w:r>
      <w:r w:rsidR="00D677E7" w:rsidRPr="000B2752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57.36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億元</w:t>
      </w:r>
      <w:proofErr w:type="gramEnd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，補助收入</w:t>
      </w:r>
      <w:proofErr w:type="gramStart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實收數</w:t>
      </w:r>
      <w:r w:rsidR="00D677E7" w:rsidRPr="000B2752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304.97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億元</w:t>
      </w:r>
      <w:proofErr w:type="gramEnd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。</w:t>
      </w:r>
    </w:p>
    <w:p w14:paraId="4D390FF5" w14:textId="77777777" w:rsidR="00D23A60" w:rsidRPr="000B2752" w:rsidRDefault="00833C98">
      <w:pPr>
        <w:pStyle w:val="affffffff1"/>
        <w:ind w:left="238"/>
        <w:jc w:val="both"/>
        <w:rPr>
          <w:color w:val="000000" w:themeColor="text1"/>
        </w:rPr>
      </w:pPr>
      <w:r w:rsidRPr="000B2752">
        <w:rPr>
          <w:rFonts w:cs="標楷體"/>
          <w:b w:val="0"/>
          <w:color w:val="000000" w:themeColor="text1"/>
        </w:rPr>
        <w:t xml:space="preserve">                                                        </w:t>
      </w:r>
      <w:r w:rsidRPr="000B2752">
        <w:rPr>
          <w:b w:val="0"/>
          <w:color w:val="000000" w:themeColor="text1"/>
          <w:spacing w:val="-4"/>
          <w:sz w:val="22"/>
        </w:rPr>
        <w:t>單位:億元</w:t>
      </w:r>
    </w:p>
    <w:tbl>
      <w:tblPr>
        <w:tblW w:w="7770" w:type="dxa"/>
        <w:tblInd w:w="14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4"/>
        <w:gridCol w:w="3235"/>
        <w:gridCol w:w="2551"/>
      </w:tblGrid>
      <w:tr w:rsidR="00D23A60" w:rsidRPr="000B2752" w14:paraId="7DF75D46" w14:textId="77777777">
        <w:trPr>
          <w:cantSplit/>
          <w:trHeight w:val="430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1" w:type="dxa"/>
              <w:bottom w:w="0" w:type="dxa"/>
              <w:right w:w="21" w:type="dxa"/>
            </w:tcMar>
            <w:vAlign w:val="center"/>
          </w:tcPr>
          <w:p w14:paraId="2125FBC1" w14:textId="77777777" w:rsidR="00D23A60" w:rsidRPr="000B2752" w:rsidRDefault="00833C98">
            <w:pPr>
              <w:spacing w:line="32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0B275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科目</w:t>
            </w: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1" w:type="dxa"/>
              <w:bottom w:w="0" w:type="dxa"/>
              <w:right w:w="21" w:type="dxa"/>
            </w:tcMar>
            <w:vAlign w:val="center"/>
          </w:tcPr>
          <w:p w14:paraId="4937D51C" w14:textId="77777777" w:rsidR="00D23A60" w:rsidRPr="000B2752" w:rsidRDefault="00833C98">
            <w:pPr>
              <w:spacing w:line="32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0B275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本年度</w:t>
            </w:r>
          </w:p>
        </w:tc>
      </w:tr>
      <w:tr w:rsidR="00D23A60" w:rsidRPr="000B2752" w14:paraId="7E1FD7A8" w14:textId="77777777">
        <w:trPr>
          <w:cantSplit/>
          <w:trHeight w:val="417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1" w:type="dxa"/>
              <w:bottom w:w="0" w:type="dxa"/>
              <w:right w:w="21" w:type="dxa"/>
            </w:tcMar>
            <w:vAlign w:val="center"/>
          </w:tcPr>
          <w:p w14:paraId="15C238EC" w14:textId="77777777" w:rsidR="00D23A60" w:rsidRPr="000B2752" w:rsidRDefault="00D23A60">
            <w:pPr>
              <w:spacing w:line="32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1" w:type="dxa"/>
              <w:bottom w:w="0" w:type="dxa"/>
              <w:right w:w="21" w:type="dxa"/>
            </w:tcMar>
            <w:vAlign w:val="center"/>
          </w:tcPr>
          <w:p w14:paraId="570E7E30" w14:textId="77777777" w:rsidR="00D23A60" w:rsidRPr="000B2752" w:rsidRDefault="00833C98">
            <w:pPr>
              <w:spacing w:line="320" w:lineRule="exact"/>
              <w:jc w:val="center"/>
              <w:rPr>
                <w:color w:val="000000" w:themeColor="text1"/>
              </w:rPr>
            </w:pPr>
            <w:r w:rsidRPr="000B275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預算數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1" w:type="dxa"/>
              <w:bottom w:w="0" w:type="dxa"/>
              <w:right w:w="21" w:type="dxa"/>
            </w:tcMar>
            <w:vAlign w:val="center"/>
          </w:tcPr>
          <w:p w14:paraId="620BEA13" w14:textId="77777777" w:rsidR="00D23A60" w:rsidRPr="000B2752" w:rsidRDefault="00833C98">
            <w:pPr>
              <w:spacing w:line="320" w:lineRule="exact"/>
              <w:jc w:val="center"/>
              <w:rPr>
                <w:color w:val="000000" w:themeColor="text1"/>
              </w:rPr>
            </w:pPr>
            <w:r w:rsidRPr="000B275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截至6/30</w:t>
            </w:r>
            <w:proofErr w:type="gramStart"/>
            <w:r w:rsidRPr="000B275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實收數</w:t>
            </w:r>
            <w:proofErr w:type="gramEnd"/>
          </w:p>
        </w:tc>
      </w:tr>
      <w:tr w:rsidR="00D23A60" w:rsidRPr="000B2752" w14:paraId="317759C5" w14:textId="77777777">
        <w:trPr>
          <w:cantSplit/>
          <w:trHeight w:val="486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1" w:type="dxa"/>
              <w:bottom w:w="0" w:type="dxa"/>
              <w:right w:w="21" w:type="dxa"/>
            </w:tcMar>
            <w:vAlign w:val="center"/>
          </w:tcPr>
          <w:p w14:paraId="26A1326E" w14:textId="77777777" w:rsidR="00D23A60" w:rsidRPr="000B2752" w:rsidRDefault="00833C98">
            <w:pPr>
              <w:spacing w:line="320" w:lineRule="exact"/>
              <w:rPr>
                <w:color w:val="000000" w:themeColor="text1"/>
              </w:rPr>
            </w:pPr>
            <w:r w:rsidRPr="000B275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 xml:space="preserve">稅課收入  </w:t>
            </w:r>
            <w:r w:rsidRPr="000B2752">
              <w:rPr>
                <w:rFonts w:ascii="標楷體" w:eastAsia="標楷體" w:hAnsi="標楷體" w:cs="標楷體"/>
                <w:color w:val="000000" w:themeColor="text1"/>
                <w:sz w:val="16"/>
                <w:szCs w:val="16"/>
              </w:rPr>
              <w:t>（1）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1" w:type="dxa"/>
              <w:bottom w:w="0" w:type="dxa"/>
              <w:right w:w="21" w:type="dxa"/>
            </w:tcMar>
            <w:vAlign w:val="center"/>
          </w:tcPr>
          <w:p w14:paraId="11187D1B" w14:textId="77777777" w:rsidR="00D23A60" w:rsidRPr="000B2752" w:rsidRDefault="00833C98">
            <w:pPr>
              <w:spacing w:line="320" w:lineRule="exact"/>
              <w:jc w:val="right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0B275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 xml:space="preserve">1,225.26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1" w:type="dxa"/>
              <w:bottom w:w="0" w:type="dxa"/>
              <w:right w:w="21" w:type="dxa"/>
            </w:tcMar>
            <w:vAlign w:val="center"/>
          </w:tcPr>
          <w:p w14:paraId="738431CC" w14:textId="1640A3C1" w:rsidR="00D23A60" w:rsidRPr="000B2752" w:rsidRDefault="003C127C" w:rsidP="003C127C">
            <w:pPr>
              <w:spacing w:line="320" w:lineRule="exact"/>
              <w:jc w:val="right"/>
              <w:rPr>
                <w:color w:val="000000" w:themeColor="text1"/>
              </w:rPr>
            </w:pPr>
            <w:r w:rsidRPr="000B2752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526.23</w:t>
            </w:r>
          </w:p>
        </w:tc>
      </w:tr>
      <w:tr w:rsidR="00D23A60" w:rsidRPr="000B2752" w14:paraId="34F05DE9" w14:textId="77777777">
        <w:trPr>
          <w:cantSplit/>
          <w:trHeight w:val="445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1" w:type="dxa"/>
              <w:bottom w:w="0" w:type="dxa"/>
              <w:right w:w="21" w:type="dxa"/>
            </w:tcMar>
            <w:vAlign w:val="center"/>
          </w:tcPr>
          <w:p w14:paraId="4ABB9B61" w14:textId="77777777" w:rsidR="00D23A60" w:rsidRPr="000B2752" w:rsidRDefault="00833C98">
            <w:pPr>
              <w:spacing w:line="320" w:lineRule="exact"/>
              <w:rPr>
                <w:color w:val="000000" w:themeColor="text1"/>
              </w:rPr>
            </w:pPr>
            <w:proofErr w:type="gramStart"/>
            <w:r w:rsidRPr="000B275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非稅課</w:t>
            </w:r>
            <w:proofErr w:type="gramEnd"/>
            <w:r w:rsidRPr="000B275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收入</w:t>
            </w:r>
            <w:r w:rsidRPr="000B2752">
              <w:rPr>
                <w:rFonts w:ascii="標楷體" w:eastAsia="標楷體" w:hAnsi="標楷體" w:cs="標楷體"/>
                <w:color w:val="000000" w:themeColor="text1"/>
                <w:sz w:val="16"/>
                <w:szCs w:val="16"/>
              </w:rPr>
              <w:t>（2）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1" w:type="dxa"/>
              <w:bottom w:w="0" w:type="dxa"/>
              <w:right w:w="21" w:type="dxa"/>
            </w:tcMar>
            <w:vAlign w:val="center"/>
          </w:tcPr>
          <w:p w14:paraId="1A44B6A7" w14:textId="77777777" w:rsidR="00D23A60" w:rsidRPr="000B2752" w:rsidRDefault="00833C98">
            <w:pPr>
              <w:spacing w:line="320" w:lineRule="exact"/>
              <w:jc w:val="right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0B275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216.70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1" w:type="dxa"/>
              <w:bottom w:w="0" w:type="dxa"/>
              <w:right w:w="21" w:type="dxa"/>
            </w:tcMar>
            <w:vAlign w:val="center"/>
          </w:tcPr>
          <w:p w14:paraId="591FD30C" w14:textId="0F6CD595" w:rsidR="00D23A60" w:rsidRPr="000B2752" w:rsidRDefault="003C127C" w:rsidP="003C127C">
            <w:pPr>
              <w:spacing w:line="320" w:lineRule="exact"/>
              <w:jc w:val="right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0B2752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57.36</w:t>
            </w:r>
          </w:p>
        </w:tc>
      </w:tr>
      <w:tr w:rsidR="00D23A60" w:rsidRPr="000B2752" w14:paraId="558E75B2" w14:textId="77777777">
        <w:trPr>
          <w:cantSplit/>
          <w:trHeight w:val="361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1" w:type="dxa"/>
              <w:bottom w:w="0" w:type="dxa"/>
              <w:right w:w="21" w:type="dxa"/>
            </w:tcMar>
            <w:vAlign w:val="center"/>
          </w:tcPr>
          <w:p w14:paraId="044F725D" w14:textId="77777777" w:rsidR="00D23A60" w:rsidRPr="000B2752" w:rsidRDefault="00833C98">
            <w:pPr>
              <w:spacing w:line="320" w:lineRule="exact"/>
              <w:rPr>
                <w:color w:val="000000" w:themeColor="text1"/>
              </w:rPr>
            </w:pPr>
            <w:r w:rsidRPr="000B275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 xml:space="preserve">補助收入  </w:t>
            </w:r>
            <w:r w:rsidRPr="000B2752">
              <w:rPr>
                <w:rFonts w:ascii="標楷體" w:eastAsia="標楷體" w:hAnsi="標楷體" w:cs="標楷體"/>
                <w:color w:val="000000" w:themeColor="text1"/>
                <w:sz w:val="16"/>
                <w:szCs w:val="16"/>
              </w:rPr>
              <w:t>（3）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1" w:type="dxa"/>
              <w:bottom w:w="0" w:type="dxa"/>
              <w:right w:w="21" w:type="dxa"/>
            </w:tcMar>
            <w:vAlign w:val="center"/>
          </w:tcPr>
          <w:p w14:paraId="76E30E88" w14:textId="77777777" w:rsidR="00D23A60" w:rsidRPr="000B2752" w:rsidRDefault="00833C98">
            <w:pPr>
              <w:spacing w:line="320" w:lineRule="exact"/>
              <w:jc w:val="right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0B275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487.70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1" w:type="dxa"/>
              <w:bottom w:w="0" w:type="dxa"/>
              <w:right w:w="21" w:type="dxa"/>
            </w:tcMar>
            <w:vAlign w:val="center"/>
          </w:tcPr>
          <w:p w14:paraId="7FB172CF" w14:textId="08E87551" w:rsidR="00D23A60" w:rsidRPr="000B2752" w:rsidRDefault="003C127C" w:rsidP="00D677E7">
            <w:pPr>
              <w:spacing w:line="320" w:lineRule="exact"/>
              <w:jc w:val="right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0B2752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304.97</w:t>
            </w:r>
          </w:p>
        </w:tc>
      </w:tr>
      <w:tr w:rsidR="00D23A60" w:rsidRPr="000B2752" w14:paraId="40E2AE10" w14:textId="77777777">
        <w:trPr>
          <w:cantSplit/>
          <w:trHeight w:val="45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1" w:type="dxa"/>
              <w:bottom w:w="0" w:type="dxa"/>
              <w:right w:w="21" w:type="dxa"/>
            </w:tcMar>
            <w:vAlign w:val="center"/>
          </w:tcPr>
          <w:p w14:paraId="5546094D" w14:textId="77777777" w:rsidR="00D23A60" w:rsidRPr="000B2752" w:rsidRDefault="00833C98">
            <w:pPr>
              <w:spacing w:line="320" w:lineRule="exact"/>
              <w:ind w:left="1400" w:hanging="1400"/>
              <w:rPr>
                <w:color w:val="000000" w:themeColor="text1"/>
              </w:rPr>
            </w:pPr>
            <w:r w:rsidRPr="000B275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歲入總計</w:t>
            </w:r>
            <w:r w:rsidRPr="000B2752">
              <w:rPr>
                <w:rFonts w:ascii="標楷體" w:eastAsia="標楷體" w:hAnsi="標楷體" w:cs="標楷體"/>
                <w:color w:val="000000" w:themeColor="text1"/>
                <w:sz w:val="16"/>
                <w:szCs w:val="16"/>
              </w:rPr>
              <w:t>（1+2+3）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1" w:type="dxa"/>
              <w:bottom w:w="0" w:type="dxa"/>
              <w:right w:w="21" w:type="dxa"/>
            </w:tcMar>
            <w:vAlign w:val="center"/>
          </w:tcPr>
          <w:p w14:paraId="7ADFAE6E" w14:textId="77777777" w:rsidR="00D23A60" w:rsidRPr="000B2752" w:rsidRDefault="00833C98">
            <w:pPr>
              <w:spacing w:line="320" w:lineRule="exact"/>
              <w:jc w:val="right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0B275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1,929.66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1" w:type="dxa"/>
              <w:bottom w:w="0" w:type="dxa"/>
              <w:right w:w="21" w:type="dxa"/>
            </w:tcMar>
            <w:vAlign w:val="center"/>
          </w:tcPr>
          <w:p w14:paraId="72339B88" w14:textId="09F9B402" w:rsidR="00D23A60" w:rsidRPr="000B2752" w:rsidRDefault="003C127C" w:rsidP="00D677E7">
            <w:pPr>
              <w:spacing w:line="320" w:lineRule="exact"/>
              <w:jc w:val="right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0B2752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888.56</w:t>
            </w:r>
          </w:p>
        </w:tc>
      </w:tr>
    </w:tbl>
    <w:p w14:paraId="533C66D1" w14:textId="77777777" w:rsidR="00D23A60" w:rsidRPr="000B2752" w:rsidRDefault="00D23A60">
      <w:pPr>
        <w:widowControl/>
        <w:overflowPunct w:val="0"/>
        <w:snapToGrid w:val="0"/>
        <w:spacing w:line="340" w:lineRule="exact"/>
        <w:jc w:val="both"/>
        <w:rPr>
          <w:rFonts w:cs="Times New Roman"/>
          <w:b/>
          <w:bCs/>
          <w:color w:val="000000" w:themeColor="text1"/>
          <w:kern w:val="0"/>
        </w:rPr>
      </w:pPr>
    </w:p>
    <w:p w14:paraId="4F4132F2" w14:textId="77777777" w:rsidR="00D23A60" w:rsidRPr="000B2752" w:rsidRDefault="00833C98">
      <w:pPr>
        <w:pStyle w:val="af3"/>
        <w:widowControl/>
        <w:overflowPunct w:val="0"/>
        <w:snapToGrid w:val="0"/>
        <w:spacing w:line="320" w:lineRule="exact"/>
        <w:jc w:val="both"/>
        <w:rPr>
          <w:rFonts w:ascii="微軟正黑體" w:eastAsia="微軟正黑體" w:hAnsi="微軟正黑體" w:cs="?????(P)"/>
          <w:b/>
          <w:bCs/>
          <w:color w:val="000000" w:themeColor="text1"/>
          <w:kern w:val="0"/>
          <w:sz w:val="30"/>
          <w:szCs w:val="30"/>
        </w:rPr>
      </w:pPr>
      <w:r w:rsidRPr="000B2752">
        <w:rPr>
          <w:rFonts w:ascii="微軟正黑體" w:eastAsia="微軟正黑體" w:hAnsi="微軟正黑體" w:cs="?????(P)"/>
          <w:b/>
          <w:bCs/>
          <w:color w:val="000000" w:themeColor="text1"/>
          <w:kern w:val="0"/>
          <w:sz w:val="30"/>
          <w:szCs w:val="30"/>
        </w:rPr>
        <w:t xml:space="preserve"> 二、稅務、金融管理</w:t>
      </w:r>
    </w:p>
    <w:p w14:paraId="134C51A6" w14:textId="77777777" w:rsidR="00D23A60" w:rsidRPr="000B2752" w:rsidRDefault="00833C98">
      <w:pPr>
        <w:widowControl/>
        <w:overflowPunct w:val="0"/>
        <w:snapToGrid w:val="0"/>
        <w:spacing w:line="320" w:lineRule="exact"/>
        <w:ind w:left="454"/>
        <w:jc w:val="both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（一）稅務管理</w:t>
      </w:r>
    </w:p>
    <w:p w14:paraId="71E4F7B6" w14:textId="77777777" w:rsidR="00D23A60" w:rsidRPr="000B2752" w:rsidRDefault="00833C98">
      <w:pPr>
        <w:widowControl/>
        <w:overflowPunct w:val="0"/>
        <w:snapToGrid w:val="0"/>
        <w:spacing w:line="320" w:lineRule="exact"/>
        <w:ind w:left="1645" w:hanging="284"/>
        <w:jc w:val="both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1.</w:t>
      </w:r>
      <w:proofErr w:type="gramStart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稽</w:t>
      </w:r>
      <w:proofErr w:type="gramEnd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徵業務考核連續3年各類</w:t>
      </w:r>
      <w:proofErr w:type="gramStart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考核均獲優等</w:t>
      </w:r>
      <w:proofErr w:type="gramEnd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肯定</w:t>
      </w:r>
    </w:p>
    <w:p w14:paraId="77FFF9F9" w14:textId="77777777" w:rsidR="00D23A60" w:rsidRPr="000B2752" w:rsidRDefault="00833C98">
      <w:pPr>
        <w:widowControl/>
        <w:overflowPunct w:val="0"/>
        <w:snapToGrid w:val="0"/>
        <w:spacing w:line="320" w:lineRule="exact"/>
        <w:ind w:left="1645" w:hanging="7"/>
        <w:jc w:val="both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本市稅捐稽徵處近年在財政部</w:t>
      </w:r>
      <w:proofErr w:type="gramStart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稽</w:t>
      </w:r>
      <w:proofErr w:type="gramEnd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徵業務考核表現亮眼，112至114年度「稅捐</w:t>
      </w:r>
      <w:proofErr w:type="gramStart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稽</w:t>
      </w:r>
      <w:proofErr w:type="gramEnd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徵作業績效」、「納稅者權利保護」及「納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lastRenderedPageBreak/>
        <w:t>稅服務、租稅教育及宣導」等考核均榮獲優等，創歷年佳績。</w:t>
      </w:r>
    </w:p>
    <w:p w14:paraId="3225C536" w14:textId="77777777" w:rsidR="00D23A60" w:rsidRPr="000B2752" w:rsidRDefault="00833C98">
      <w:pPr>
        <w:widowControl/>
        <w:overflowPunct w:val="0"/>
        <w:snapToGrid w:val="0"/>
        <w:spacing w:line="320" w:lineRule="exact"/>
        <w:ind w:left="1645" w:hanging="284"/>
        <w:jc w:val="both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2.重行評定本市房屋標準價格</w:t>
      </w:r>
    </w:p>
    <w:p w14:paraId="6E0B76EA" w14:textId="777F1117" w:rsidR="00D23A60" w:rsidRPr="000B2752" w:rsidRDefault="00833C98">
      <w:pPr>
        <w:widowControl/>
        <w:overflowPunct w:val="0"/>
        <w:snapToGrid w:val="0"/>
        <w:spacing w:line="320" w:lineRule="exact"/>
        <w:ind w:left="1645" w:hanging="7"/>
        <w:jc w:val="both"/>
        <w:rPr>
          <w:color w:val="000000" w:themeColor="text1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本市本年辦理重行評定房屋標準價格，經不動產評價委員審議通過房屋標準單價調升5%、折舊率不調整、調升183條及調降11條路段之地段率，其他2,295條路段之地段率不調整，</w:t>
      </w:r>
      <w:proofErr w:type="gramStart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本次重行</w:t>
      </w:r>
      <w:proofErr w:type="gramEnd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評定事項於本年6月</w:t>
      </w:r>
      <w:r w:rsidR="000204E8" w:rsidRPr="000B2752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18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日公告自本年7月1日起適用。</w:t>
      </w:r>
    </w:p>
    <w:p w14:paraId="48DDE817" w14:textId="77777777" w:rsidR="00D23A60" w:rsidRPr="000B2752" w:rsidRDefault="00833C98">
      <w:pPr>
        <w:widowControl/>
        <w:overflowPunct w:val="0"/>
        <w:snapToGrid w:val="0"/>
        <w:spacing w:line="320" w:lineRule="exact"/>
        <w:ind w:left="1645" w:hanging="284"/>
        <w:jc w:val="both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3.稅捐</w:t>
      </w:r>
      <w:proofErr w:type="gramStart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稽</w:t>
      </w:r>
      <w:proofErr w:type="gramEnd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徵及清理欠稅情形</w:t>
      </w:r>
    </w:p>
    <w:p w14:paraId="041DA894" w14:textId="2E10AC9E" w:rsidR="00D23A60" w:rsidRPr="000B2752" w:rsidRDefault="00833C98">
      <w:pPr>
        <w:widowControl/>
        <w:overflowPunct w:val="0"/>
        <w:snapToGrid w:val="0"/>
        <w:spacing w:line="320" w:lineRule="exact"/>
        <w:ind w:left="2100" w:hanging="420"/>
        <w:jc w:val="both"/>
        <w:rPr>
          <w:color w:val="000000" w:themeColor="text1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(1)本市本年度市稅預算數</w:t>
      </w:r>
      <w:r w:rsidR="000664F1" w:rsidRPr="000B2752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41</w:t>
      </w:r>
      <w:r w:rsidR="00B229C2" w:rsidRPr="000B2752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7</w:t>
      </w:r>
      <w:r w:rsidR="007B5037" w:rsidRPr="000B2752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.</w:t>
      </w:r>
      <w:r w:rsidR="00B229C2" w:rsidRPr="000B2752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86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 xml:space="preserve">億元；截至6月底執行數    </w:t>
      </w:r>
      <w:r w:rsidR="000664F1" w:rsidRPr="000B2752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248</w:t>
      </w:r>
      <w:r w:rsidR="007B5037" w:rsidRPr="000B2752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.</w:t>
      </w:r>
      <w:r w:rsidR="00B229C2" w:rsidRPr="000B2752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12</w:t>
      </w:r>
      <w:r w:rsidR="000664F1" w:rsidRPr="000B2752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億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元，達成率</w:t>
      </w:r>
      <w:r w:rsidR="000664F1" w:rsidRPr="000B2752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59.3</w:t>
      </w:r>
      <w:r w:rsidR="00B229C2" w:rsidRPr="000B2752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8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％。</w:t>
      </w:r>
    </w:p>
    <w:p w14:paraId="00D8F0AA" w14:textId="4261D329" w:rsidR="00D23A60" w:rsidRPr="000B2752" w:rsidRDefault="00833C98">
      <w:pPr>
        <w:widowControl/>
        <w:overflowPunct w:val="0"/>
        <w:snapToGrid w:val="0"/>
        <w:spacing w:line="320" w:lineRule="exact"/>
        <w:ind w:left="2100" w:hanging="420"/>
        <w:jc w:val="both"/>
        <w:rPr>
          <w:color w:val="000000" w:themeColor="text1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(2)督導本市稅捐處積極加強清理欠稅，截至</w:t>
      </w:r>
      <w:r w:rsidR="001B7E3E" w:rsidRPr="000B2752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5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月底清理欠稅累計徵起</w:t>
      </w:r>
      <w:r w:rsidR="001B7E3E" w:rsidRPr="000B2752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5.83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億元。</w:t>
      </w:r>
    </w:p>
    <w:p w14:paraId="1D955465" w14:textId="77777777" w:rsidR="00D23A60" w:rsidRPr="000B2752" w:rsidRDefault="00833C98">
      <w:pPr>
        <w:widowControl/>
        <w:overflowPunct w:val="0"/>
        <w:snapToGrid w:val="0"/>
        <w:spacing w:line="340" w:lineRule="exact"/>
        <w:ind w:left="454"/>
        <w:jc w:val="both"/>
        <w:rPr>
          <w:color w:val="000000" w:themeColor="text1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（二）</w:t>
      </w:r>
      <w:r w:rsidRPr="000B2752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金融管理</w:t>
      </w:r>
    </w:p>
    <w:p w14:paraId="04D367BC" w14:textId="77777777" w:rsidR="00D23A60" w:rsidRPr="000B2752" w:rsidRDefault="00833C98">
      <w:pPr>
        <w:widowControl/>
        <w:overflowPunct w:val="0"/>
        <w:snapToGrid w:val="0"/>
        <w:spacing w:line="340" w:lineRule="exact"/>
        <w:ind w:left="1645" w:hanging="284"/>
        <w:jc w:val="both"/>
        <w:rPr>
          <w:color w:val="000000" w:themeColor="text1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1.</w:t>
      </w:r>
      <w:r w:rsidRPr="000B2752">
        <w:rPr>
          <w:rFonts w:ascii="標楷體" w:eastAsia="標楷體" w:hAnsi="標楷體"/>
          <w:bCs/>
          <w:color w:val="000000" w:themeColor="text1"/>
          <w:sz w:val="28"/>
          <w:szCs w:val="28"/>
        </w:rPr>
        <w:t>信用合作社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管理</w:t>
      </w:r>
    </w:p>
    <w:p w14:paraId="3D3F4963" w14:textId="77777777" w:rsidR="00D23A60" w:rsidRPr="000B2752" w:rsidRDefault="00833C98">
      <w:pPr>
        <w:widowControl/>
        <w:overflowPunct w:val="0"/>
        <w:snapToGrid w:val="0"/>
        <w:spacing w:line="320" w:lineRule="exact"/>
        <w:ind w:left="1644"/>
        <w:jc w:val="both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0B2752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督導本市第三信用合作社強化資本結構、提升經營體質，持續降低逾放比率及提足備抵呆帳，並建立內部控制及稽核制度，促進健全發展。</w:t>
      </w:r>
    </w:p>
    <w:p w14:paraId="3FEF31FF" w14:textId="77777777" w:rsidR="00D23A60" w:rsidRPr="000B2752" w:rsidRDefault="00833C98">
      <w:pPr>
        <w:widowControl/>
        <w:overflowPunct w:val="0"/>
        <w:snapToGrid w:val="0"/>
        <w:spacing w:line="320" w:lineRule="exact"/>
        <w:ind w:left="1361"/>
        <w:jc w:val="both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2.農漁會信用部管理</w:t>
      </w:r>
    </w:p>
    <w:p w14:paraId="565DC952" w14:textId="55C4E9C9" w:rsidR="00D23A60" w:rsidRPr="000B2752" w:rsidRDefault="00833C98">
      <w:pPr>
        <w:widowControl/>
        <w:overflowPunct w:val="0"/>
        <w:snapToGrid w:val="0"/>
        <w:spacing w:line="320" w:lineRule="exact"/>
        <w:ind w:left="2268" w:hanging="737"/>
        <w:jc w:val="both"/>
        <w:rPr>
          <w:color w:val="000000" w:themeColor="text1"/>
        </w:rPr>
      </w:pPr>
      <w:r w:rsidRPr="000B2752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（1）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輔導</w:t>
      </w:r>
      <w:proofErr w:type="gramStart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本市農漁會</w:t>
      </w:r>
      <w:proofErr w:type="gramEnd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信用部提供農漁業者資金，支應其營業生產及家計週轉等需求，本年</w:t>
      </w:r>
      <w:r w:rsidR="008B5671" w:rsidRPr="000B2752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5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月底放款金額</w:t>
      </w:r>
      <w:r w:rsidR="008B5671" w:rsidRPr="000B2752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1343.88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億元，較114年同期</w:t>
      </w:r>
      <w:r w:rsidR="008B5671" w:rsidRPr="000B2752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1338.45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億元增加</w:t>
      </w:r>
      <w:r w:rsidR="008B5671" w:rsidRPr="000B2752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5.43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億元。</w:t>
      </w:r>
    </w:p>
    <w:p w14:paraId="670125C7" w14:textId="77777777" w:rsidR="00D23A60" w:rsidRPr="000B2752" w:rsidRDefault="00833C98">
      <w:pPr>
        <w:widowControl/>
        <w:overflowPunct w:val="0"/>
        <w:snapToGrid w:val="0"/>
        <w:spacing w:line="320" w:lineRule="exact"/>
        <w:ind w:left="2268" w:hanging="737"/>
        <w:jc w:val="both"/>
        <w:rPr>
          <w:color w:val="000000" w:themeColor="text1"/>
        </w:rPr>
      </w:pPr>
      <w:r w:rsidRPr="000B2752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（2）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持續掌握農漁會信用部營運概況，並督導加強內部控制、辦理逾期放款</w:t>
      </w:r>
      <w:proofErr w:type="gramStart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之催理</w:t>
      </w:r>
      <w:proofErr w:type="gramEnd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，以強健經營體質，維持地方金融穩定發展、保障存戶權益。</w:t>
      </w:r>
    </w:p>
    <w:p w14:paraId="32133F13" w14:textId="77777777" w:rsidR="00D23A60" w:rsidRPr="000B2752" w:rsidRDefault="00833C98">
      <w:pPr>
        <w:widowControl/>
        <w:overflowPunct w:val="0"/>
        <w:snapToGrid w:val="0"/>
        <w:spacing w:line="320" w:lineRule="exact"/>
        <w:ind w:left="1361"/>
        <w:jc w:val="both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3.高雄銀行公股股權管理</w:t>
      </w:r>
    </w:p>
    <w:p w14:paraId="27679871" w14:textId="77777777" w:rsidR="00D23A60" w:rsidRPr="000B2752" w:rsidRDefault="00833C98">
      <w:pPr>
        <w:widowControl/>
        <w:overflowPunct w:val="0"/>
        <w:snapToGrid w:val="0"/>
        <w:spacing w:line="320" w:lineRule="exact"/>
        <w:ind w:left="2268" w:hanging="737"/>
        <w:jc w:val="both"/>
        <w:rPr>
          <w:color w:val="000000" w:themeColor="text1"/>
        </w:rPr>
      </w:pPr>
      <w:r w:rsidRPr="000B2752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（1）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本府所投資高雄銀行，該行業於本年5月8日召開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本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年股東常會，通過</w:t>
      </w:r>
      <w:proofErr w:type="gramStart"/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114</w:t>
      </w:r>
      <w:proofErr w:type="gramEnd"/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年度盈餘分配案，普通股每股分配現金股利0.4元，預估本府可分配約3億343萬餘元。另</w:t>
      </w:r>
      <w:proofErr w:type="gramStart"/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114</w:t>
      </w:r>
      <w:proofErr w:type="gramEnd"/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年度董事酬勞，本府公股股權代表計分配938萬餘元，已於本年6月9日發放並繳庫</w:t>
      </w:r>
      <w:r w:rsidRPr="000B2752">
        <w:rPr>
          <w:rFonts w:ascii="標楷體" w:eastAsia="標楷體" w:hAnsi="標楷體"/>
          <w:bCs/>
          <w:color w:val="000000" w:themeColor="text1"/>
          <w:sz w:val="28"/>
          <w:szCs w:val="28"/>
        </w:rPr>
        <w:t>。</w:t>
      </w:r>
    </w:p>
    <w:p w14:paraId="4C4FE70A" w14:textId="77777777" w:rsidR="00D23A60" w:rsidRPr="000B2752" w:rsidRDefault="00833C98">
      <w:pPr>
        <w:widowControl/>
        <w:overflowPunct w:val="0"/>
        <w:snapToGrid w:val="0"/>
        <w:spacing w:line="320" w:lineRule="exact"/>
        <w:ind w:left="2268" w:hanging="737"/>
        <w:jc w:val="both"/>
        <w:rPr>
          <w:color w:val="000000" w:themeColor="text1"/>
        </w:rPr>
      </w:pPr>
      <w:r w:rsidRPr="000B2752">
        <w:rPr>
          <w:rFonts w:ascii="標楷體" w:eastAsia="標楷體" w:hAnsi="標楷體"/>
          <w:bCs/>
          <w:color w:val="000000" w:themeColor="text1"/>
          <w:sz w:val="28"/>
          <w:szCs w:val="28"/>
        </w:rPr>
        <w:t>（2）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該行已於本年4月28日進駐「亞洲資產管理中心高雄專區」，開辦專區試辦業務，將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持續促請本府公股股權代表督導該行落實執行所訂營運方針，並積極配合金管會「綠色及轉型金融行動方案」，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及落實ESG、法令遵循、風險管理與內</w:t>
      </w:r>
      <w:proofErr w:type="gramStart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稽</w:t>
      </w:r>
      <w:proofErr w:type="gramEnd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內控制度、加強員工訓練與人才培育、</w:t>
      </w:r>
      <w:proofErr w:type="gramStart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提升資安防護</w:t>
      </w:r>
      <w:proofErr w:type="gramEnd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能量、優化服務品質。</w:t>
      </w:r>
    </w:p>
    <w:p w14:paraId="305F491E" w14:textId="77777777" w:rsidR="00D23A60" w:rsidRPr="000B2752" w:rsidRDefault="00833C98">
      <w:pPr>
        <w:widowControl/>
        <w:overflowPunct w:val="0"/>
        <w:snapToGrid w:val="0"/>
        <w:spacing w:line="320" w:lineRule="exact"/>
        <w:ind w:left="1361"/>
        <w:jc w:val="both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4.動產質借所管理</w:t>
      </w:r>
    </w:p>
    <w:p w14:paraId="5284DF9C" w14:textId="77777777" w:rsidR="00D23A60" w:rsidRPr="000B2752" w:rsidRDefault="00833C98">
      <w:pPr>
        <w:widowControl/>
        <w:overflowPunct w:val="0"/>
        <w:snapToGrid w:val="0"/>
        <w:spacing w:line="320" w:lineRule="exact"/>
        <w:ind w:left="2268" w:hanging="737"/>
        <w:jc w:val="both"/>
        <w:rPr>
          <w:color w:val="000000" w:themeColor="text1"/>
        </w:rPr>
      </w:pPr>
      <w:r w:rsidRPr="000B2752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（1）</w:t>
      </w:r>
      <w:r w:rsidRPr="000B2752">
        <w:rPr>
          <w:rFonts w:ascii="標楷體" w:eastAsia="標楷體" w:hAnsi="標楷體"/>
          <w:color w:val="000000" w:themeColor="text1"/>
          <w:spacing w:val="-2"/>
          <w:sz w:val="28"/>
          <w:szCs w:val="28"/>
        </w:rPr>
        <w:t>督導動產質借所依法辦理質借業務，並以服務為宗旨，提供低利便捷的短期融資服務。現行質借放款利率：一般民眾為月息0.9%，本</w:t>
      </w:r>
      <w:proofErr w:type="gramStart"/>
      <w:r w:rsidRPr="000B2752">
        <w:rPr>
          <w:rFonts w:ascii="標楷體" w:eastAsia="標楷體" w:hAnsi="標楷體"/>
          <w:color w:val="000000" w:themeColor="text1"/>
          <w:spacing w:val="-2"/>
          <w:sz w:val="28"/>
          <w:szCs w:val="28"/>
        </w:rPr>
        <w:t>市低收入戶質</w:t>
      </w:r>
      <w:proofErr w:type="gramEnd"/>
      <w:r w:rsidRPr="000B2752">
        <w:rPr>
          <w:rFonts w:ascii="標楷體" w:eastAsia="標楷體" w:hAnsi="標楷體"/>
          <w:color w:val="000000" w:themeColor="text1"/>
          <w:spacing w:val="-2"/>
          <w:sz w:val="28"/>
          <w:szCs w:val="28"/>
        </w:rPr>
        <w:t>借金額7萬5,000以內月息為0.36%</w:t>
      </w:r>
      <w:r w:rsidRPr="000B2752">
        <w:rPr>
          <w:rFonts w:ascii="標楷體" w:eastAsia="標楷體" w:hAnsi="標楷體"/>
          <w:bCs/>
          <w:color w:val="000000" w:themeColor="text1"/>
          <w:sz w:val="28"/>
          <w:szCs w:val="28"/>
        </w:rPr>
        <w:t>。</w:t>
      </w:r>
    </w:p>
    <w:p w14:paraId="4E834A19" w14:textId="384BE976" w:rsidR="00D23A60" w:rsidRPr="000B2752" w:rsidRDefault="00833C98">
      <w:pPr>
        <w:widowControl/>
        <w:overflowPunct w:val="0"/>
        <w:snapToGrid w:val="0"/>
        <w:spacing w:line="320" w:lineRule="exact"/>
        <w:ind w:left="2268" w:hanging="737"/>
        <w:jc w:val="both"/>
        <w:rPr>
          <w:color w:val="000000" w:themeColor="text1"/>
        </w:rPr>
      </w:pPr>
      <w:r w:rsidRPr="000B2752">
        <w:rPr>
          <w:rFonts w:ascii="標楷體" w:eastAsia="標楷體" w:hAnsi="標楷體"/>
          <w:bCs/>
          <w:color w:val="000000" w:themeColor="text1"/>
          <w:sz w:val="28"/>
          <w:szCs w:val="28"/>
        </w:rPr>
        <w:t>（2）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本年度截至</w:t>
      </w:r>
      <w:r w:rsidR="001E2A2F" w:rsidRPr="000B2752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月底，總</w:t>
      </w:r>
      <w:proofErr w:type="gramStart"/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收質人次</w:t>
      </w:r>
      <w:proofErr w:type="gramEnd"/>
      <w:r w:rsidR="001E2A2F" w:rsidRPr="000B275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9,353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人，</w:t>
      </w:r>
      <w:proofErr w:type="gramStart"/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收質件</w:t>
      </w:r>
      <w:proofErr w:type="gramEnd"/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數</w:t>
      </w:r>
      <w:r w:rsidR="001E2A2F" w:rsidRPr="000B275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2萬8,852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件，</w:t>
      </w:r>
      <w:proofErr w:type="gramStart"/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總貸放</w:t>
      </w:r>
      <w:proofErr w:type="gramEnd"/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金額為</w:t>
      </w:r>
      <w:r w:rsidR="001E2A2F" w:rsidRPr="000B275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6.73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億元</w:t>
      </w:r>
      <w:r w:rsidRPr="000B2752">
        <w:rPr>
          <w:rFonts w:ascii="標楷體" w:eastAsia="標楷體" w:hAnsi="標楷體"/>
          <w:bCs/>
          <w:color w:val="000000" w:themeColor="text1"/>
          <w:sz w:val="28"/>
          <w:szCs w:val="28"/>
        </w:rPr>
        <w:t>。</w:t>
      </w:r>
    </w:p>
    <w:p w14:paraId="1DBE868A" w14:textId="77777777" w:rsidR="00D23A60" w:rsidRPr="000B2752" w:rsidRDefault="00833C98">
      <w:pPr>
        <w:pStyle w:val="af3"/>
        <w:widowControl/>
        <w:overflowPunct w:val="0"/>
        <w:snapToGrid w:val="0"/>
        <w:spacing w:line="320" w:lineRule="exact"/>
        <w:jc w:val="both"/>
        <w:rPr>
          <w:rFonts w:ascii="微軟正黑體" w:eastAsia="微軟正黑體" w:hAnsi="微軟正黑體" w:cs="?????(P)"/>
          <w:b/>
          <w:bCs/>
          <w:color w:val="000000" w:themeColor="text1"/>
          <w:kern w:val="0"/>
          <w:sz w:val="30"/>
          <w:szCs w:val="30"/>
        </w:rPr>
      </w:pPr>
      <w:r w:rsidRPr="000B2752">
        <w:rPr>
          <w:rFonts w:ascii="微軟正黑體" w:eastAsia="微軟正黑體" w:hAnsi="微軟正黑體" w:cs="?????(P)"/>
          <w:b/>
          <w:bCs/>
          <w:color w:val="000000" w:themeColor="text1"/>
          <w:kern w:val="0"/>
          <w:sz w:val="30"/>
          <w:szCs w:val="30"/>
        </w:rPr>
        <w:lastRenderedPageBreak/>
        <w:t>三、菸酒管理</w:t>
      </w:r>
    </w:p>
    <w:p w14:paraId="313C0D5D" w14:textId="77777777" w:rsidR="00D23A60" w:rsidRPr="000B2752" w:rsidRDefault="00833C98">
      <w:pPr>
        <w:widowControl/>
        <w:overflowPunct w:val="0"/>
        <w:snapToGrid w:val="0"/>
        <w:spacing w:line="400" w:lineRule="exact"/>
        <w:ind w:left="454"/>
        <w:jc w:val="both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（一）菸酒查緝情形</w:t>
      </w:r>
    </w:p>
    <w:p w14:paraId="67D96939" w14:textId="29D3A22A" w:rsidR="00D23A60" w:rsidRPr="000B2752" w:rsidRDefault="00833C98">
      <w:pPr>
        <w:widowControl/>
        <w:overflowPunct w:val="0"/>
        <w:snapToGrid w:val="0"/>
        <w:spacing w:line="340" w:lineRule="exact"/>
        <w:ind w:left="1645" w:hanging="284"/>
        <w:jc w:val="both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0B2752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1.依本年度菸酒查緝抽查計畫，應抽查菸酒製造業、進口業、批發買賣業、販賣或使用未變性酒精業者共897家，截至6月底共抽檢業者</w:t>
      </w:r>
      <w:r w:rsidR="00F2036D" w:rsidRPr="000B2752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499</w:t>
      </w:r>
      <w:r w:rsidRPr="000B2752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家，執行率</w:t>
      </w:r>
      <w:r w:rsidR="00F2036D" w:rsidRPr="000B2752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55</w:t>
      </w:r>
      <w:r w:rsidRPr="000B2752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%。</w:t>
      </w:r>
    </w:p>
    <w:p w14:paraId="1AA691A4" w14:textId="3D9F8AFF" w:rsidR="00D23A60" w:rsidRPr="000B2752" w:rsidRDefault="00833C98">
      <w:pPr>
        <w:widowControl/>
        <w:overflowPunct w:val="0"/>
        <w:snapToGrid w:val="0"/>
        <w:spacing w:line="340" w:lineRule="exact"/>
        <w:ind w:left="1645" w:hanging="284"/>
        <w:jc w:val="both"/>
        <w:rPr>
          <w:color w:val="000000" w:themeColor="text1"/>
        </w:rPr>
      </w:pPr>
      <w:r w:rsidRPr="000B2752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2.本年查獲涉嫌違反菸酒管理法案件截至6月底共</w:t>
      </w:r>
      <w:r w:rsidR="00F2036D" w:rsidRPr="000B2752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137</w:t>
      </w:r>
      <w:r w:rsidRPr="000B2752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件，查獲違規</w:t>
      </w:r>
      <w:proofErr w:type="gramStart"/>
      <w:r w:rsidRPr="000B2752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菸</w:t>
      </w:r>
      <w:proofErr w:type="gramEnd"/>
      <w:r w:rsidRPr="000B2752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品累計為</w:t>
      </w:r>
      <w:r w:rsidR="00F2036D" w:rsidRPr="000B2752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400</w:t>
      </w:r>
      <w:r w:rsidRPr="000B2752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萬包，市值為</w:t>
      </w:r>
      <w:r w:rsidR="00F2036D" w:rsidRPr="000B2752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4億2,218萬</w:t>
      </w:r>
      <w:r w:rsidRPr="000B2752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元；查獲違規酒品累計為</w:t>
      </w:r>
      <w:r w:rsidR="00F2036D" w:rsidRPr="000B2752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16.7</w:t>
      </w:r>
      <w:r w:rsidRPr="000B2752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公升，市值為</w:t>
      </w:r>
      <w:r w:rsidR="00F2036D" w:rsidRPr="000B2752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1,702萬</w:t>
      </w:r>
      <w:r w:rsidRPr="000B2752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元。</w:t>
      </w:r>
    </w:p>
    <w:p w14:paraId="032E0391" w14:textId="77777777" w:rsidR="00D23A60" w:rsidRPr="000B2752" w:rsidRDefault="00833C98">
      <w:pPr>
        <w:widowControl/>
        <w:overflowPunct w:val="0"/>
        <w:snapToGrid w:val="0"/>
        <w:spacing w:line="400" w:lineRule="exact"/>
        <w:ind w:left="454"/>
        <w:jc w:val="both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（二）菸酒專案查緝績效</w:t>
      </w:r>
    </w:p>
    <w:p w14:paraId="174B93FD" w14:textId="77777777" w:rsidR="00D23A60" w:rsidRPr="000B2752" w:rsidRDefault="00833C98">
      <w:pPr>
        <w:widowControl/>
        <w:overflowPunct w:val="0"/>
        <w:snapToGrid w:val="0"/>
        <w:spacing w:line="340" w:lineRule="exact"/>
        <w:ind w:left="1645" w:hanging="284"/>
        <w:jc w:val="both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0B2752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1.配合財政部執行本年春節前全國同步查緝違法菸酒專案，經評定查獲違法</w:t>
      </w:r>
      <w:proofErr w:type="gramStart"/>
      <w:r w:rsidRPr="000B2752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菸</w:t>
      </w:r>
      <w:proofErr w:type="gramEnd"/>
      <w:r w:rsidRPr="000B2752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品績效為全國第1名，查獲違法酒品績效為全國第3名。</w:t>
      </w:r>
    </w:p>
    <w:p w14:paraId="4979213C" w14:textId="77777777" w:rsidR="00D23A60" w:rsidRPr="000B2752" w:rsidRDefault="00833C98">
      <w:pPr>
        <w:widowControl/>
        <w:overflowPunct w:val="0"/>
        <w:snapToGrid w:val="0"/>
        <w:spacing w:line="340" w:lineRule="exact"/>
        <w:ind w:left="1645" w:hanging="284"/>
        <w:jc w:val="both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0B2752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2.配合財政部執行本年第1次不定期全國同步查緝違法菸酒專案，經評定查獲違法</w:t>
      </w:r>
      <w:proofErr w:type="gramStart"/>
      <w:r w:rsidRPr="000B2752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菸</w:t>
      </w:r>
      <w:proofErr w:type="gramEnd"/>
      <w:r w:rsidRPr="000B2752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品績效為全國第3名，查獲違法酒品績效為全國第1名。</w:t>
      </w:r>
    </w:p>
    <w:p w14:paraId="7E00B357" w14:textId="08C7B02A" w:rsidR="00F2036D" w:rsidRPr="000B2752" w:rsidRDefault="00F2036D">
      <w:pPr>
        <w:widowControl/>
        <w:overflowPunct w:val="0"/>
        <w:snapToGrid w:val="0"/>
        <w:spacing w:line="340" w:lineRule="exact"/>
        <w:ind w:left="1645" w:hanging="284"/>
        <w:jc w:val="both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0B2752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3.</w:t>
      </w:r>
      <w:r w:rsidRPr="000B2752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配合財政部執行本年</w:t>
      </w:r>
      <w:r w:rsidRPr="000B2752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端午節前</w:t>
      </w:r>
      <w:r w:rsidRPr="000B2752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全國同步查緝違法菸酒專案，經評定查獲違法</w:t>
      </w:r>
      <w:proofErr w:type="gramStart"/>
      <w:r w:rsidRPr="000B2752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菸</w:t>
      </w:r>
      <w:proofErr w:type="gramEnd"/>
      <w:r w:rsidRPr="000B2752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品績效為全國第</w:t>
      </w:r>
      <w:r w:rsidRPr="000B2752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1</w:t>
      </w:r>
      <w:r w:rsidRPr="000B2752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名，查獲違法酒品績效為全國第</w:t>
      </w:r>
      <w:r w:rsidRPr="000B2752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3</w:t>
      </w:r>
      <w:r w:rsidRPr="000B2752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名。</w:t>
      </w:r>
    </w:p>
    <w:p w14:paraId="46FCE0D9" w14:textId="77777777" w:rsidR="00D23A60" w:rsidRPr="000B2752" w:rsidRDefault="00833C98">
      <w:pPr>
        <w:widowControl/>
        <w:overflowPunct w:val="0"/>
        <w:snapToGrid w:val="0"/>
        <w:spacing w:line="320" w:lineRule="exact"/>
        <w:ind w:left="454"/>
        <w:jc w:val="both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（三）菸酒管理宣導</w:t>
      </w:r>
    </w:p>
    <w:p w14:paraId="6E4ACDCE" w14:textId="77777777" w:rsidR="00D23A60" w:rsidRPr="000B2752" w:rsidRDefault="00833C98">
      <w:pPr>
        <w:snapToGrid w:val="0"/>
        <w:spacing w:line="320" w:lineRule="exact"/>
        <w:ind w:left="1639" w:hanging="278"/>
        <w:jc w:val="both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0B2752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1.動態方面</w:t>
      </w:r>
    </w:p>
    <w:p w14:paraId="46C64408" w14:textId="1131E7DE" w:rsidR="00D23A60" w:rsidRPr="000B2752" w:rsidRDefault="00833C98">
      <w:pPr>
        <w:widowControl/>
        <w:overflowPunct w:val="0"/>
        <w:snapToGrid w:val="0"/>
        <w:spacing w:line="320" w:lineRule="exact"/>
        <w:ind w:left="2268" w:hanging="737"/>
        <w:jc w:val="both"/>
        <w:rPr>
          <w:color w:val="000000" w:themeColor="text1"/>
        </w:rPr>
      </w:pPr>
      <w:r w:rsidRPr="000B2752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（1）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執行民眾法令宣導</w:t>
      </w:r>
      <w:r w:rsidR="00F2036D" w:rsidRPr="000B2752">
        <w:rPr>
          <w:rFonts w:ascii="標楷體" w:eastAsia="標楷體" w:hAnsi="標楷體" w:hint="eastAsia"/>
          <w:color w:val="000000" w:themeColor="text1"/>
          <w:sz w:val="28"/>
          <w:szCs w:val="28"/>
        </w:rPr>
        <w:t>9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場次、業者法令宣導</w:t>
      </w:r>
      <w:r w:rsidR="00F2036D" w:rsidRPr="000B2752">
        <w:rPr>
          <w:rFonts w:ascii="標楷體" w:eastAsia="標楷體" w:hAnsi="標楷體" w:hint="eastAsia"/>
          <w:color w:val="000000" w:themeColor="text1"/>
          <w:sz w:val="28"/>
          <w:szCs w:val="28"/>
        </w:rPr>
        <w:t>482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場次</w:t>
      </w:r>
      <w:proofErr w:type="gramStart"/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及臉書有獎徵答</w:t>
      </w:r>
      <w:proofErr w:type="gramEnd"/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活動2場，合計宣導</w:t>
      </w:r>
      <w:r w:rsidR="00F2036D" w:rsidRPr="000B2752">
        <w:rPr>
          <w:rFonts w:ascii="標楷體" w:eastAsia="標楷體" w:hAnsi="標楷體" w:hint="eastAsia"/>
          <w:color w:val="000000" w:themeColor="text1"/>
          <w:sz w:val="28"/>
          <w:szCs w:val="28"/>
        </w:rPr>
        <w:t>493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場次，並規劃朝多元化方式進行，結合民間活動，在宣導過程中加入公益、藝術及流行等元素，讓菸酒法令更貼近民眾生活，藉以建立不同族群對菸酒法令觀念和消費安全的認知，進而提昇宣導效果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。</w:t>
      </w:r>
    </w:p>
    <w:p w14:paraId="3F2CCBD6" w14:textId="6CE25570" w:rsidR="00D23A60" w:rsidRPr="000B2752" w:rsidRDefault="00833C98">
      <w:pPr>
        <w:widowControl/>
        <w:overflowPunct w:val="0"/>
        <w:snapToGrid w:val="0"/>
        <w:spacing w:line="320" w:lineRule="exact"/>
        <w:ind w:left="2268" w:hanging="737"/>
        <w:jc w:val="both"/>
        <w:rPr>
          <w:color w:val="000000" w:themeColor="text1"/>
        </w:rPr>
      </w:pPr>
      <w:r w:rsidRPr="000B2752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（2）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積極配合中央及市府各機關舉辦之各項市政宣導活動，如岡山區公所「籃</w:t>
      </w:r>
      <w:proofErr w:type="gramStart"/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籗</w:t>
      </w:r>
      <w:proofErr w:type="gramEnd"/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會活動」、環保局「2026年世界地球日活動」、高雄銀行「一起愛捐血活動」</w:t>
      </w:r>
      <w:r w:rsidR="00F2036D" w:rsidRPr="000B2752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大樹區公所「高雄鳳</w:t>
      </w:r>
      <w:proofErr w:type="gramStart"/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荔</w:t>
      </w:r>
      <w:proofErr w:type="gramEnd"/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季活動」</w:t>
      </w:r>
      <w:proofErr w:type="gramStart"/>
      <w:r w:rsidR="00F2036D" w:rsidRPr="000B2752">
        <w:rPr>
          <w:rFonts w:ascii="標楷體" w:eastAsia="標楷體" w:hAnsi="標楷體" w:hint="eastAsia"/>
          <w:color w:val="000000" w:themeColor="text1"/>
          <w:sz w:val="28"/>
          <w:szCs w:val="28"/>
        </w:rPr>
        <w:t>及運發局</w:t>
      </w:r>
      <w:proofErr w:type="gramEnd"/>
      <w:r w:rsidR="00F2036D" w:rsidRPr="000B2752">
        <w:rPr>
          <w:rFonts w:ascii="標楷體" w:eastAsia="標楷體" w:hAnsi="標楷體" w:hint="eastAsia"/>
          <w:color w:val="000000" w:themeColor="text1"/>
          <w:sz w:val="28"/>
          <w:szCs w:val="28"/>
        </w:rPr>
        <w:t>「端午嘉年華暨龍舟錦標賽」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，以發放文宣、懸掛布條及現場設攤等方式宣導菸酒法令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。</w:t>
      </w:r>
    </w:p>
    <w:p w14:paraId="34949DEB" w14:textId="77777777" w:rsidR="00D23A60" w:rsidRPr="000B2752" w:rsidRDefault="00833C98">
      <w:pPr>
        <w:snapToGrid w:val="0"/>
        <w:spacing w:line="320" w:lineRule="exact"/>
        <w:ind w:left="1639" w:hanging="278"/>
        <w:jc w:val="both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0B2752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2.靜態方面</w:t>
      </w:r>
    </w:p>
    <w:p w14:paraId="447B1DA8" w14:textId="77777777" w:rsidR="00D23A60" w:rsidRPr="000B2752" w:rsidRDefault="00833C98">
      <w:pPr>
        <w:widowControl/>
        <w:overflowPunct w:val="0"/>
        <w:snapToGrid w:val="0"/>
        <w:spacing w:line="320" w:lineRule="exact"/>
        <w:ind w:left="2268" w:hanging="737"/>
        <w:jc w:val="both"/>
        <w:rPr>
          <w:color w:val="000000" w:themeColor="text1"/>
        </w:rPr>
      </w:pPr>
      <w:r w:rsidRPr="000B2752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（1）</w:t>
      </w:r>
      <w:r w:rsidRPr="000B2752">
        <w:rPr>
          <w:rFonts w:ascii="標楷體" w:eastAsia="標楷體" w:hAnsi="標楷體"/>
          <w:color w:val="000000" w:themeColor="text1"/>
          <w:spacing w:val="-6"/>
          <w:sz w:val="28"/>
          <w:szCs w:val="28"/>
        </w:rPr>
        <w:t>製作菸酒法令宣導語音，於廣播媒體播放，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加強宣導免稅入境數量、不得轉售及請勿利用網路販賣菸酒等觀念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。</w:t>
      </w:r>
    </w:p>
    <w:p w14:paraId="422D9557" w14:textId="77777777" w:rsidR="00D23A60" w:rsidRPr="000B2752" w:rsidRDefault="00833C98">
      <w:pPr>
        <w:widowControl/>
        <w:overflowPunct w:val="0"/>
        <w:snapToGrid w:val="0"/>
        <w:spacing w:line="320" w:lineRule="exact"/>
        <w:ind w:left="2240" w:hanging="709"/>
        <w:jc w:val="both"/>
        <w:rPr>
          <w:color w:val="000000" w:themeColor="text1"/>
        </w:rPr>
      </w:pPr>
      <w:r w:rsidRPr="000B2752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（2）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運用報紙、電子媒體及本市公車候車亭等多元管道，</w:t>
      </w:r>
      <w:proofErr w:type="gramStart"/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託</w:t>
      </w:r>
      <w:proofErr w:type="gramEnd"/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播菸酒法令廣告，強化市民對菸酒法令之印象。</w:t>
      </w:r>
    </w:p>
    <w:p w14:paraId="69C7063E" w14:textId="77777777" w:rsidR="00D23A60" w:rsidRPr="000B2752" w:rsidRDefault="00833C98">
      <w:pPr>
        <w:widowControl/>
        <w:overflowPunct w:val="0"/>
        <w:snapToGrid w:val="0"/>
        <w:spacing w:line="320" w:lineRule="exact"/>
        <w:ind w:left="454"/>
        <w:jc w:val="both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（四）</w:t>
      </w:r>
      <w:proofErr w:type="gramStart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私劣菸酒</w:t>
      </w:r>
      <w:proofErr w:type="gramEnd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銷毀</w:t>
      </w:r>
    </w:p>
    <w:p w14:paraId="134757FC" w14:textId="43326FEA" w:rsidR="00D23A60" w:rsidRPr="000B2752" w:rsidRDefault="00833C98">
      <w:pPr>
        <w:widowControl/>
        <w:overflowPunct w:val="0"/>
        <w:snapToGrid w:val="0"/>
        <w:spacing w:line="320" w:lineRule="exact"/>
        <w:ind w:left="1304"/>
        <w:jc w:val="both"/>
        <w:rPr>
          <w:color w:val="000000" w:themeColor="text1"/>
        </w:rPr>
      </w:pP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截至6月底，辦理</w:t>
      </w:r>
      <w:r w:rsidR="00F2036D" w:rsidRPr="000B2752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次銷毀已裁處沒入或已判決沒收之菸酒品，計銷毀</w:t>
      </w:r>
      <w:proofErr w:type="gramStart"/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菸</w:t>
      </w:r>
      <w:proofErr w:type="gramEnd"/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品</w:t>
      </w:r>
      <w:r w:rsidR="00F2036D" w:rsidRPr="000B2752">
        <w:rPr>
          <w:rFonts w:ascii="標楷體" w:eastAsia="標楷體" w:hAnsi="標楷體" w:hint="eastAsia"/>
          <w:color w:val="000000" w:themeColor="text1"/>
          <w:sz w:val="28"/>
          <w:szCs w:val="28"/>
        </w:rPr>
        <w:t>10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案、酒品</w:t>
      </w:r>
      <w:r w:rsidR="00F2036D" w:rsidRPr="000B2752">
        <w:rPr>
          <w:rFonts w:ascii="標楷體" w:eastAsia="標楷體" w:hAnsi="標楷體" w:hint="eastAsia"/>
          <w:color w:val="000000" w:themeColor="text1"/>
          <w:sz w:val="28"/>
          <w:szCs w:val="28"/>
        </w:rPr>
        <w:t>37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案，總計銷毀</w:t>
      </w:r>
      <w:proofErr w:type="gramStart"/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菸</w:t>
      </w:r>
      <w:proofErr w:type="gramEnd"/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品</w:t>
      </w:r>
      <w:r w:rsidR="00F2036D" w:rsidRPr="000B2752">
        <w:rPr>
          <w:rFonts w:ascii="標楷體" w:eastAsia="標楷體" w:hAnsi="標楷體" w:hint="eastAsia"/>
          <w:color w:val="000000" w:themeColor="text1"/>
          <w:sz w:val="28"/>
          <w:szCs w:val="28"/>
        </w:rPr>
        <w:t>113.3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 xml:space="preserve">萬包、酒品 </w:t>
      </w:r>
      <w:r w:rsidR="00F2036D" w:rsidRPr="000B2752">
        <w:rPr>
          <w:rFonts w:ascii="標楷體" w:eastAsia="標楷體" w:hAnsi="標楷體" w:hint="eastAsia"/>
          <w:color w:val="000000" w:themeColor="text1"/>
          <w:sz w:val="28"/>
          <w:szCs w:val="28"/>
        </w:rPr>
        <w:t>3.1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萬公升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。</w:t>
      </w:r>
    </w:p>
    <w:p w14:paraId="33A6E6B2" w14:textId="77777777" w:rsidR="00D23A60" w:rsidRPr="000B2752" w:rsidRDefault="00833C98">
      <w:pPr>
        <w:pStyle w:val="af3"/>
        <w:widowControl/>
        <w:overflowPunct w:val="0"/>
        <w:snapToGrid w:val="0"/>
        <w:spacing w:line="320" w:lineRule="exact"/>
        <w:jc w:val="both"/>
        <w:rPr>
          <w:rFonts w:ascii="微軟正黑體" w:eastAsia="微軟正黑體" w:hAnsi="微軟正黑體" w:cs="?????(P)"/>
          <w:b/>
          <w:bCs/>
          <w:color w:val="000000" w:themeColor="text1"/>
          <w:kern w:val="0"/>
          <w:sz w:val="30"/>
          <w:szCs w:val="30"/>
        </w:rPr>
      </w:pPr>
      <w:r w:rsidRPr="000B2752">
        <w:rPr>
          <w:rFonts w:ascii="微軟正黑體" w:eastAsia="微軟正黑體" w:hAnsi="微軟正黑體" w:cs="?????(P)"/>
          <w:b/>
          <w:bCs/>
          <w:color w:val="000000" w:themeColor="text1"/>
          <w:kern w:val="0"/>
          <w:sz w:val="30"/>
          <w:szCs w:val="30"/>
        </w:rPr>
        <w:lastRenderedPageBreak/>
        <w:t>四、市有公用財產管理</w:t>
      </w:r>
    </w:p>
    <w:p w14:paraId="24ECFEA0" w14:textId="77777777" w:rsidR="00D23A60" w:rsidRPr="000B2752" w:rsidRDefault="00833C98">
      <w:pPr>
        <w:widowControl/>
        <w:overflowPunct w:val="0"/>
        <w:snapToGrid w:val="0"/>
        <w:spacing w:line="320" w:lineRule="exact"/>
        <w:ind w:left="454"/>
        <w:jc w:val="both"/>
        <w:rPr>
          <w:color w:val="000000" w:themeColor="text1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（一）</w:t>
      </w:r>
      <w:r w:rsidRPr="000B2752">
        <w:rPr>
          <w:rFonts w:ascii="標楷體" w:eastAsia="標楷體" w:hAnsi="標楷體" w:cs="標楷體"/>
          <w:color w:val="000000" w:themeColor="text1"/>
          <w:sz w:val="28"/>
          <w:szCs w:val="28"/>
        </w:rPr>
        <w:t>辦理各機關財產管理人員教育訓練，提升財產管理效能</w:t>
      </w:r>
    </w:p>
    <w:p w14:paraId="264AF22C" w14:textId="77777777" w:rsidR="00692E4F" w:rsidRPr="000B2752" w:rsidRDefault="00833C98">
      <w:pPr>
        <w:widowControl/>
        <w:overflowPunct w:val="0"/>
        <w:snapToGrid w:val="0"/>
        <w:spacing w:line="320" w:lineRule="exact"/>
        <w:ind w:left="1304"/>
        <w:jc w:val="both"/>
        <w:rPr>
          <w:rFonts w:ascii="標楷體" w:eastAsia="標楷體" w:hAnsi="標楷體" w:cs="超研澤粗黑"/>
          <w:color w:val="000000" w:themeColor="text1"/>
          <w:spacing w:val="4"/>
          <w:sz w:val="28"/>
          <w:szCs w:val="28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spacing w:val="4"/>
          <w:kern w:val="0"/>
          <w:sz w:val="28"/>
          <w:szCs w:val="28"/>
        </w:rPr>
        <w:t>本</w:t>
      </w:r>
      <w:r w:rsidRPr="000B2752">
        <w:rPr>
          <w:rFonts w:ascii="標楷體" w:eastAsia="標楷體" w:hAnsi="標楷體" w:cs="超研澤粗黑"/>
          <w:color w:val="000000" w:themeColor="text1"/>
          <w:spacing w:val="4"/>
          <w:sz w:val="28"/>
          <w:szCs w:val="28"/>
        </w:rPr>
        <w:t>年預定於7至8月分別舉辦各機關學校財管人員「市有財產管</w:t>
      </w:r>
    </w:p>
    <w:p w14:paraId="32F1104D" w14:textId="58E6B8C3" w:rsidR="00D23A60" w:rsidRPr="000B2752" w:rsidRDefault="00833C98">
      <w:pPr>
        <w:widowControl/>
        <w:overflowPunct w:val="0"/>
        <w:snapToGrid w:val="0"/>
        <w:spacing w:line="320" w:lineRule="exact"/>
        <w:ind w:left="1304"/>
        <w:jc w:val="both"/>
        <w:rPr>
          <w:color w:val="000000" w:themeColor="text1"/>
        </w:rPr>
      </w:pPr>
      <w:r w:rsidRPr="000B2752">
        <w:rPr>
          <w:rFonts w:ascii="標楷體" w:eastAsia="標楷體" w:hAnsi="標楷體" w:cs="超研澤粗黑"/>
          <w:color w:val="000000" w:themeColor="text1"/>
          <w:sz w:val="28"/>
          <w:szCs w:val="28"/>
        </w:rPr>
        <w:t>理法令業務」講習及「</w:t>
      </w:r>
      <w:proofErr w:type="gramStart"/>
      <w:r w:rsidRPr="000B2752">
        <w:rPr>
          <w:rFonts w:ascii="標楷體" w:eastAsia="標楷體" w:hAnsi="標楷體" w:cs="超研澤粗黑"/>
          <w:color w:val="000000" w:themeColor="text1"/>
          <w:sz w:val="28"/>
          <w:szCs w:val="28"/>
        </w:rPr>
        <w:t>臺北惜</w:t>
      </w:r>
      <w:proofErr w:type="gramEnd"/>
      <w:r w:rsidRPr="000B2752">
        <w:rPr>
          <w:rFonts w:ascii="標楷體" w:eastAsia="標楷體" w:hAnsi="標楷體" w:cs="超研澤粗黑"/>
          <w:color w:val="000000" w:themeColor="text1"/>
          <w:sz w:val="28"/>
          <w:szCs w:val="28"/>
        </w:rPr>
        <w:t>物網站｣拍賣作業教育訓練班，預計受訓人數為800人次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。</w:t>
      </w:r>
    </w:p>
    <w:p w14:paraId="650B1B15" w14:textId="77777777" w:rsidR="00D23A60" w:rsidRPr="000B2752" w:rsidRDefault="00833C98">
      <w:pPr>
        <w:widowControl/>
        <w:overflowPunct w:val="0"/>
        <w:snapToGrid w:val="0"/>
        <w:spacing w:line="320" w:lineRule="exact"/>
        <w:ind w:left="454"/>
        <w:jc w:val="both"/>
        <w:rPr>
          <w:color w:val="000000" w:themeColor="text1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（二）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實施各機關財產檢查，健全財產管理制度</w:t>
      </w:r>
    </w:p>
    <w:p w14:paraId="761AEEE9" w14:textId="77777777" w:rsidR="00D23A60" w:rsidRPr="000B2752" w:rsidRDefault="00833C98">
      <w:pPr>
        <w:widowControl/>
        <w:overflowPunct w:val="0"/>
        <w:snapToGrid w:val="0"/>
        <w:spacing w:line="320" w:lineRule="exact"/>
        <w:ind w:left="1304"/>
        <w:jc w:val="both"/>
        <w:rPr>
          <w:color w:val="000000" w:themeColor="text1"/>
        </w:rPr>
      </w:pPr>
      <w:r w:rsidRPr="000B2752">
        <w:rPr>
          <w:rFonts w:eastAsia="標楷體"/>
          <w:color w:val="000000" w:themeColor="text1"/>
          <w:sz w:val="28"/>
          <w:szCs w:val="28"/>
        </w:rPr>
        <w:t>為加強公有財產之保管使用、收益與處分，並健全公產管理制度，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依年度財產管理檢查計畫辦理財產檢查</w:t>
      </w:r>
      <w:r w:rsidRPr="000B2752">
        <w:rPr>
          <w:rFonts w:eastAsia="標楷體"/>
          <w:color w:val="000000" w:themeColor="text1"/>
          <w:sz w:val="28"/>
          <w:szCs w:val="28"/>
        </w:rPr>
        <w:t>，本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年上半年完成16個機關學校實地訪查作業，並列管追蹤受檢機關缺失改善結果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。</w:t>
      </w:r>
    </w:p>
    <w:p w14:paraId="024C4B46" w14:textId="77777777" w:rsidR="00D23A60" w:rsidRPr="000B2752" w:rsidRDefault="00833C98">
      <w:pPr>
        <w:widowControl/>
        <w:overflowPunct w:val="0"/>
        <w:snapToGrid w:val="0"/>
        <w:spacing w:line="320" w:lineRule="exact"/>
        <w:ind w:left="454"/>
        <w:jc w:val="both"/>
        <w:rPr>
          <w:color w:val="000000" w:themeColor="text1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（三）</w:t>
      </w:r>
      <w:r w:rsidRPr="000B2752">
        <w:rPr>
          <w:rFonts w:ascii="標楷體" w:eastAsia="標楷體" w:hAnsi="標楷體" w:cs="超研澤粗黑"/>
          <w:color w:val="000000" w:themeColor="text1"/>
          <w:sz w:val="28"/>
          <w:szCs w:val="28"/>
        </w:rPr>
        <w:t>督促各機關積極活化閒置及低度利用不動產</w:t>
      </w:r>
    </w:p>
    <w:p w14:paraId="43F05BD3" w14:textId="4302CF61" w:rsidR="00D23A60" w:rsidRPr="000B2752" w:rsidRDefault="00833C98">
      <w:pPr>
        <w:widowControl/>
        <w:overflowPunct w:val="0"/>
        <w:snapToGrid w:val="0"/>
        <w:spacing w:line="320" w:lineRule="exact"/>
        <w:ind w:left="1304"/>
        <w:jc w:val="both"/>
        <w:rPr>
          <w:color w:val="000000" w:themeColor="text1"/>
        </w:rPr>
      </w:pPr>
      <w:r w:rsidRPr="000B2752">
        <w:rPr>
          <w:rFonts w:ascii="標楷體" w:eastAsia="標楷體" w:hAnsi="標楷體" w:cs="超研澤粗黑"/>
          <w:color w:val="000000" w:themeColor="text1"/>
          <w:sz w:val="28"/>
          <w:szCs w:val="28"/>
        </w:rPr>
        <w:t>確實執行「高雄市市有公用閒置及低度利用房地清理利用計畫」，加速活化市有不動產，並定期召開專案小組會議檢討及列管，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本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年上半年閒置空間活化出租案件新增9</w:t>
      </w:r>
      <w:r w:rsidR="00F453B7" w:rsidRPr="000B2752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件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。</w:t>
      </w:r>
    </w:p>
    <w:p w14:paraId="76FF8B9D" w14:textId="77777777" w:rsidR="00D23A60" w:rsidRPr="000B2752" w:rsidRDefault="00833C98">
      <w:pPr>
        <w:widowControl/>
        <w:overflowPunct w:val="0"/>
        <w:snapToGrid w:val="0"/>
        <w:spacing w:line="320" w:lineRule="exact"/>
        <w:ind w:left="454"/>
        <w:jc w:val="both"/>
        <w:rPr>
          <w:color w:val="000000" w:themeColor="text1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（四）</w:t>
      </w:r>
      <w:r w:rsidRPr="000B2752">
        <w:rPr>
          <w:rFonts w:ascii="標楷體" w:eastAsia="標楷體" w:hAnsi="標楷體" w:cs="超研澤粗黑"/>
          <w:color w:val="000000" w:themeColor="text1"/>
          <w:sz w:val="28"/>
          <w:szCs w:val="28"/>
        </w:rPr>
        <w:t>促進資源再利用，</w:t>
      </w:r>
      <w:proofErr w:type="gramStart"/>
      <w:r w:rsidRPr="000B2752">
        <w:rPr>
          <w:rFonts w:ascii="標楷體" w:eastAsia="標楷體" w:hAnsi="標楷體" w:cs="超研澤粗黑"/>
          <w:color w:val="000000" w:themeColor="text1"/>
          <w:sz w:val="28"/>
          <w:szCs w:val="28"/>
        </w:rPr>
        <w:t>增裕市庫</w:t>
      </w:r>
      <w:proofErr w:type="gramEnd"/>
      <w:r w:rsidRPr="000B2752">
        <w:rPr>
          <w:rFonts w:ascii="標楷體" w:eastAsia="標楷體" w:hAnsi="標楷體" w:cs="超研澤粗黑"/>
          <w:color w:val="000000" w:themeColor="text1"/>
          <w:sz w:val="28"/>
          <w:szCs w:val="28"/>
        </w:rPr>
        <w:t>收入</w:t>
      </w:r>
    </w:p>
    <w:p w14:paraId="449BEE56" w14:textId="5DF3C780" w:rsidR="00D23A60" w:rsidRPr="000B2752" w:rsidRDefault="00833C98">
      <w:pPr>
        <w:widowControl/>
        <w:overflowPunct w:val="0"/>
        <w:snapToGrid w:val="0"/>
        <w:spacing w:line="320" w:lineRule="exact"/>
        <w:ind w:left="1304"/>
        <w:jc w:val="both"/>
        <w:rPr>
          <w:color w:val="000000" w:themeColor="text1"/>
        </w:rPr>
      </w:pPr>
      <w:r w:rsidRPr="000B2752">
        <w:rPr>
          <w:rFonts w:ascii="標楷體" w:eastAsia="標楷體" w:hAnsi="標楷體" w:cs="超研澤粗黑"/>
          <w:color w:val="000000" w:themeColor="text1"/>
          <w:sz w:val="28"/>
          <w:szCs w:val="28"/>
        </w:rPr>
        <w:t>宣導各機關報廢物品利用網路交易平台辦理標售，以促進資源再利用，</w:t>
      </w:r>
      <w:proofErr w:type="gramStart"/>
      <w:r w:rsidRPr="000B2752">
        <w:rPr>
          <w:rFonts w:ascii="標楷體" w:eastAsia="標楷體" w:hAnsi="標楷體" w:cs="超研澤粗黑"/>
          <w:color w:val="000000" w:themeColor="text1"/>
          <w:sz w:val="28"/>
          <w:szCs w:val="28"/>
        </w:rPr>
        <w:t>增裕市庫</w:t>
      </w:r>
      <w:proofErr w:type="gramEnd"/>
      <w:r w:rsidRPr="000B2752">
        <w:rPr>
          <w:rFonts w:ascii="標楷體" w:eastAsia="標楷體" w:hAnsi="標楷體" w:cs="超研澤粗黑"/>
          <w:color w:val="000000" w:themeColor="text1"/>
          <w:sz w:val="28"/>
          <w:szCs w:val="28"/>
        </w:rPr>
        <w:t>收入，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本</w:t>
      </w:r>
      <w:r w:rsidRPr="000B2752">
        <w:rPr>
          <w:rFonts w:ascii="標楷體" w:eastAsia="標楷體" w:hAnsi="標楷體" w:cs="超研澤粗黑"/>
          <w:color w:val="000000" w:themeColor="text1"/>
          <w:sz w:val="28"/>
          <w:szCs w:val="28"/>
        </w:rPr>
        <w:t>年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上半年</w:t>
      </w:r>
      <w:r w:rsidRPr="000B2752">
        <w:rPr>
          <w:rFonts w:ascii="標楷體" w:eastAsia="標楷體" w:hAnsi="標楷體" w:cs="超研澤粗黑"/>
          <w:color w:val="000000" w:themeColor="text1"/>
          <w:sz w:val="28"/>
          <w:szCs w:val="28"/>
        </w:rPr>
        <w:t>拍賣總成交金額</w:t>
      </w:r>
      <w:r w:rsidR="00F453B7" w:rsidRPr="000B2752">
        <w:rPr>
          <w:rFonts w:ascii="標楷體" w:eastAsia="標楷體" w:hAnsi="標楷體" w:cs="超研澤粗黑" w:hint="eastAsia"/>
          <w:color w:val="000000" w:themeColor="text1"/>
          <w:sz w:val="28"/>
          <w:szCs w:val="28"/>
        </w:rPr>
        <w:t>712</w:t>
      </w:r>
      <w:r w:rsidRPr="000B2752">
        <w:rPr>
          <w:rFonts w:ascii="標楷體" w:eastAsia="標楷體" w:hAnsi="標楷體" w:cs="超研澤粗黑"/>
          <w:color w:val="000000" w:themeColor="text1"/>
          <w:sz w:val="28"/>
          <w:szCs w:val="28"/>
        </w:rPr>
        <w:t>萬</w:t>
      </w:r>
      <w:r w:rsidRPr="000B2752">
        <w:rPr>
          <w:rFonts w:ascii="標楷體" w:eastAsia="標楷體" w:hAnsi="標楷體" w:cs="超研澤粗黑"/>
          <w:color w:val="000000" w:themeColor="text1"/>
          <w:kern w:val="0"/>
          <w:sz w:val="28"/>
          <w:szCs w:val="28"/>
        </w:rPr>
        <w:t>餘</w:t>
      </w:r>
      <w:r w:rsidRPr="000B2752">
        <w:rPr>
          <w:rFonts w:ascii="標楷體" w:eastAsia="標楷體" w:hAnsi="標楷體" w:cs="超研澤粗黑"/>
          <w:color w:val="000000" w:themeColor="text1"/>
          <w:sz w:val="28"/>
          <w:szCs w:val="28"/>
        </w:rPr>
        <w:t>元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。</w:t>
      </w:r>
    </w:p>
    <w:p w14:paraId="2D132D17" w14:textId="77777777" w:rsidR="00D23A60" w:rsidRPr="000B2752" w:rsidRDefault="00D23A60">
      <w:pPr>
        <w:snapToGrid w:val="0"/>
        <w:spacing w:line="460" w:lineRule="exact"/>
        <w:ind w:left="1417" w:hanging="1"/>
        <w:jc w:val="both"/>
        <w:rPr>
          <w:color w:val="000000" w:themeColor="text1"/>
        </w:rPr>
      </w:pPr>
    </w:p>
    <w:p w14:paraId="53B588A5" w14:textId="77777777" w:rsidR="00D23A60" w:rsidRPr="000B2752" w:rsidRDefault="00833C98">
      <w:pPr>
        <w:pStyle w:val="af3"/>
        <w:widowControl/>
        <w:overflowPunct w:val="0"/>
        <w:snapToGrid w:val="0"/>
        <w:spacing w:line="320" w:lineRule="exact"/>
        <w:jc w:val="both"/>
        <w:rPr>
          <w:rFonts w:ascii="微軟正黑體" w:eastAsia="微軟正黑體" w:hAnsi="微軟正黑體" w:cs="?????(P)"/>
          <w:b/>
          <w:bCs/>
          <w:color w:val="000000" w:themeColor="text1"/>
          <w:kern w:val="0"/>
          <w:sz w:val="30"/>
          <w:szCs w:val="30"/>
        </w:rPr>
      </w:pPr>
      <w:r w:rsidRPr="000B2752">
        <w:rPr>
          <w:rFonts w:ascii="微軟正黑體" w:eastAsia="微軟正黑體" w:hAnsi="微軟正黑體" w:cs="?????(P)"/>
          <w:b/>
          <w:bCs/>
          <w:color w:val="000000" w:themeColor="text1"/>
          <w:kern w:val="0"/>
          <w:sz w:val="30"/>
          <w:szCs w:val="30"/>
        </w:rPr>
        <w:t xml:space="preserve">五、市有非公用財產管理 </w:t>
      </w:r>
    </w:p>
    <w:p w14:paraId="7648121B" w14:textId="711098D1" w:rsidR="00D23A60" w:rsidRPr="000B2752" w:rsidRDefault="00833C98">
      <w:pPr>
        <w:widowControl/>
        <w:overflowPunct w:val="0"/>
        <w:snapToGrid w:val="0"/>
        <w:spacing w:line="320" w:lineRule="exact"/>
        <w:ind w:left="454"/>
        <w:rPr>
          <w:color w:val="000000" w:themeColor="text1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（一）本</w:t>
      </w:r>
      <w:r w:rsidRPr="000B2752">
        <w:rPr>
          <w:rFonts w:ascii="標楷體" w:eastAsia="標楷體" w:hAnsi="標楷體"/>
          <w:bCs/>
          <w:color w:val="000000" w:themeColor="text1"/>
          <w:sz w:val="28"/>
          <w:szCs w:val="28"/>
        </w:rPr>
        <w:t>年截至</w:t>
      </w:r>
      <w:r w:rsidR="00F453B7" w:rsidRPr="000B275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5</w:t>
      </w:r>
      <w:r w:rsidRPr="000B2752">
        <w:rPr>
          <w:rFonts w:ascii="標楷體" w:eastAsia="標楷體" w:hAnsi="標楷體"/>
          <w:bCs/>
          <w:color w:val="000000" w:themeColor="text1"/>
          <w:sz w:val="28"/>
          <w:szCs w:val="28"/>
        </w:rPr>
        <w:t>月底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，一般市有非公用土地管理情形</w:t>
      </w:r>
    </w:p>
    <w:p w14:paraId="45EB92CA" w14:textId="2C6EB041" w:rsidR="00D23A60" w:rsidRPr="000B2752" w:rsidRDefault="00833C98">
      <w:pPr>
        <w:widowControl/>
        <w:overflowPunct w:val="0"/>
        <w:snapToGrid w:val="0"/>
        <w:spacing w:line="320" w:lineRule="exact"/>
        <w:ind w:left="1701" w:hanging="340"/>
        <w:jc w:val="both"/>
        <w:rPr>
          <w:color w:val="000000" w:themeColor="text1"/>
        </w:rPr>
      </w:pP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1.出租：</w:t>
      </w:r>
      <w:r w:rsidRPr="000B2752">
        <w:rPr>
          <w:rFonts w:ascii="標楷體" w:eastAsia="標楷體" w:hAnsi="標楷體"/>
          <w:bCs/>
          <w:color w:val="000000" w:themeColor="text1"/>
          <w:sz w:val="28"/>
          <w:szCs w:val="28"/>
        </w:rPr>
        <w:t>承租戶共</w:t>
      </w:r>
      <w:r w:rsidR="00F453B7" w:rsidRPr="000B275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3,125</w:t>
      </w:r>
      <w:r w:rsidRPr="000B2752">
        <w:rPr>
          <w:rFonts w:ascii="標楷體" w:eastAsia="標楷體" w:hAnsi="標楷體"/>
          <w:bCs/>
          <w:color w:val="000000" w:themeColor="text1"/>
          <w:sz w:val="28"/>
          <w:szCs w:val="28"/>
        </w:rPr>
        <w:t>戶，租金收入共計</w:t>
      </w:r>
      <w:r w:rsidR="00F453B7" w:rsidRPr="000B275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47.91</w:t>
      </w:r>
      <w:r w:rsidRPr="000B2752">
        <w:rPr>
          <w:rFonts w:ascii="標楷體" w:eastAsia="標楷體" w:hAnsi="標楷體"/>
          <w:bCs/>
          <w:color w:val="000000" w:themeColor="text1"/>
          <w:sz w:val="28"/>
          <w:szCs w:val="28"/>
        </w:rPr>
        <w:t>萬元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796B2852" w14:textId="0AF30211" w:rsidR="00D23A60" w:rsidRPr="000B2752" w:rsidRDefault="00833C98">
      <w:pPr>
        <w:widowControl/>
        <w:overflowPunct w:val="0"/>
        <w:snapToGrid w:val="0"/>
        <w:spacing w:line="320" w:lineRule="exact"/>
        <w:ind w:left="1645" w:hanging="28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2.占用：占用戶共</w:t>
      </w:r>
      <w:r w:rsidR="00F453B7" w:rsidRPr="000B2752">
        <w:rPr>
          <w:rFonts w:ascii="標楷體" w:eastAsia="標楷體" w:hAnsi="標楷體" w:hint="eastAsia"/>
          <w:color w:val="000000" w:themeColor="text1"/>
          <w:sz w:val="28"/>
          <w:szCs w:val="28"/>
        </w:rPr>
        <w:t>1,506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戶，使用補償金收入共計</w:t>
      </w:r>
      <w:r w:rsidR="00F453B7" w:rsidRPr="000B2752">
        <w:rPr>
          <w:rFonts w:ascii="標楷體" w:eastAsia="標楷體" w:hAnsi="標楷體" w:hint="eastAsia"/>
          <w:color w:val="000000" w:themeColor="text1"/>
          <w:sz w:val="28"/>
          <w:szCs w:val="28"/>
        </w:rPr>
        <w:t>36.26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萬元。</w:t>
      </w:r>
    </w:p>
    <w:p w14:paraId="1EF6C2EF" w14:textId="2C80381E" w:rsidR="00D23A60" w:rsidRPr="000B2752" w:rsidRDefault="00833C98">
      <w:pPr>
        <w:widowControl/>
        <w:overflowPunct w:val="0"/>
        <w:snapToGrid w:val="0"/>
        <w:spacing w:line="320" w:lineRule="exact"/>
        <w:ind w:left="1645" w:hanging="28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3.出售：市有非公用土地讓售售價收入共計</w:t>
      </w:r>
      <w:r w:rsidR="00F453B7" w:rsidRPr="000B2752">
        <w:rPr>
          <w:rFonts w:ascii="標楷體" w:eastAsia="標楷體" w:hAnsi="標楷體" w:hint="eastAsia"/>
          <w:color w:val="000000" w:themeColor="text1"/>
          <w:sz w:val="28"/>
          <w:szCs w:val="28"/>
        </w:rPr>
        <w:t>0.58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億元。</w:t>
      </w:r>
    </w:p>
    <w:p w14:paraId="7BA10916" w14:textId="77777777" w:rsidR="00D23A60" w:rsidRPr="000B2752" w:rsidRDefault="00833C98">
      <w:pPr>
        <w:widowControl/>
        <w:overflowPunct w:val="0"/>
        <w:snapToGrid w:val="0"/>
        <w:spacing w:line="320" w:lineRule="exact"/>
        <w:ind w:left="454"/>
        <w:jc w:val="both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（二）市有非公用土地收回情形</w:t>
      </w:r>
    </w:p>
    <w:p w14:paraId="6BE68F05" w14:textId="755A4239" w:rsidR="00D23A60" w:rsidRPr="000B2752" w:rsidRDefault="00833C98">
      <w:pPr>
        <w:widowControl/>
        <w:overflowPunct w:val="0"/>
        <w:snapToGrid w:val="0"/>
        <w:spacing w:line="320" w:lineRule="exact"/>
        <w:ind w:left="1361"/>
        <w:jc w:val="both"/>
        <w:rPr>
          <w:color w:val="000000" w:themeColor="text1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本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年截至</w:t>
      </w:r>
      <w:r w:rsidR="00F453B7" w:rsidRPr="000B2752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月底，共計拆除占</w:t>
      </w:r>
      <w:proofErr w:type="gramStart"/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用地上物</w:t>
      </w:r>
      <w:proofErr w:type="gramEnd"/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，收回市有非公用土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地</w:t>
      </w:r>
      <w:r w:rsidR="00F453B7" w:rsidRPr="000B2752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13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筆，面積</w:t>
      </w:r>
      <w:r w:rsidR="00F453B7" w:rsidRPr="000B2752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3644.7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平方公尺，公告現值共計</w:t>
      </w:r>
      <w:r w:rsidR="00F453B7" w:rsidRPr="000B2752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6,468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萬元</w:t>
      </w:r>
      <w:r w:rsidRPr="000B2752">
        <w:rPr>
          <w:rFonts w:ascii="標楷體" w:eastAsia="標楷體" w:hAnsi="標楷體" w:cs="標楷體....."/>
          <w:color w:val="000000" w:themeColor="text1"/>
          <w:kern w:val="0"/>
          <w:sz w:val="28"/>
          <w:szCs w:val="28"/>
        </w:rPr>
        <w:t>。</w:t>
      </w:r>
    </w:p>
    <w:p w14:paraId="0709A0BD" w14:textId="77777777" w:rsidR="00D23A60" w:rsidRPr="000B2752" w:rsidRDefault="00D23A60">
      <w:pPr>
        <w:widowControl/>
        <w:overflowPunct w:val="0"/>
        <w:snapToGrid w:val="0"/>
        <w:spacing w:line="320" w:lineRule="exact"/>
        <w:ind w:left="1361"/>
        <w:jc w:val="both"/>
        <w:rPr>
          <w:color w:val="000000" w:themeColor="text1"/>
        </w:rPr>
      </w:pPr>
    </w:p>
    <w:p w14:paraId="1768381F" w14:textId="77777777" w:rsidR="00D23A60" w:rsidRPr="000B2752" w:rsidRDefault="00833C98">
      <w:pPr>
        <w:pStyle w:val="af3"/>
        <w:widowControl/>
        <w:overflowPunct w:val="0"/>
        <w:snapToGrid w:val="0"/>
        <w:spacing w:line="320" w:lineRule="exact"/>
        <w:jc w:val="both"/>
        <w:rPr>
          <w:rFonts w:ascii="微軟正黑體" w:eastAsia="微軟正黑體" w:hAnsi="微軟正黑體" w:cs="?????(P)"/>
          <w:b/>
          <w:bCs/>
          <w:color w:val="000000" w:themeColor="text1"/>
          <w:kern w:val="0"/>
          <w:sz w:val="30"/>
          <w:szCs w:val="30"/>
        </w:rPr>
      </w:pPr>
      <w:r w:rsidRPr="000B2752">
        <w:rPr>
          <w:rFonts w:ascii="微軟正黑體" w:eastAsia="微軟正黑體" w:hAnsi="微軟正黑體" w:cs="?????(P)"/>
          <w:b/>
          <w:bCs/>
          <w:color w:val="000000" w:themeColor="text1"/>
          <w:kern w:val="0"/>
          <w:sz w:val="30"/>
          <w:szCs w:val="30"/>
        </w:rPr>
        <w:t>六、市有非公用不動產開發</w:t>
      </w:r>
    </w:p>
    <w:p w14:paraId="143DBF5A" w14:textId="77777777" w:rsidR="00D23A60" w:rsidRPr="000B2752" w:rsidRDefault="00833C98" w:rsidP="007B0FB2">
      <w:pPr>
        <w:widowControl/>
        <w:overflowPunct w:val="0"/>
        <w:snapToGrid w:val="0"/>
        <w:spacing w:line="340" w:lineRule="exact"/>
        <w:ind w:left="454"/>
        <w:jc w:val="both"/>
        <w:rPr>
          <w:color w:val="000000" w:themeColor="text1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（一）推動促參業務改革</w:t>
      </w:r>
    </w:p>
    <w:p w14:paraId="1FE29B1E" w14:textId="77777777" w:rsidR="00D23A60" w:rsidRPr="000B2752" w:rsidRDefault="00833C98" w:rsidP="007B0FB2">
      <w:pPr>
        <w:spacing w:line="340" w:lineRule="exact"/>
        <w:ind w:left="1276" w:right="113" w:hanging="6"/>
        <w:jc w:val="both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本府為更有效推動促參業務，於109年11月將原「促進民間參與公共建設協調推動小組」變更為「促進民間參與公共建設推動委員會」，聘請</w:t>
      </w:r>
      <w:proofErr w:type="gramStart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熟悉促</w:t>
      </w:r>
      <w:proofErr w:type="gramEnd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參實務及市場行銷之外部專家委員提供諮詢，</w:t>
      </w:r>
      <w:proofErr w:type="gramStart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使各招商</w:t>
      </w:r>
      <w:proofErr w:type="gramEnd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案招標條件更符合市場需求，提高民間機構投資高雄意願。</w:t>
      </w:r>
    </w:p>
    <w:p w14:paraId="536582F2" w14:textId="77777777" w:rsidR="00D23A60" w:rsidRPr="000B2752" w:rsidRDefault="00833C98" w:rsidP="007B0FB2">
      <w:pPr>
        <w:widowControl/>
        <w:overflowPunct w:val="0"/>
        <w:snapToGrid w:val="0"/>
        <w:spacing w:line="340" w:lineRule="exact"/>
        <w:ind w:left="454"/>
        <w:jc w:val="both"/>
        <w:rPr>
          <w:color w:val="000000" w:themeColor="text1"/>
        </w:rPr>
      </w:pPr>
      <w:r w:rsidRPr="000B2752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（二）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促參績效突破歷史新高</w:t>
      </w:r>
    </w:p>
    <w:p w14:paraId="785D6ED4" w14:textId="35E632A9" w:rsidR="00D23A60" w:rsidRPr="000B2752" w:rsidRDefault="00833C98" w:rsidP="007B0FB2">
      <w:pPr>
        <w:widowControl/>
        <w:overflowPunct w:val="0"/>
        <w:snapToGrid w:val="0"/>
        <w:spacing w:line="340" w:lineRule="exact"/>
        <w:ind w:left="1304"/>
        <w:jc w:val="both"/>
        <w:rPr>
          <w:color w:val="000000" w:themeColor="text1"/>
        </w:rPr>
      </w:pP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透過促參業務改革，本府</w:t>
      </w:r>
      <w:r w:rsidRPr="000B2752">
        <w:rPr>
          <w:rFonts w:ascii="標楷體" w:eastAsia="標楷體" w:hAnsi="標楷體"/>
          <w:bCs/>
          <w:color w:val="000000" w:themeColor="text1"/>
          <w:sz w:val="28"/>
          <w:szCs w:val="28"/>
        </w:rPr>
        <w:t>114年已簽約16案，財政部認列民間投資金額1,116億元，創歷年新高，蟬聯全國招商王。自市長上任以來，促參簽約民間投資金額累計達2,600億元，加計本年已成功招商10案，預估民間投資金額約8</w:t>
      </w:r>
      <w:r w:rsidR="00933C3D" w:rsidRPr="000B275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18</w:t>
      </w:r>
      <w:r w:rsidRPr="000B2752">
        <w:rPr>
          <w:rFonts w:ascii="標楷體" w:eastAsia="標楷體" w:hAnsi="標楷體"/>
          <w:bCs/>
          <w:color w:val="000000" w:themeColor="text1"/>
          <w:sz w:val="28"/>
          <w:szCs w:val="28"/>
        </w:rPr>
        <w:t>億元，</w:t>
      </w:r>
      <w:proofErr w:type="gramStart"/>
      <w:r w:rsidRPr="000B2752">
        <w:rPr>
          <w:rFonts w:ascii="標楷體" w:eastAsia="標楷體" w:hAnsi="標楷體"/>
          <w:bCs/>
          <w:color w:val="000000" w:themeColor="text1"/>
          <w:sz w:val="28"/>
          <w:szCs w:val="28"/>
        </w:rPr>
        <w:t>促參招商</w:t>
      </w:r>
      <w:proofErr w:type="gramEnd"/>
      <w:r w:rsidRPr="000B2752">
        <w:rPr>
          <w:rFonts w:ascii="標楷體" w:eastAsia="標楷體" w:hAnsi="標楷體"/>
          <w:bCs/>
          <w:color w:val="000000" w:themeColor="text1"/>
          <w:sz w:val="28"/>
          <w:szCs w:val="28"/>
        </w:rPr>
        <w:t>績效累計已突破3,400億元。期能繼續帶動經濟發展，為本市財政注入活水，繼續朝財政健全目標邁進。</w:t>
      </w:r>
    </w:p>
    <w:p w14:paraId="3371B0F4" w14:textId="77777777" w:rsidR="00D23A60" w:rsidRPr="000B2752" w:rsidRDefault="00833C98">
      <w:pPr>
        <w:widowControl/>
        <w:overflowPunct w:val="0"/>
        <w:snapToGrid w:val="0"/>
        <w:spacing w:line="320" w:lineRule="exact"/>
        <w:ind w:left="454"/>
        <w:jc w:val="both"/>
        <w:rPr>
          <w:color w:val="000000" w:themeColor="text1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lastRenderedPageBreak/>
        <w:t>（三）協助本府各機關爭取促參前置作業費補助</w:t>
      </w:r>
    </w:p>
    <w:p w14:paraId="2B9E56E2" w14:textId="77777777" w:rsidR="00D23A60" w:rsidRPr="000B2752" w:rsidRDefault="00833C98">
      <w:pPr>
        <w:spacing w:line="320" w:lineRule="exact"/>
        <w:ind w:left="1276" w:right="113" w:hanging="6"/>
        <w:jc w:val="both"/>
        <w:rPr>
          <w:color w:val="000000" w:themeColor="text1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114年獲財政部核准促參前置作業費補助計2案，補助金額340萬元，後續仍將持續協助市府各機關爭取促參前置作業費補助，積極辦理促參案件。</w:t>
      </w:r>
    </w:p>
    <w:p w14:paraId="7477F88F" w14:textId="77777777" w:rsidR="00D23A60" w:rsidRPr="000B2752" w:rsidRDefault="00833C98">
      <w:pPr>
        <w:widowControl/>
        <w:overflowPunct w:val="0"/>
        <w:snapToGrid w:val="0"/>
        <w:spacing w:line="320" w:lineRule="exact"/>
        <w:ind w:left="454"/>
        <w:jc w:val="both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（四）超高齡社會因應作為</w:t>
      </w:r>
    </w:p>
    <w:p w14:paraId="39878BB2" w14:textId="77777777" w:rsidR="00D23A60" w:rsidRPr="000B2752" w:rsidRDefault="00833C98">
      <w:pPr>
        <w:spacing w:line="320" w:lineRule="exact"/>
        <w:ind w:left="1276" w:right="113" w:hanging="6"/>
        <w:jc w:val="both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持續推動衛生福利及醫療設施類別之促參案件，藉由公私協力引進民間力量，規劃多元長照服務，提供友善長照環境，以因應超高齡社會趨勢。</w:t>
      </w:r>
    </w:p>
    <w:p w14:paraId="20070E59" w14:textId="77777777" w:rsidR="00D23A60" w:rsidRPr="000B2752" w:rsidRDefault="00D23A60">
      <w:pPr>
        <w:spacing w:line="320" w:lineRule="exact"/>
        <w:ind w:left="1700" w:right="113" w:hanging="426"/>
        <w:jc w:val="both"/>
        <w:rPr>
          <w:color w:val="000000" w:themeColor="text1"/>
        </w:rPr>
      </w:pPr>
    </w:p>
    <w:p w14:paraId="49BE2846" w14:textId="77777777" w:rsidR="00D23A60" w:rsidRPr="000B2752" w:rsidRDefault="00833C98">
      <w:pPr>
        <w:pStyle w:val="af3"/>
        <w:widowControl/>
        <w:overflowPunct w:val="0"/>
        <w:snapToGrid w:val="0"/>
        <w:spacing w:line="320" w:lineRule="exact"/>
        <w:jc w:val="both"/>
        <w:rPr>
          <w:rFonts w:ascii="微軟正黑體" w:eastAsia="微軟正黑體" w:hAnsi="微軟正黑體" w:cs="?????(P)"/>
          <w:b/>
          <w:bCs/>
          <w:color w:val="000000" w:themeColor="text1"/>
          <w:kern w:val="0"/>
          <w:sz w:val="30"/>
          <w:szCs w:val="30"/>
        </w:rPr>
      </w:pPr>
      <w:r w:rsidRPr="000B2752">
        <w:rPr>
          <w:rFonts w:ascii="微軟正黑體" w:eastAsia="微軟正黑體" w:hAnsi="微軟正黑體" w:cs="?????(P)"/>
          <w:b/>
          <w:bCs/>
          <w:color w:val="000000" w:themeColor="text1"/>
          <w:kern w:val="0"/>
          <w:sz w:val="30"/>
          <w:szCs w:val="30"/>
        </w:rPr>
        <w:t>七、集中支付作業管理</w:t>
      </w:r>
    </w:p>
    <w:p w14:paraId="1F1BEB42" w14:textId="77777777" w:rsidR="00D23A60" w:rsidRPr="000B2752" w:rsidRDefault="00833C98">
      <w:pPr>
        <w:widowControl/>
        <w:overflowPunct w:val="0"/>
        <w:snapToGrid w:val="0"/>
        <w:spacing w:line="320" w:lineRule="exact"/>
        <w:ind w:left="397"/>
        <w:jc w:val="both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（一）支付資料複核、</w:t>
      </w:r>
      <w:proofErr w:type="gramStart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簽放作業</w:t>
      </w:r>
      <w:proofErr w:type="gramEnd"/>
    </w:p>
    <w:p w14:paraId="0D1D170D" w14:textId="4CF6A3ED" w:rsidR="00D23A60" w:rsidRPr="000B2752" w:rsidRDefault="00833C98">
      <w:pPr>
        <w:spacing w:line="320" w:lineRule="exact"/>
        <w:ind w:left="1276" w:right="113" w:hanging="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截至本年6月底支付筆數共</w:t>
      </w:r>
      <w:r w:rsidR="00352F79" w:rsidRPr="000B2752">
        <w:rPr>
          <w:rFonts w:ascii="標楷體" w:eastAsia="標楷體" w:hAnsi="標楷體" w:hint="eastAsia"/>
          <w:color w:val="000000" w:themeColor="text1"/>
          <w:sz w:val="28"/>
          <w:szCs w:val="28"/>
        </w:rPr>
        <w:t>17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萬餘筆，支付淨額</w:t>
      </w:r>
      <w:r w:rsidR="00352F79" w:rsidRPr="000B2752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352F79" w:rsidRPr="000B2752">
        <w:rPr>
          <w:rFonts w:ascii="標楷體" w:eastAsia="標楷體" w:hAnsi="標楷體"/>
          <w:color w:val="000000" w:themeColor="text1"/>
          <w:sz w:val="28"/>
          <w:szCs w:val="28"/>
        </w:rPr>
        <w:t>,</w:t>
      </w:r>
      <w:r w:rsidR="00352F79" w:rsidRPr="000B2752">
        <w:rPr>
          <w:rFonts w:ascii="標楷體" w:eastAsia="標楷體" w:hAnsi="標楷體" w:hint="eastAsia"/>
          <w:color w:val="000000" w:themeColor="text1"/>
          <w:sz w:val="28"/>
          <w:szCs w:val="28"/>
        </w:rPr>
        <w:t>400</w:t>
      </w:r>
      <w:r w:rsidR="00352F79" w:rsidRPr="000B2752"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="00352F79" w:rsidRPr="000B2752">
        <w:rPr>
          <w:rFonts w:ascii="標楷體" w:eastAsia="標楷體" w:hAnsi="標楷體" w:hint="eastAsia"/>
          <w:color w:val="000000" w:themeColor="text1"/>
          <w:sz w:val="28"/>
          <w:szCs w:val="28"/>
        </w:rPr>
        <w:t>48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億元。</w:t>
      </w:r>
    </w:p>
    <w:p w14:paraId="3009F98F" w14:textId="77777777" w:rsidR="00D23A60" w:rsidRPr="000B2752" w:rsidRDefault="00833C98">
      <w:pPr>
        <w:widowControl/>
        <w:tabs>
          <w:tab w:val="left" w:pos="1418"/>
          <w:tab w:val="left" w:pos="1701"/>
        </w:tabs>
        <w:overflowPunct w:val="0"/>
        <w:snapToGrid w:val="0"/>
        <w:spacing w:line="340" w:lineRule="exact"/>
        <w:ind w:left="454"/>
        <w:jc w:val="both"/>
        <w:rPr>
          <w:color w:val="000000" w:themeColor="text1"/>
        </w:rPr>
      </w:pPr>
      <w:r w:rsidRPr="000B2752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（二）</w:t>
      </w:r>
      <w:proofErr w:type="gramStart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賡</w:t>
      </w:r>
      <w:proofErr w:type="gramEnd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續宣導通</w:t>
      </w:r>
      <w:proofErr w:type="gramStart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匯</w:t>
      </w:r>
      <w:proofErr w:type="gramEnd"/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存帳作業，以降低市庫支票簽發張數</w:t>
      </w:r>
    </w:p>
    <w:p w14:paraId="09B7A065" w14:textId="48E3716B" w:rsidR="00D23A60" w:rsidRPr="000B2752" w:rsidRDefault="00833C98">
      <w:pPr>
        <w:spacing w:line="320" w:lineRule="exact"/>
        <w:ind w:left="1276" w:right="113" w:hanging="6"/>
        <w:jc w:val="both"/>
        <w:rPr>
          <w:color w:val="000000" w:themeColor="text1"/>
        </w:rPr>
      </w:pP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本年截至6月底存帳付款比率達</w:t>
      </w:r>
      <w:r w:rsidR="00352F79" w:rsidRPr="000B2752">
        <w:rPr>
          <w:rFonts w:ascii="標楷體" w:eastAsia="標楷體" w:hAnsi="標楷體"/>
          <w:color w:val="000000" w:themeColor="text1"/>
          <w:sz w:val="28"/>
          <w:szCs w:val="28"/>
        </w:rPr>
        <w:t>99.</w:t>
      </w:r>
      <w:r w:rsidR="00352F79" w:rsidRPr="000B2752">
        <w:rPr>
          <w:rFonts w:ascii="標楷體" w:eastAsia="標楷體" w:hAnsi="標楷體" w:hint="eastAsia"/>
          <w:color w:val="000000" w:themeColor="text1"/>
          <w:sz w:val="28"/>
          <w:szCs w:val="28"/>
        </w:rPr>
        <w:t>71</w:t>
      </w:r>
      <w:r w:rsidR="00352F79" w:rsidRPr="000B2752">
        <w:rPr>
          <w:rFonts w:ascii="標楷體" w:eastAsia="標楷體" w:hAnsi="標楷體"/>
          <w:color w:val="000000" w:themeColor="text1"/>
          <w:sz w:val="28"/>
          <w:szCs w:val="28"/>
        </w:rPr>
        <w:t>%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 xml:space="preserve">，與去年同期相較增加   </w:t>
      </w:r>
      <w:r w:rsidR="00352F79" w:rsidRPr="000B2752">
        <w:rPr>
          <w:rFonts w:ascii="標楷體" w:eastAsia="標楷體" w:hAnsi="標楷體"/>
          <w:color w:val="000000" w:themeColor="text1"/>
          <w:sz w:val="28"/>
          <w:szCs w:val="28"/>
        </w:rPr>
        <w:t>0.0</w:t>
      </w:r>
      <w:r w:rsidR="00352F79" w:rsidRPr="000B2752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352F79" w:rsidRPr="000B2752">
        <w:rPr>
          <w:rFonts w:ascii="標楷體" w:eastAsia="標楷體" w:hAnsi="標楷體"/>
          <w:color w:val="000000" w:themeColor="text1"/>
          <w:sz w:val="28"/>
          <w:szCs w:val="28"/>
        </w:rPr>
        <w:t>%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%。</w:t>
      </w:r>
    </w:p>
    <w:p w14:paraId="6490F411" w14:textId="77777777" w:rsidR="00D23A60" w:rsidRPr="000B2752" w:rsidRDefault="00833C98">
      <w:pPr>
        <w:widowControl/>
        <w:tabs>
          <w:tab w:val="left" w:pos="1418"/>
          <w:tab w:val="left" w:pos="1701"/>
        </w:tabs>
        <w:overflowPunct w:val="0"/>
        <w:snapToGrid w:val="0"/>
        <w:spacing w:line="340" w:lineRule="exact"/>
        <w:ind w:left="454"/>
        <w:rPr>
          <w:color w:val="000000" w:themeColor="text1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（三</w:t>
      </w:r>
      <w:r w:rsidRPr="000B2752">
        <w:rPr>
          <w:rFonts w:ascii="標楷體" w:eastAsia="標楷體" w:hAnsi="標楷體" w:cs="Times New Roman"/>
          <w:bCs/>
          <w:color w:val="000000" w:themeColor="text1"/>
          <w:spacing w:val="-40"/>
          <w:kern w:val="0"/>
          <w:sz w:val="28"/>
          <w:szCs w:val="28"/>
        </w:rPr>
        <w:t>）</w:t>
      </w:r>
      <w:r w:rsidRPr="000B2752">
        <w:rPr>
          <w:rFonts w:ascii="標楷體" w:eastAsia="標楷體" w:hAnsi="標楷體" w:cs="Times New Roman"/>
          <w:bCs/>
          <w:color w:val="000000" w:themeColor="text1"/>
          <w:spacing w:val="-20"/>
          <w:kern w:val="0"/>
          <w:sz w:val="28"/>
          <w:szCs w:val="28"/>
        </w:rPr>
        <w:t>強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化市庫集中支付電子化作業功能，</w:t>
      </w:r>
      <w:r w:rsidRPr="000B2752">
        <w:rPr>
          <w:rFonts w:ascii="標楷體" w:eastAsia="標楷體" w:hAnsi="標楷體" w:cs="Times New Roman"/>
          <w:bCs/>
          <w:color w:val="000000" w:themeColor="text1"/>
          <w:spacing w:val="-20"/>
          <w:kern w:val="0"/>
          <w:sz w:val="28"/>
          <w:szCs w:val="28"/>
        </w:rPr>
        <w:t>提供正確、迅速付款服務。</w:t>
      </w:r>
    </w:p>
    <w:p w14:paraId="27F024EA" w14:textId="5A3BADEA" w:rsidR="00D23A60" w:rsidRPr="000B2752" w:rsidRDefault="00833C98">
      <w:pPr>
        <w:widowControl/>
        <w:tabs>
          <w:tab w:val="left" w:pos="1418"/>
          <w:tab w:val="left" w:pos="1701"/>
        </w:tabs>
        <w:overflowPunct w:val="0"/>
        <w:snapToGrid w:val="0"/>
        <w:spacing w:line="340" w:lineRule="exact"/>
        <w:ind w:left="454"/>
        <w:rPr>
          <w:color w:val="000000" w:themeColor="text1"/>
        </w:rPr>
      </w:pP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（四）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本年6月底納入集中支付特種基金餘額約</w:t>
      </w:r>
      <w:r w:rsidR="00352F79" w:rsidRPr="000B2752">
        <w:rPr>
          <w:rFonts w:ascii="標楷體" w:eastAsia="標楷體" w:hAnsi="標楷體" w:hint="eastAsia"/>
          <w:color w:val="000000" w:themeColor="text1"/>
          <w:sz w:val="28"/>
          <w:szCs w:val="28"/>
        </w:rPr>
        <w:t>468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億元、保管款餘</w:t>
      </w:r>
    </w:p>
    <w:p w14:paraId="42C4FEB2" w14:textId="314CA4E5" w:rsidR="00D23A60" w:rsidRPr="000B2752" w:rsidRDefault="00833C98">
      <w:pPr>
        <w:widowControl/>
        <w:tabs>
          <w:tab w:val="left" w:pos="1418"/>
          <w:tab w:val="left" w:pos="1701"/>
        </w:tabs>
        <w:overflowPunct w:val="0"/>
        <w:snapToGrid w:val="0"/>
        <w:spacing w:line="340" w:lineRule="exact"/>
        <w:ind w:left="454"/>
        <w:rPr>
          <w:color w:val="000000" w:themeColor="text1"/>
        </w:rPr>
      </w:pP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 xml:space="preserve">      額約</w:t>
      </w:r>
      <w:r w:rsidR="00352F79" w:rsidRPr="000B2752">
        <w:rPr>
          <w:rFonts w:ascii="標楷體" w:eastAsia="標楷體" w:hAnsi="標楷體" w:hint="eastAsia"/>
          <w:color w:val="000000" w:themeColor="text1"/>
          <w:sz w:val="28"/>
          <w:szCs w:val="28"/>
        </w:rPr>
        <w:t>308</w:t>
      </w:r>
      <w:r w:rsidRPr="000B2752">
        <w:rPr>
          <w:rFonts w:ascii="標楷體" w:eastAsia="標楷體" w:hAnsi="標楷體"/>
          <w:color w:val="000000" w:themeColor="text1"/>
          <w:sz w:val="28"/>
          <w:szCs w:val="28"/>
        </w:rPr>
        <w:t>億元，有助於庫款調度並節省市庫利息支出</w:t>
      </w:r>
      <w:r w:rsidRPr="000B2752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。</w:t>
      </w:r>
    </w:p>
    <w:sectPr w:rsidR="00D23A60" w:rsidRPr="000B2752" w:rsidSect="00692E4F">
      <w:footerReference w:type="default" r:id="rId7"/>
      <w:pgSz w:w="11906" w:h="16838"/>
      <w:pgMar w:top="1418" w:right="1418" w:bottom="1418" w:left="1418" w:header="851" w:footer="510" w:gutter="0"/>
      <w:pgNumType w:start="11"/>
      <w:cols w:space="720"/>
      <w:docGrid w:type="lines" w:linePitch="5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612CD" w14:textId="77777777" w:rsidR="00BF66DF" w:rsidRDefault="00BF66DF">
      <w:r>
        <w:separator/>
      </w:r>
    </w:p>
  </w:endnote>
  <w:endnote w:type="continuationSeparator" w:id="0">
    <w:p w14:paraId="295A2B7A" w14:textId="77777777" w:rsidR="00BF66DF" w:rsidRDefault="00BF6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華康粗圓體">
    <w:altName w:val="MS Gothic"/>
    <w:charset w:val="00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楷書體W7">
    <w:charset w:val="00"/>
    <w:family w:val="script"/>
    <w:pitch w:val="fixed"/>
  </w:font>
  <w:font w:name="sөũ">
    <w:charset w:val="00"/>
    <w:family w:val="roman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DFYuanBold-B5">
    <w:charset w:val="00"/>
    <w:family w:val="swiss"/>
    <w:pitch w:val="default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文鼎粗黑">
    <w:charset w:val="00"/>
    <w:family w:val="modern"/>
    <w:pitch w:val="fixed"/>
  </w:font>
  <w:font w:name="華康中明體">
    <w:charset w:val="00"/>
    <w:family w:val="modern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中國龍粗黑體">
    <w:charset w:val="00"/>
    <w:family w:val="modern"/>
    <w:pitch w:val="fixed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T21Eo00"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?????(P)">
    <w:charset w:val="00"/>
    <w:family w:val="swiss"/>
    <w:pitch w:val="variable"/>
  </w:font>
  <w:font w:name="超研澤粗黑">
    <w:altName w:val="微軟正黑體"/>
    <w:charset w:val="00"/>
    <w:family w:val="modern"/>
    <w:pitch w:val="fixed"/>
  </w:font>
  <w:font w:name="標楷體.....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91AD4" w14:textId="77777777" w:rsidR="00833C98" w:rsidRDefault="00833C98">
    <w:pPr>
      <w:pStyle w:val="ae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CD1363">
      <w:rPr>
        <w:noProof/>
        <w:lang w:val="zh-TW"/>
      </w:rPr>
      <w:t>11</w:t>
    </w:r>
    <w:r>
      <w:rPr>
        <w:lang w:val="zh-TW"/>
      </w:rPr>
      <w:fldChar w:fldCharType="end"/>
    </w:r>
  </w:p>
  <w:p w14:paraId="64171114" w14:textId="77777777" w:rsidR="00833C98" w:rsidRDefault="00833C9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31E9A" w14:textId="77777777" w:rsidR="00BF66DF" w:rsidRDefault="00BF66DF">
      <w:r>
        <w:rPr>
          <w:color w:val="000000"/>
        </w:rPr>
        <w:separator/>
      </w:r>
    </w:p>
  </w:footnote>
  <w:footnote w:type="continuationSeparator" w:id="0">
    <w:p w14:paraId="2A7AA41C" w14:textId="77777777" w:rsidR="00BF66DF" w:rsidRDefault="00BF6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E7066"/>
    <w:multiLevelType w:val="multilevel"/>
    <w:tmpl w:val="A3602D8E"/>
    <w:styleLink w:val="LFO4"/>
    <w:lvl w:ilvl="0">
      <w:start w:val="1"/>
      <w:numFmt w:val="taiwaneseCountingThousand"/>
      <w:pStyle w:val="a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892A4A"/>
    <w:multiLevelType w:val="multilevel"/>
    <w:tmpl w:val="07F21A8A"/>
    <w:styleLink w:val="LFO51"/>
    <w:lvl w:ilvl="0">
      <w:start w:val="1"/>
      <w:numFmt w:val="taiwaneseCountingThousand"/>
      <w:pStyle w:val="a0"/>
      <w:lvlText w:val="(%1)"/>
      <w:lvlJc w:val="left"/>
      <w:pPr>
        <w:ind w:left="1000" w:hanging="720"/>
      </w:pPr>
    </w:lvl>
    <w:lvl w:ilvl="1">
      <w:start w:val="1"/>
      <w:numFmt w:val="ideographTraditional"/>
      <w:lvlText w:val="%2、"/>
      <w:lvlJc w:val="left"/>
      <w:pPr>
        <w:ind w:left="1240" w:hanging="480"/>
      </w:pPr>
    </w:lvl>
    <w:lvl w:ilvl="2">
      <w:start w:val="1"/>
      <w:numFmt w:val="lowerRoman"/>
      <w:lvlText w:val="%3."/>
      <w:lvlJc w:val="right"/>
      <w:pPr>
        <w:ind w:left="1720" w:hanging="480"/>
      </w:pPr>
    </w:lvl>
    <w:lvl w:ilvl="3">
      <w:start w:val="1"/>
      <w:numFmt w:val="decimal"/>
      <w:lvlText w:val="%4."/>
      <w:lvlJc w:val="left"/>
      <w:pPr>
        <w:ind w:left="2200" w:hanging="480"/>
      </w:pPr>
    </w:lvl>
    <w:lvl w:ilvl="4">
      <w:start w:val="1"/>
      <w:numFmt w:val="ideographTraditional"/>
      <w:lvlText w:val="%5、"/>
      <w:lvlJc w:val="left"/>
      <w:pPr>
        <w:ind w:left="2680" w:hanging="480"/>
      </w:pPr>
    </w:lvl>
    <w:lvl w:ilvl="5">
      <w:start w:val="1"/>
      <w:numFmt w:val="lowerRoman"/>
      <w:lvlText w:val="%6."/>
      <w:lvlJc w:val="right"/>
      <w:pPr>
        <w:ind w:left="3160" w:hanging="480"/>
      </w:pPr>
    </w:lvl>
    <w:lvl w:ilvl="6">
      <w:start w:val="1"/>
      <w:numFmt w:val="decimal"/>
      <w:lvlText w:val="%7."/>
      <w:lvlJc w:val="left"/>
      <w:pPr>
        <w:ind w:left="3640" w:hanging="480"/>
      </w:pPr>
    </w:lvl>
    <w:lvl w:ilvl="7">
      <w:start w:val="1"/>
      <w:numFmt w:val="ideographTraditional"/>
      <w:lvlText w:val="%8、"/>
      <w:lvlJc w:val="left"/>
      <w:pPr>
        <w:ind w:left="4120" w:hanging="480"/>
      </w:pPr>
    </w:lvl>
    <w:lvl w:ilvl="8">
      <w:start w:val="1"/>
      <w:numFmt w:val="lowerRoman"/>
      <w:lvlText w:val="%9."/>
      <w:lvlJc w:val="right"/>
      <w:pPr>
        <w:ind w:left="4600" w:hanging="480"/>
      </w:pPr>
    </w:lvl>
  </w:abstractNum>
  <w:abstractNum w:abstractNumId="2" w15:restartNumberingAfterBreak="0">
    <w:nsid w:val="09900DEB"/>
    <w:multiLevelType w:val="multilevel"/>
    <w:tmpl w:val="2BAE3974"/>
    <w:styleLink w:val="WWNum12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0F61277D"/>
    <w:multiLevelType w:val="multilevel"/>
    <w:tmpl w:val="5BB6C7A8"/>
    <w:styleLink w:val="1"/>
    <w:lvl w:ilvl="0">
      <w:start w:val="1"/>
      <w:numFmt w:val="ideographTraditional"/>
      <w:lvlText w:val="%1、"/>
      <w:lvlJc w:val="left"/>
      <w:pPr>
        <w:ind w:left="425" w:hanging="425"/>
      </w:pPr>
    </w:lvl>
    <w:lvl w:ilvl="1">
      <w:start w:val="1"/>
      <w:numFmt w:val="ideographZodiac"/>
      <w:lvlText w:val="%2、"/>
      <w:lvlJc w:val="left"/>
      <w:pPr>
        <w:ind w:left="992" w:hanging="567"/>
      </w:pPr>
    </w:lvl>
    <w:lvl w:ilvl="2">
      <w:start w:val="1"/>
      <w:numFmt w:val="ideographLegalTraditional"/>
      <w:lvlText w:val="%3、"/>
      <w:lvlJc w:val="left"/>
      <w:pPr>
        <w:ind w:left="1418" w:hanging="567"/>
      </w:pPr>
    </w:lvl>
    <w:lvl w:ilvl="3">
      <w:start w:val="1"/>
      <w:numFmt w:val="taiwaneseCountingThousand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4" w15:restartNumberingAfterBreak="0">
    <w:nsid w:val="113144A3"/>
    <w:multiLevelType w:val="multilevel"/>
    <w:tmpl w:val="B010E556"/>
    <w:styleLink w:val="1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5" w15:restartNumberingAfterBreak="0">
    <w:nsid w:val="18D56A46"/>
    <w:multiLevelType w:val="multilevel"/>
    <w:tmpl w:val="9B80FF24"/>
    <w:styleLink w:val="WWOutlineListStyle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20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588" w:hanging="468"/>
      </w:p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2AF37695"/>
    <w:multiLevelType w:val="multilevel"/>
    <w:tmpl w:val="077096BA"/>
    <w:styleLink w:val="LFO5"/>
    <w:lvl w:ilvl="0">
      <w:start w:val="1"/>
      <w:numFmt w:val="decimal"/>
      <w:pStyle w:val="a1"/>
      <w:lvlText w:val="%1."/>
      <w:lvlJc w:val="left"/>
      <w:pPr>
        <w:ind w:left="480" w:hanging="48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1">
      <w:start w:val="1"/>
      <w:numFmt w:val="ideographTraditional"/>
      <w:lvlText w:val="%2、"/>
      <w:lvlJc w:val="left"/>
      <w:pPr>
        <w:ind w:left="480" w:hanging="480"/>
      </w:pPr>
    </w:lvl>
    <w:lvl w:ilvl="2">
      <w:start w:val="1"/>
      <w:numFmt w:val="lowerRoman"/>
      <w:lvlText w:val="%3."/>
      <w:lvlJc w:val="right"/>
      <w:pPr>
        <w:ind w:left="480" w:hanging="480"/>
      </w:pPr>
    </w:lvl>
    <w:lvl w:ilvl="3">
      <w:start w:val="1"/>
      <w:numFmt w:val="decimal"/>
      <w:lvlText w:val="%4."/>
      <w:lvlJc w:val="left"/>
      <w:pPr>
        <w:ind w:left="480" w:hanging="480"/>
      </w:pPr>
    </w:lvl>
    <w:lvl w:ilvl="4">
      <w:start w:val="1"/>
      <w:numFmt w:val="ideographTraditional"/>
      <w:lvlText w:val="%5、"/>
      <w:lvlJc w:val="left"/>
      <w:pPr>
        <w:ind w:left="480" w:hanging="480"/>
      </w:pPr>
    </w:lvl>
    <w:lvl w:ilvl="5">
      <w:start w:val="1"/>
      <w:numFmt w:val="lowerRoman"/>
      <w:lvlText w:val="%6."/>
      <w:lvlJc w:val="right"/>
      <w:pPr>
        <w:ind w:left="480" w:hanging="480"/>
      </w:pPr>
    </w:lvl>
    <w:lvl w:ilvl="6">
      <w:start w:val="1"/>
      <w:numFmt w:val="decimal"/>
      <w:lvlText w:val="%7."/>
      <w:lvlJc w:val="left"/>
      <w:pPr>
        <w:ind w:left="800" w:hanging="480"/>
      </w:pPr>
    </w:lvl>
    <w:lvl w:ilvl="7">
      <w:start w:val="1"/>
      <w:numFmt w:val="ideographTraditional"/>
      <w:lvlText w:val="%8、"/>
      <w:lvlJc w:val="left"/>
      <w:pPr>
        <w:ind w:left="1280" w:hanging="480"/>
      </w:pPr>
    </w:lvl>
    <w:lvl w:ilvl="8">
      <w:start w:val="1"/>
      <w:numFmt w:val="lowerRoman"/>
      <w:lvlText w:val="%9."/>
      <w:lvlJc w:val="right"/>
      <w:pPr>
        <w:ind w:left="1760" w:hanging="480"/>
      </w:pPr>
    </w:lvl>
  </w:abstractNum>
  <w:abstractNum w:abstractNumId="7" w15:restartNumberingAfterBreak="0">
    <w:nsid w:val="34543CEA"/>
    <w:multiLevelType w:val="multilevel"/>
    <w:tmpl w:val="595471CC"/>
    <w:styleLink w:val="WWOutlineListStyle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pStyle w:val="10"/>
      <w:lvlText w:val="%3."/>
      <w:lvlJc w:val="left"/>
      <w:pPr>
        <w:ind w:left="1200" w:hanging="360"/>
      </w:pPr>
      <w:rPr>
        <w:color w:val="auto"/>
      </w:rPr>
    </w:lvl>
    <w:lvl w:ilvl="3">
      <w:start w:val="1"/>
      <w:numFmt w:val="decimal"/>
      <w:pStyle w:val="11"/>
      <w:lvlText w:val="(%4)"/>
      <w:lvlJc w:val="left"/>
      <w:pPr>
        <w:ind w:left="1588" w:hanging="468"/>
      </w:p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8" w15:restartNumberingAfterBreak="0">
    <w:nsid w:val="3E5B59F1"/>
    <w:multiLevelType w:val="multilevel"/>
    <w:tmpl w:val="619CF59C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20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588" w:hanging="468"/>
      </w:p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49481317"/>
    <w:multiLevelType w:val="multilevel"/>
    <w:tmpl w:val="2FAC22E8"/>
    <w:styleLink w:val="WWOutlineListStyle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20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588" w:hanging="468"/>
      </w:p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4F3434BC"/>
    <w:multiLevelType w:val="multilevel"/>
    <w:tmpl w:val="B65C60F6"/>
    <w:styleLink w:val="WWOutlineListStyle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1">
      <w:start w:val="1"/>
      <w:numFmt w:val="taiwaneseCountingThousand"/>
      <w:lvlText w:val="（%2）"/>
      <w:lvlJc w:val="left"/>
      <w:pPr>
        <w:ind w:left="665" w:hanging="48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position w:val="0"/>
        <w:u w:val="none"/>
        <w:vertAlign w:val="baseline"/>
        <w:em w:val="none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5903015F"/>
    <w:multiLevelType w:val="multilevel"/>
    <w:tmpl w:val="8B2CB61E"/>
    <w:styleLink w:val="1ai1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586768414">
    <w:abstractNumId w:val="7"/>
  </w:num>
  <w:num w:numId="2" w16cid:durableId="283737737">
    <w:abstractNumId w:val="5"/>
  </w:num>
  <w:num w:numId="3" w16cid:durableId="1005282262">
    <w:abstractNumId w:val="9"/>
  </w:num>
  <w:num w:numId="4" w16cid:durableId="1339843058">
    <w:abstractNumId w:val="8"/>
  </w:num>
  <w:num w:numId="5" w16cid:durableId="1024860985">
    <w:abstractNumId w:val="4"/>
  </w:num>
  <w:num w:numId="6" w16cid:durableId="431778693">
    <w:abstractNumId w:val="11"/>
  </w:num>
  <w:num w:numId="7" w16cid:durableId="197743102">
    <w:abstractNumId w:val="3"/>
  </w:num>
  <w:num w:numId="8" w16cid:durableId="1565289892">
    <w:abstractNumId w:val="2"/>
  </w:num>
  <w:num w:numId="9" w16cid:durableId="175929792">
    <w:abstractNumId w:val="10"/>
  </w:num>
  <w:num w:numId="10" w16cid:durableId="1499035924">
    <w:abstractNumId w:val="6"/>
  </w:num>
  <w:num w:numId="11" w16cid:durableId="199515073">
    <w:abstractNumId w:val="0"/>
  </w:num>
  <w:num w:numId="12" w16cid:durableId="1517037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3A60"/>
    <w:rsid w:val="000204E8"/>
    <w:rsid w:val="00051D21"/>
    <w:rsid w:val="000664F1"/>
    <w:rsid w:val="00097EE8"/>
    <w:rsid w:val="000B2752"/>
    <w:rsid w:val="001407F5"/>
    <w:rsid w:val="001B7E3E"/>
    <w:rsid w:val="001E2A2F"/>
    <w:rsid w:val="00247A8D"/>
    <w:rsid w:val="00251CA0"/>
    <w:rsid w:val="002B58C9"/>
    <w:rsid w:val="00352F79"/>
    <w:rsid w:val="0035379D"/>
    <w:rsid w:val="003C127C"/>
    <w:rsid w:val="003C78CE"/>
    <w:rsid w:val="00473628"/>
    <w:rsid w:val="005156D3"/>
    <w:rsid w:val="005168DC"/>
    <w:rsid w:val="00521CE2"/>
    <w:rsid w:val="0055228F"/>
    <w:rsid w:val="006015EA"/>
    <w:rsid w:val="00692E4F"/>
    <w:rsid w:val="006B0A75"/>
    <w:rsid w:val="00725FE6"/>
    <w:rsid w:val="00760630"/>
    <w:rsid w:val="007A30DE"/>
    <w:rsid w:val="007B0FB2"/>
    <w:rsid w:val="007B5037"/>
    <w:rsid w:val="00813B19"/>
    <w:rsid w:val="00833C98"/>
    <w:rsid w:val="008B5671"/>
    <w:rsid w:val="008F641D"/>
    <w:rsid w:val="00932821"/>
    <w:rsid w:val="00933C3D"/>
    <w:rsid w:val="00986D13"/>
    <w:rsid w:val="009C61A8"/>
    <w:rsid w:val="00B1316F"/>
    <w:rsid w:val="00B229C2"/>
    <w:rsid w:val="00BE1E6C"/>
    <w:rsid w:val="00BF66DF"/>
    <w:rsid w:val="00C03B38"/>
    <w:rsid w:val="00C80E51"/>
    <w:rsid w:val="00CD1363"/>
    <w:rsid w:val="00CE6259"/>
    <w:rsid w:val="00D23A60"/>
    <w:rsid w:val="00D677E7"/>
    <w:rsid w:val="00D970BA"/>
    <w:rsid w:val="00E15DD5"/>
    <w:rsid w:val="00E24A99"/>
    <w:rsid w:val="00E566F3"/>
    <w:rsid w:val="00E63ED6"/>
    <w:rsid w:val="00F2036D"/>
    <w:rsid w:val="00F453B7"/>
    <w:rsid w:val="00F6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B3B499"/>
  <w15:docId w15:val="{9F8A250D-90A4-4B4A-8DA4-F30FE3A42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Cordia New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2"/>
    </w:rPr>
  </w:style>
  <w:style w:type="paragraph" w:styleId="12">
    <w:name w:val="heading 1"/>
    <w:basedOn w:val="a2"/>
    <w:next w:val="a2"/>
    <w:pPr>
      <w:keepNext/>
      <w:snapToGrid w:val="0"/>
      <w:spacing w:before="216" w:after="200" w:line="416" w:lineRule="exact"/>
      <w:jc w:val="center"/>
      <w:outlineLvl w:val="0"/>
    </w:pPr>
    <w:rPr>
      <w:rFonts w:ascii="華康粗圓體" w:eastAsia="華康粗圓體" w:hAnsi="華康粗圓體" w:cs="Times New Roman"/>
      <w:bCs/>
      <w:color w:val="000000"/>
      <w:sz w:val="48"/>
      <w:szCs w:val="48"/>
    </w:rPr>
  </w:style>
  <w:style w:type="paragraph" w:styleId="2">
    <w:name w:val="heading 2"/>
    <w:basedOn w:val="a2"/>
    <w:next w:val="a2"/>
    <w:pPr>
      <w:keepNext/>
      <w:spacing w:line="720" w:lineRule="auto"/>
      <w:outlineLvl w:val="1"/>
    </w:pPr>
    <w:rPr>
      <w:rFonts w:ascii="Arial" w:hAnsi="Arial" w:cs="Times New Roman"/>
      <w:b/>
      <w:bCs/>
      <w:sz w:val="48"/>
      <w:szCs w:val="48"/>
    </w:rPr>
  </w:style>
  <w:style w:type="paragraph" w:styleId="3">
    <w:name w:val="heading 3"/>
    <w:basedOn w:val="a2"/>
    <w:next w:val="a2"/>
    <w:pPr>
      <w:keepNext/>
      <w:tabs>
        <w:tab w:val="left" w:pos="900"/>
      </w:tabs>
      <w:autoSpaceDE w:val="0"/>
      <w:snapToGrid w:val="0"/>
      <w:spacing w:line="720" w:lineRule="atLeast"/>
      <w:ind w:left="588" w:hanging="480"/>
      <w:jc w:val="both"/>
      <w:outlineLvl w:val="2"/>
    </w:pPr>
    <w:rPr>
      <w:rFonts w:ascii="Arial" w:hAnsi="Arial" w:cs="Times New Roman"/>
      <w:bCs/>
      <w:color w:val="000080"/>
      <w:kern w:val="0"/>
      <w:sz w:val="36"/>
      <w:szCs w:val="36"/>
    </w:rPr>
  </w:style>
  <w:style w:type="paragraph" w:styleId="4">
    <w:name w:val="heading 4"/>
    <w:basedOn w:val="a2"/>
    <w:next w:val="a2"/>
    <w:pPr>
      <w:keepNext/>
      <w:spacing w:line="720" w:lineRule="auto"/>
      <w:outlineLvl w:val="3"/>
    </w:pPr>
    <w:rPr>
      <w:rFonts w:ascii="Arial" w:hAnsi="Arial" w:cs="Times New Roman"/>
      <w:sz w:val="36"/>
      <w:szCs w:val="36"/>
    </w:rPr>
  </w:style>
  <w:style w:type="paragraph" w:styleId="5">
    <w:name w:val="heading 5"/>
    <w:basedOn w:val="a2"/>
    <w:next w:val="a2"/>
    <w:pPr>
      <w:keepNext/>
      <w:spacing w:line="720" w:lineRule="auto"/>
      <w:ind w:left="200"/>
      <w:outlineLvl w:val="4"/>
    </w:pPr>
    <w:rPr>
      <w:rFonts w:ascii="Arial" w:hAnsi="Arial" w:cs="Times New Roman"/>
      <w:b/>
      <w:bCs/>
      <w:sz w:val="36"/>
      <w:szCs w:val="36"/>
    </w:rPr>
  </w:style>
  <w:style w:type="paragraph" w:styleId="6">
    <w:name w:val="heading 6"/>
    <w:basedOn w:val="a2"/>
    <w:next w:val="a2"/>
    <w:pPr>
      <w:keepNext/>
      <w:spacing w:line="720" w:lineRule="auto"/>
      <w:ind w:left="200"/>
      <w:outlineLvl w:val="5"/>
    </w:pPr>
    <w:rPr>
      <w:rFonts w:ascii="Arial" w:hAnsi="Arial" w:cs="Times New Roman"/>
      <w:sz w:val="36"/>
      <w:szCs w:val="36"/>
    </w:rPr>
  </w:style>
  <w:style w:type="paragraph" w:styleId="7">
    <w:name w:val="heading 7"/>
    <w:basedOn w:val="a2"/>
    <w:next w:val="a2"/>
    <w:pPr>
      <w:keepNext/>
      <w:spacing w:line="720" w:lineRule="auto"/>
      <w:ind w:left="400"/>
      <w:outlineLvl w:val="6"/>
    </w:pPr>
    <w:rPr>
      <w:rFonts w:ascii="Arial" w:hAnsi="Arial" w:cs="Times New Roman"/>
      <w:b/>
      <w:bCs/>
      <w:sz w:val="36"/>
      <w:szCs w:val="36"/>
    </w:rPr>
  </w:style>
  <w:style w:type="paragraph" w:styleId="8">
    <w:name w:val="heading 8"/>
    <w:basedOn w:val="a2"/>
    <w:next w:val="a2"/>
    <w:pPr>
      <w:keepNext/>
      <w:spacing w:line="720" w:lineRule="auto"/>
      <w:ind w:left="400"/>
      <w:outlineLvl w:val="7"/>
    </w:pPr>
    <w:rPr>
      <w:rFonts w:ascii="Arial" w:hAnsi="Arial" w:cs="Times New Roman"/>
      <w:sz w:val="36"/>
      <w:szCs w:val="36"/>
    </w:rPr>
  </w:style>
  <w:style w:type="paragraph" w:styleId="9">
    <w:name w:val="heading 9"/>
    <w:basedOn w:val="a2"/>
    <w:next w:val="a2"/>
    <w:pPr>
      <w:keepNext/>
      <w:spacing w:line="720" w:lineRule="auto"/>
      <w:ind w:left="400"/>
      <w:outlineLvl w:val="8"/>
    </w:pPr>
    <w:rPr>
      <w:rFonts w:ascii="Arial" w:hAnsi="Arial" w:cs="Times New Roman"/>
      <w:sz w:val="36"/>
      <w:szCs w:val="3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numbering" w:customStyle="1" w:styleId="WWOutlineListStyle4">
    <w:name w:val="WW_OutlineListStyle_4"/>
    <w:basedOn w:val="a5"/>
    <w:pPr>
      <w:numPr>
        <w:numId w:val="1"/>
      </w:numPr>
    </w:pPr>
  </w:style>
  <w:style w:type="paragraph" w:styleId="a6">
    <w:name w:val="Title"/>
    <w:basedOn w:val="a2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a7">
    <w:name w:val="(一)標題"/>
    <w:basedOn w:val="a2"/>
    <w:pPr>
      <w:snapToGrid w:val="0"/>
      <w:ind w:firstLine="673"/>
      <w:jc w:val="both"/>
      <w:outlineLvl w:val="1"/>
    </w:pPr>
    <w:rPr>
      <w:rFonts w:ascii="標楷體" w:eastAsia="標楷體" w:hAnsi="標楷體" w:cs="Times New Roman"/>
      <w:b/>
      <w:color w:val="FF0000"/>
      <w:sz w:val="32"/>
      <w:szCs w:val="32"/>
    </w:rPr>
  </w:style>
  <w:style w:type="paragraph" w:customStyle="1" w:styleId="10">
    <w:name w:val="研考報告標題1."/>
    <w:basedOn w:val="a2"/>
    <w:pPr>
      <w:numPr>
        <w:ilvl w:val="2"/>
        <w:numId w:val="1"/>
      </w:numPr>
      <w:snapToGrid w:val="0"/>
      <w:outlineLvl w:val="2"/>
    </w:pPr>
    <w:rPr>
      <w:rFonts w:ascii="標楷體" w:eastAsia="標楷體" w:hAnsi="標楷體" w:cs="Times New Roman"/>
      <w:sz w:val="28"/>
      <w:szCs w:val="28"/>
    </w:rPr>
  </w:style>
  <w:style w:type="paragraph" w:customStyle="1" w:styleId="11">
    <w:name w:val="研考報告標題(1)"/>
    <w:basedOn w:val="a2"/>
    <w:pPr>
      <w:numPr>
        <w:ilvl w:val="3"/>
        <w:numId w:val="1"/>
      </w:numPr>
      <w:snapToGrid w:val="0"/>
      <w:outlineLvl w:val="3"/>
    </w:pPr>
    <w:rPr>
      <w:rFonts w:ascii="標楷體" w:eastAsia="標楷體" w:hAnsi="標楷體" w:cs="Times New Roman"/>
      <w:sz w:val="28"/>
      <w:szCs w:val="28"/>
    </w:rPr>
  </w:style>
  <w:style w:type="paragraph" w:customStyle="1" w:styleId="13">
    <w:name w:val="研考報告標題○1"/>
    <w:basedOn w:val="a2"/>
    <w:pPr>
      <w:snapToGrid w:val="0"/>
      <w:ind w:left="1694" w:hanging="294"/>
      <w:outlineLvl w:val="4"/>
    </w:pPr>
    <w:rPr>
      <w:rFonts w:ascii="標楷體" w:eastAsia="標楷體" w:hAnsi="標楷體" w:cs="Times New Roman"/>
      <w:sz w:val="28"/>
      <w:szCs w:val="28"/>
    </w:rPr>
  </w:style>
  <w:style w:type="paragraph" w:customStyle="1" w:styleId="c">
    <w:name w:val="c."/>
    <w:basedOn w:val="a2"/>
    <w:pPr>
      <w:snapToGrid w:val="0"/>
      <w:spacing w:line="360" w:lineRule="exact"/>
      <w:ind w:left="1476" w:hanging="276"/>
      <w:jc w:val="both"/>
      <w:outlineLvl w:val="5"/>
    </w:pPr>
    <w:rPr>
      <w:rFonts w:ascii="標楷體" w:eastAsia="標楷體" w:hAnsi="標楷體" w:cs="Times New Roman"/>
      <w:color w:val="000000"/>
      <w:spacing w:val="-2"/>
      <w:sz w:val="28"/>
      <w:szCs w:val="28"/>
    </w:rPr>
  </w:style>
  <w:style w:type="character" w:customStyle="1" w:styleId="14">
    <w:name w:val="標題 1 字元"/>
    <w:rPr>
      <w:rFonts w:ascii="華康粗圓體" w:eastAsia="華康粗圓體" w:hAnsi="華康粗圓體" w:cs="Times New Roman"/>
      <w:bCs/>
      <w:color w:val="000000"/>
      <w:sz w:val="48"/>
      <w:szCs w:val="48"/>
    </w:rPr>
  </w:style>
  <w:style w:type="character" w:customStyle="1" w:styleId="20">
    <w:name w:val="標題 2 字元"/>
    <w:rPr>
      <w:rFonts w:ascii="Arial" w:eastAsia="新細明體" w:hAnsi="Arial" w:cs="Times New Roman"/>
      <w:b/>
      <w:bCs/>
      <w:kern w:val="3"/>
      <w:sz w:val="48"/>
      <w:szCs w:val="48"/>
    </w:rPr>
  </w:style>
  <w:style w:type="character" w:customStyle="1" w:styleId="30">
    <w:name w:val="標題 3 字元"/>
    <w:rPr>
      <w:rFonts w:ascii="Arial" w:eastAsia="新細明體" w:hAnsi="Arial" w:cs="Times New Roman"/>
      <w:bCs/>
      <w:color w:val="000080"/>
      <w:kern w:val="0"/>
      <w:sz w:val="36"/>
      <w:szCs w:val="36"/>
    </w:rPr>
  </w:style>
  <w:style w:type="character" w:customStyle="1" w:styleId="40">
    <w:name w:val="標題 4 字元"/>
    <w:rPr>
      <w:rFonts w:ascii="Arial" w:eastAsia="新細明體" w:hAnsi="Arial" w:cs="Times New Roman"/>
      <w:kern w:val="3"/>
      <w:sz w:val="36"/>
      <w:szCs w:val="36"/>
    </w:rPr>
  </w:style>
  <w:style w:type="character" w:customStyle="1" w:styleId="50">
    <w:name w:val="標題 5 字元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rPr>
      <w:rFonts w:ascii="Arial" w:eastAsia="新細明體" w:hAnsi="Arial" w:cs="Times New Roman"/>
      <w:sz w:val="36"/>
      <w:szCs w:val="36"/>
    </w:rPr>
  </w:style>
  <w:style w:type="character" w:customStyle="1" w:styleId="70">
    <w:name w:val="標題 7 字元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80">
    <w:name w:val="標題 8 字元"/>
    <w:rPr>
      <w:rFonts w:ascii="Arial" w:eastAsia="新細明體" w:hAnsi="Arial" w:cs="Times New Roman"/>
      <w:sz w:val="36"/>
      <w:szCs w:val="36"/>
    </w:rPr>
  </w:style>
  <w:style w:type="character" w:customStyle="1" w:styleId="90">
    <w:name w:val="標題 9 字元"/>
    <w:rPr>
      <w:rFonts w:ascii="Arial" w:eastAsia="新細明體" w:hAnsi="Arial" w:cs="Times New Roman"/>
      <w:sz w:val="36"/>
      <w:szCs w:val="36"/>
    </w:rPr>
  </w:style>
  <w:style w:type="paragraph" w:customStyle="1" w:styleId="a8">
    <w:name w:val="首長"/>
    <w:basedOn w:val="a2"/>
    <w:pPr>
      <w:snapToGrid w:val="0"/>
    </w:pPr>
    <w:rPr>
      <w:rFonts w:ascii="標楷體" w:eastAsia="標楷體" w:hAnsi="標楷體" w:cs="Times New Roman"/>
      <w:sz w:val="36"/>
      <w:szCs w:val="20"/>
    </w:rPr>
  </w:style>
  <w:style w:type="paragraph" w:styleId="21">
    <w:name w:val="Body Text Indent 2"/>
    <w:basedOn w:val="a2"/>
    <w:pPr>
      <w:spacing w:after="120" w:line="480" w:lineRule="auto"/>
      <w:ind w:left="480"/>
    </w:pPr>
    <w:rPr>
      <w:rFonts w:ascii="Times New Roman" w:hAnsi="Times New Roman" w:cs="Times New Roman"/>
      <w:szCs w:val="20"/>
    </w:rPr>
  </w:style>
  <w:style w:type="character" w:customStyle="1" w:styleId="22">
    <w:name w:val="本文縮排 2 字元"/>
    <w:rPr>
      <w:rFonts w:ascii="Times New Roman" w:eastAsia="新細明體" w:hAnsi="Times New Roman" w:cs="Times New Roman"/>
      <w:szCs w:val="20"/>
    </w:rPr>
  </w:style>
  <w:style w:type="paragraph" w:styleId="31">
    <w:name w:val="Body Text Indent 3"/>
    <w:basedOn w:val="a2"/>
    <w:pPr>
      <w:spacing w:line="520" w:lineRule="exact"/>
      <w:ind w:left="2240"/>
    </w:pPr>
    <w:rPr>
      <w:rFonts w:ascii="Times New Roman" w:eastAsia="標楷體" w:hAnsi="Times New Roman" w:cs="Times New Roman"/>
      <w:sz w:val="32"/>
      <w:szCs w:val="24"/>
    </w:rPr>
  </w:style>
  <w:style w:type="character" w:customStyle="1" w:styleId="32">
    <w:name w:val="本文縮排 3 字元"/>
    <w:rPr>
      <w:rFonts w:ascii="Times New Roman" w:eastAsia="標楷體" w:hAnsi="Times New Roman" w:cs="Times New Roman"/>
      <w:sz w:val="32"/>
      <w:szCs w:val="24"/>
    </w:rPr>
  </w:style>
  <w:style w:type="paragraph" w:customStyle="1" w:styleId="a9">
    <w:name w:val="說明"/>
    <w:basedOn w:val="a2"/>
    <w:pPr>
      <w:wordWrap w:val="0"/>
      <w:snapToGrid w:val="0"/>
      <w:ind w:left="567" w:hanging="567"/>
    </w:pPr>
    <w:rPr>
      <w:rFonts w:ascii="Times New Roman" w:eastAsia="標楷體" w:hAnsi="Times New Roman" w:cs="Times New Roman"/>
      <w:sz w:val="32"/>
      <w:szCs w:val="24"/>
    </w:rPr>
  </w:style>
  <w:style w:type="paragraph" w:styleId="aa">
    <w:name w:val="Body Text Indent"/>
    <w:basedOn w:val="a2"/>
    <w:pPr>
      <w:spacing w:line="540" w:lineRule="exact"/>
      <w:ind w:left="679" w:firstLine="320"/>
    </w:pPr>
    <w:rPr>
      <w:rFonts w:ascii="標楷體" w:eastAsia="標楷體" w:hAnsi="標楷體" w:cs="Times New Roman"/>
      <w:sz w:val="32"/>
      <w:szCs w:val="24"/>
    </w:rPr>
  </w:style>
  <w:style w:type="character" w:customStyle="1" w:styleId="ab">
    <w:name w:val="本文縮排 字元"/>
    <w:rPr>
      <w:rFonts w:ascii="標楷體" w:eastAsia="標楷體" w:hAnsi="標楷體" w:cs="Times New Roman"/>
      <w:sz w:val="32"/>
      <w:szCs w:val="24"/>
    </w:rPr>
  </w:style>
  <w:style w:type="paragraph" w:styleId="ac">
    <w:name w:val="Body Text"/>
    <w:basedOn w:val="a2"/>
    <w:rPr>
      <w:rFonts w:ascii="Times New Roman" w:eastAsia="標楷體" w:hAnsi="Times New Roman" w:cs="Times New Roman"/>
      <w:sz w:val="32"/>
      <w:szCs w:val="20"/>
    </w:rPr>
  </w:style>
  <w:style w:type="character" w:customStyle="1" w:styleId="ad">
    <w:name w:val="本文 字元"/>
    <w:basedOn w:val="a3"/>
  </w:style>
  <w:style w:type="paragraph" w:styleId="ae">
    <w:name w:val="footer"/>
    <w:basedOn w:val="a2"/>
    <w:pPr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sz w:val="20"/>
      <w:szCs w:val="20"/>
    </w:rPr>
  </w:style>
  <w:style w:type="character" w:customStyle="1" w:styleId="af">
    <w:name w:val="頁尾 字元"/>
    <w:rPr>
      <w:rFonts w:ascii="Times New Roman" w:eastAsia="新細明體" w:hAnsi="Times New Roman" w:cs="Times New Roman"/>
      <w:sz w:val="20"/>
      <w:szCs w:val="20"/>
    </w:rPr>
  </w:style>
  <w:style w:type="character" w:styleId="af0">
    <w:name w:val="page number"/>
    <w:basedOn w:val="a3"/>
  </w:style>
  <w:style w:type="paragraph" w:styleId="23">
    <w:name w:val="Body Text 2"/>
    <w:basedOn w:val="a2"/>
    <w:rPr>
      <w:rFonts w:ascii="Times New Roman" w:eastAsia="標楷體" w:hAnsi="Times New Roman" w:cs="Times New Roman"/>
      <w:sz w:val="36"/>
      <w:szCs w:val="24"/>
    </w:rPr>
  </w:style>
  <w:style w:type="character" w:customStyle="1" w:styleId="24">
    <w:name w:val="本文 2 字元"/>
    <w:rPr>
      <w:rFonts w:ascii="Times New Roman" w:eastAsia="標楷體" w:hAnsi="Times New Roman" w:cs="Times New Roman"/>
      <w:sz w:val="36"/>
      <w:szCs w:val="24"/>
    </w:rPr>
  </w:style>
  <w:style w:type="paragraph" w:customStyle="1" w:styleId="af1">
    <w:name w:val="主旨"/>
    <w:basedOn w:val="a2"/>
    <w:pPr>
      <w:wordWrap w:val="0"/>
      <w:snapToGrid w:val="0"/>
    </w:pPr>
    <w:rPr>
      <w:rFonts w:ascii="Times New Roman" w:eastAsia="標楷體" w:hAnsi="Times New Roman" w:cs="Times New Roman"/>
      <w:sz w:val="32"/>
      <w:szCs w:val="20"/>
    </w:rPr>
  </w:style>
  <w:style w:type="paragraph" w:styleId="af2">
    <w:name w:val="Block Text"/>
    <w:basedOn w:val="a2"/>
    <w:pPr>
      <w:spacing w:line="480" w:lineRule="exact"/>
      <w:ind w:left="720" w:right="31"/>
    </w:pPr>
    <w:rPr>
      <w:rFonts w:ascii="標楷體" w:eastAsia="標楷體" w:hAnsi="標楷體" w:cs="Times New Roman"/>
      <w:sz w:val="32"/>
      <w:szCs w:val="28"/>
    </w:rPr>
  </w:style>
  <w:style w:type="paragraph" w:styleId="af3">
    <w:name w:val="annotation text"/>
    <w:basedOn w:val="a2"/>
    <w:rPr>
      <w:rFonts w:ascii="Times New Roman" w:eastAsia="標楷體" w:hAnsi="Times New Roman" w:cs="Times New Roman"/>
      <w:sz w:val="32"/>
      <w:szCs w:val="32"/>
    </w:rPr>
  </w:style>
  <w:style w:type="character" w:customStyle="1" w:styleId="af4">
    <w:name w:val="註解文字 字元"/>
    <w:rPr>
      <w:rFonts w:ascii="Times New Roman" w:eastAsia="標楷體" w:hAnsi="Times New Roman" w:cs="Times New Roman"/>
      <w:sz w:val="32"/>
      <w:szCs w:val="32"/>
    </w:rPr>
  </w:style>
  <w:style w:type="paragraph" w:styleId="af5">
    <w:name w:val="header"/>
    <w:basedOn w:val="a2"/>
    <w:pPr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sz w:val="20"/>
      <w:szCs w:val="20"/>
    </w:rPr>
  </w:style>
  <w:style w:type="character" w:customStyle="1" w:styleId="af6">
    <w:name w:val="頁首 字元"/>
    <w:rPr>
      <w:rFonts w:ascii="Times New Roman" w:eastAsia="新細明體" w:hAnsi="Times New Roman" w:cs="Times New Roman"/>
      <w:sz w:val="20"/>
      <w:szCs w:val="20"/>
    </w:rPr>
  </w:style>
  <w:style w:type="paragraph" w:styleId="af7">
    <w:name w:val="Balloon Text"/>
    <w:basedOn w:val="a2"/>
    <w:rPr>
      <w:rFonts w:ascii="Arial" w:hAnsi="Arial" w:cs="Times New Roman"/>
      <w:sz w:val="18"/>
      <w:szCs w:val="18"/>
    </w:rPr>
  </w:style>
  <w:style w:type="character" w:customStyle="1" w:styleId="af8">
    <w:name w:val="註解方塊文字 字元"/>
    <w:rPr>
      <w:rFonts w:ascii="Arial" w:eastAsia="新細明體" w:hAnsi="Arial" w:cs="Times New Roman"/>
      <w:sz w:val="18"/>
      <w:szCs w:val="18"/>
    </w:rPr>
  </w:style>
  <w:style w:type="paragraph" w:customStyle="1" w:styleId="af9">
    <w:name w:val="字元 字元 字元 字元"/>
    <w:basedOn w:val="a2"/>
    <w:pPr>
      <w:widowControl/>
      <w:spacing w:after="160" w:line="240" w:lineRule="exact"/>
    </w:pPr>
    <w:rPr>
      <w:rFonts w:ascii="Tahoma" w:hAnsi="Tahoma" w:cs="Times New Roman"/>
      <w:kern w:val="0"/>
      <w:sz w:val="20"/>
      <w:szCs w:val="20"/>
      <w:lang w:eastAsia="en-US"/>
    </w:rPr>
  </w:style>
  <w:style w:type="character" w:customStyle="1" w:styleId="tax2">
    <w:name w:val="tax2"/>
    <w:rPr>
      <w:color w:val="666666"/>
      <w:spacing w:val="320"/>
      <w:sz w:val="21"/>
      <w:szCs w:val="21"/>
    </w:rPr>
  </w:style>
  <w:style w:type="paragraph" w:customStyle="1" w:styleId="afa">
    <w:name w:val="字元"/>
    <w:basedOn w:val="a2"/>
    <w:pPr>
      <w:widowControl/>
      <w:spacing w:after="160" w:line="240" w:lineRule="exact"/>
    </w:pPr>
    <w:rPr>
      <w:rFonts w:ascii="Tahoma" w:hAnsi="Tahoma" w:cs="Times New Roman"/>
      <w:kern w:val="0"/>
      <w:sz w:val="20"/>
      <w:szCs w:val="20"/>
      <w:lang w:eastAsia="en-US"/>
    </w:rPr>
  </w:style>
  <w:style w:type="paragraph" w:customStyle="1" w:styleId="afb">
    <w:name w:val="字元 字元 字元 字元 字元 字元 字元 字元 字元 字元 字元 字元 字元 字元 字元 字元 字元 字元 字元 字元 字元 字元 字元"/>
    <w:basedOn w:val="a2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gray12h231">
    <w:name w:val="gray12_h231"/>
    <w:rPr>
      <w:strike w:val="0"/>
      <w:dstrike w:val="0"/>
      <w:color w:val="525252"/>
      <w:spacing w:val="12"/>
      <w:sz w:val="16"/>
      <w:szCs w:val="16"/>
      <w:u w:val="none"/>
    </w:rPr>
  </w:style>
  <w:style w:type="character" w:customStyle="1" w:styleId="tlh108mb">
    <w:name w:val="tlh108 mb"/>
    <w:basedOn w:val="a3"/>
  </w:style>
  <w:style w:type="paragraph" w:styleId="afc">
    <w:name w:val="Document Map"/>
    <w:basedOn w:val="a2"/>
    <w:pPr>
      <w:shd w:val="clear" w:color="auto" w:fill="000080"/>
    </w:pPr>
    <w:rPr>
      <w:rFonts w:ascii="Arial" w:hAnsi="Arial" w:cs="Times New Roman"/>
      <w:szCs w:val="24"/>
    </w:rPr>
  </w:style>
  <w:style w:type="character" w:customStyle="1" w:styleId="afd">
    <w:name w:val="文件引導模式 字元"/>
    <w:rPr>
      <w:rFonts w:ascii="Arial" w:eastAsia="新細明體" w:hAnsi="Arial" w:cs="Times New Roman"/>
      <w:szCs w:val="24"/>
      <w:shd w:val="clear" w:color="auto" w:fill="000080"/>
    </w:rPr>
  </w:style>
  <w:style w:type="paragraph" w:styleId="HTML">
    <w:name w:val="HTML Preformatted"/>
    <w:basedOn w:val="a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Times New Roman"/>
      <w:kern w:val="0"/>
      <w:szCs w:val="24"/>
    </w:rPr>
  </w:style>
  <w:style w:type="character" w:customStyle="1" w:styleId="HTML0">
    <w:name w:val="HTML 預設格式 字元"/>
    <w:rPr>
      <w:rFonts w:ascii="細明體" w:eastAsia="細明體" w:hAnsi="細明體" w:cs="Times New Roman"/>
      <w:kern w:val="0"/>
      <w:szCs w:val="24"/>
    </w:rPr>
  </w:style>
  <w:style w:type="character" w:customStyle="1" w:styleId="a1221">
    <w:name w:val="a12_21"/>
    <w:rPr>
      <w:rFonts w:ascii="Arial" w:hAnsi="Arial" w:cs="Arial"/>
      <w:color w:val="666666"/>
      <w:spacing w:val="288"/>
      <w:sz w:val="19"/>
      <w:szCs w:val="19"/>
    </w:rPr>
  </w:style>
  <w:style w:type="paragraph" w:customStyle="1" w:styleId="15">
    <w:name w:val="字元1"/>
    <w:basedOn w:val="a2"/>
    <w:pPr>
      <w:widowControl/>
      <w:spacing w:after="160" w:line="240" w:lineRule="exact"/>
    </w:pPr>
    <w:rPr>
      <w:rFonts w:ascii="Tahoma" w:hAnsi="Tahoma" w:cs="Times New Roman"/>
      <w:kern w:val="0"/>
      <w:sz w:val="20"/>
      <w:szCs w:val="20"/>
      <w:lang w:eastAsia="en-US"/>
    </w:rPr>
  </w:style>
  <w:style w:type="paragraph" w:customStyle="1" w:styleId="16">
    <w:name w:val="清單段落1"/>
    <w:basedOn w:val="a2"/>
    <w:pPr>
      <w:ind w:left="480"/>
    </w:pPr>
    <w:rPr>
      <w:rFonts w:cs="Times New Roman"/>
    </w:rPr>
  </w:style>
  <w:style w:type="paragraph" w:customStyle="1" w:styleId="afe">
    <w:name w:val="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"/>
    <w:basedOn w:val="a2"/>
    <w:pPr>
      <w:widowControl/>
      <w:spacing w:after="160" w:line="240" w:lineRule="exact"/>
    </w:pPr>
    <w:rPr>
      <w:rFonts w:ascii="Tahoma" w:hAnsi="Tahoma" w:cs="Times New Roman"/>
      <w:kern w:val="0"/>
      <w:sz w:val="20"/>
      <w:szCs w:val="20"/>
      <w:lang w:eastAsia="en-US"/>
    </w:rPr>
  </w:style>
  <w:style w:type="paragraph" w:styleId="aff">
    <w:name w:val="Plain Text"/>
    <w:basedOn w:val="a2"/>
    <w:rPr>
      <w:rFonts w:ascii="細明體" w:eastAsia="細明體" w:hAnsi="細明體" w:cs="Times New Roman"/>
      <w:szCs w:val="20"/>
    </w:rPr>
  </w:style>
  <w:style w:type="character" w:customStyle="1" w:styleId="aff0">
    <w:name w:val="純文字 字元"/>
    <w:rPr>
      <w:rFonts w:ascii="細明體" w:eastAsia="細明體" w:hAnsi="細明體" w:cs="Times New Roman"/>
      <w:szCs w:val="20"/>
    </w:rPr>
  </w:style>
  <w:style w:type="paragraph" w:customStyle="1" w:styleId="110">
    <w:name w:val="字元1 字元 字元1"/>
    <w:basedOn w:val="a2"/>
    <w:pPr>
      <w:widowControl/>
      <w:spacing w:after="160" w:line="240" w:lineRule="exact"/>
    </w:pPr>
    <w:rPr>
      <w:rFonts w:ascii="Tahoma" w:hAnsi="Tahoma" w:cs="Times New Roman"/>
      <w:kern w:val="0"/>
      <w:sz w:val="20"/>
      <w:szCs w:val="20"/>
      <w:lang w:eastAsia="en-US"/>
    </w:rPr>
  </w:style>
  <w:style w:type="paragraph" w:customStyle="1" w:styleId="17">
    <w:name w:val="字元 字元 字元 字元 字元 字元 字元 字元 字元 字元 字元 字元 字元 字元 字元 字元 字元 字元 字元 字元 字元 字元 字元 字元 字元 字元 字元 字元 字元 字元 字元1 字元 字元 字元 字元 字元 字元"/>
    <w:basedOn w:val="a2"/>
    <w:pPr>
      <w:widowControl/>
      <w:spacing w:after="160" w:line="240" w:lineRule="exact"/>
    </w:pPr>
    <w:rPr>
      <w:rFonts w:ascii="Tahoma" w:hAnsi="Tahoma" w:cs="Times New Roman"/>
      <w:kern w:val="0"/>
      <w:sz w:val="20"/>
      <w:szCs w:val="20"/>
      <w:lang w:eastAsia="en-US"/>
    </w:rPr>
  </w:style>
  <w:style w:type="paragraph" w:customStyle="1" w:styleId="aff1">
    <w:name w:val="( 一)"/>
    <w:pPr>
      <w:suppressAutoHyphens/>
      <w:autoSpaceDN w:val="0"/>
      <w:snapToGrid w:val="0"/>
      <w:spacing w:line="325" w:lineRule="exact"/>
      <w:ind w:left="100" w:hanging="100"/>
      <w:textAlignment w:val="baseline"/>
    </w:pPr>
    <w:rPr>
      <w:rFonts w:ascii="標楷體" w:eastAsia="標楷體" w:hAnsi="標楷體" w:cs="Times New Roman"/>
      <w:sz w:val="26"/>
    </w:rPr>
  </w:style>
  <w:style w:type="paragraph" w:customStyle="1" w:styleId="aff2">
    <w:name w:val="字元 字元 字元 字元 字元 字元 字元 字元 字元 字元 字元 字元 字元 字元 字元 字元 字元 字元"/>
    <w:basedOn w:val="a2"/>
    <w:pPr>
      <w:widowControl/>
      <w:spacing w:after="160" w:line="240" w:lineRule="exact"/>
    </w:pPr>
    <w:rPr>
      <w:rFonts w:ascii="Tahoma" w:hAnsi="Tahoma" w:cs="Times New Roman"/>
      <w:kern w:val="0"/>
      <w:sz w:val="20"/>
      <w:szCs w:val="20"/>
      <w:lang w:eastAsia="en-US"/>
    </w:rPr>
  </w:style>
  <w:style w:type="paragraph" w:styleId="aff3">
    <w:name w:val="Salutation"/>
    <w:basedOn w:val="a2"/>
    <w:next w:val="a2"/>
    <w:rPr>
      <w:rFonts w:ascii="標楷體" w:eastAsia="標楷體" w:hAnsi="標楷體" w:cs="Times New Roman"/>
      <w:sz w:val="28"/>
      <w:szCs w:val="28"/>
    </w:rPr>
  </w:style>
  <w:style w:type="character" w:customStyle="1" w:styleId="aff4">
    <w:name w:val="問候 字元"/>
    <w:rPr>
      <w:rFonts w:ascii="標楷體" w:eastAsia="標楷體" w:hAnsi="標楷體" w:cs="Times New Roman"/>
      <w:sz w:val="28"/>
      <w:szCs w:val="28"/>
    </w:rPr>
  </w:style>
  <w:style w:type="paragraph" w:customStyle="1" w:styleId="aff5">
    <w:name w:val="字元 字元 字元 字元 字元"/>
    <w:basedOn w:val="a2"/>
    <w:pPr>
      <w:widowControl/>
      <w:spacing w:after="160" w:line="240" w:lineRule="exact"/>
    </w:pPr>
    <w:rPr>
      <w:rFonts w:ascii="Tahoma" w:hAnsi="Tahoma" w:cs="Times New Roman"/>
      <w:kern w:val="0"/>
      <w:sz w:val="20"/>
      <w:szCs w:val="20"/>
      <w:lang w:eastAsia="en-US"/>
    </w:rPr>
  </w:style>
  <w:style w:type="character" w:customStyle="1" w:styleId="apple-converted-space">
    <w:name w:val="apple-converted-space"/>
    <w:basedOn w:val="a3"/>
  </w:style>
  <w:style w:type="character" w:styleId="aff6">
    <w:name w:val="Emphasis"/>
    <w:rPr>
      <w:b w:val="0"/>
      <w:bCs w:val="0"/>
      <w:i w:val="0"/>
      <w:iCs w:val="0"/>
      <w:color w:val="DD4B39"/>
    </w:rPr>
  </w:style>
  <w:style w:type="character" w:styleId="aff7">
    <w:name w:val="Hyperlink"/>
    <w:rPr>
      <w:color w:val="0000FF"/>
      <w:u w:val="single"/>
    </w:rPr>
  </w:style>
  <w:style w:type="paragraph" w:customStyle="1" w:styleId="aff8">
    <w:name w:val="[基本段落]"/>
    <w:basedOn w:val="a2"/>
    <w:pPr>
      <w:autoSpaceDE w:val="0"/>
      <w:spacing w:line="288" w:lineRule="auto"/>
      <w:jc w:val="both"/>
      <w:textAlignment w:val="center"/>
    </w:pPr>
    <w:rPr>
      <w:rFonts w:ascii="微軟正黑體" w:eastAsia="微軟正黑體" w:hAnsi="微軟正黑體" w:cs="Times New Roman"/>
      <w:color w:val="000000"/>
      <w:kern w:val="0"/>
      <w:szCs w:val="24"/>
      <w:lang w:val="zh-TW"/>
    </w:rPr>
  </w:style>
  <w:style w:type="paragraph" w:customStyle="1" w:styleId="100">
    <w:name w:val="(1)0標題"/>
    <w:basedOn w:val="a2"/>
    <w:pPr>
      <w:snapToGrid w:val="0"/>
      <w:ind w:left="2098" w:hanging="480"/>
      <w:jc w:val="both"/>
    </w:pPr>
    <w:rPr>
      <w:rFonts w:ascii="標楷體" w:eastAsia="標楷體" w:hAnsi="標楷體" w:cs="Times New Roman"/>
      <w:color w:val="0000FF"/>
      <w:sz w:val="32"/>
      <w:szCs w:val="32"/>
    </w:rPr>
  </w:style>
  <w:style w:type="character" w:customStyle="1" w:styleId="101">
    <w:name w:val="(1)0標題 字元"/>
    <w:rPr>
      <w:rFonts w:ascii="標楷體" w:eastAsia="標楷體" w:hAnsi="標楷體" w:cs="Times New Roman"/>
      <w:color w:val="0000FF"/>
      <w:sz w:val="32"/>
      <w:szCs w:val="32"/>
    </w:rPr>
  </w:style>
  <w:style w:type="paragraph" w:customStyle="1" w:styleId="001">
    <w:name w:val="001.全部標題"/>
    <w:basedOn w:val="a2"/>
    <w:pPr>
      <w:snapToGrid w:val="0"/>
      <w:ind w:left="1640" w:hanging="320"/>
      <w:jc w:val="both"/>
    </w:pPr>
    <w:rPr>
      <w:rFonts w:ascii="標楷體" w:eastAsia="標楷體" w:hAnsi="標楷體" w:cs="Times New Roman"/>
      <w:sz w:val="32"/>
      <w:szCs w:val="32"/>
    </w:rPr>
  </w:style>
  <w:style w:type="character" w:customStyle="1" w:styleId="0010">
    <w:name w:val="001.全部標題 字元"/>
    <w:rPr>
      <w:rFonts w:ascii="標楷體" w:eastAsia="標楷體" w:hAnsi="標楷體" w:cs="Times New Roman"/>
      <w:sz w:val="32"/>
      <w:szCs w:val="32"/>
    </w:rPr>
  </w:style>
  <w:style w:type="paragraph" w:customStyle="1" w:styleId="aff9">
    <w:name w:val="大一"/>
    <w:basedOn w:val="a2"/>
    <w:pPr>
      <w:spacing w:line="324" w:lineRule="auto"/>
      <w:jc w:val="both"/>
    </w:pPr>
    <w:rPr>
      <w:rFonts w:ascii="Times New Roman" w:eastAsia="華康楷書體W7" w:hAnsi="Times New Roman" w:cs="Times New Roman"/>
      <w:sz w:val="48"/>
      <w:szCs w:val="24"/>
    </w:rPr>
  </w:style>
  <w:style w:type="paragraph" w:customStyle="1" w:styleId="18">
    <w:name w:val="清單段落1"/>
    <w:basedOn w:val="a2"/>
    <w:pPr>
      <w:ind w:left="480"/>
    </w:pPr>
    <w:rPr>
      <w:rFonts w:ascii="Times New Roman" w:hAnsi="Times New Roman" w:cs="Times New Roman"/>
      <w:szCs w:val="24"/>
    </w:rPr>
  </w:style>
  <w:style w:type="paragraph" w:styleId="affa">
    <w:name w:val="annotation subject"/>
    <w:basedOn w:val="af3"/>
    <w:next w:val="af3"/>
    <w:pPr>
      <w:tabs>
        <w:tab w:val="left" w:pos="900"/>
      </w:tabs>
      <w:autoSpaceDE w:val="0"/>
      <w:snapToGrid w:val="0"/>
      <w:spacing w:line="500" w:lineRule="exact"/>
      <w:ind w:left="640" w:hanging="480"/>
    </w:pPr>
    <w:rPr>
      <w:rFonts w:ascii="標楷體" w:hAnsi="標楷體"/>
      <w:b/>
      <w:bCs/>
      <w:kern w:val="0"/>
    </w:rPr>
  </w:style>
  <w:style w:type="character" w:customStyle="1" w:styleId="affb">
    <w:name w:val="註解主旨 字元"/>
    <w:rPr>
      <w:rFonts w:ascii="標楷體" w:eastAsia="標楷體" w:hAnsi="標楷體" w:cs="Times New Roman"/>
      <w:b/>
      <w:bCs/>
      <w:kern w:val="0"/>
      <w:sz w:val="32"/>
      <w:szCs w:val="32"/>
    </w:rPr>
  </w:style>
  <w:style w:type="paragraph" w:customStyle="1" w:styleId="affc">
    <w:name w:val="字元 字元 字元"/>
    <w:basedOn w:val="a2"/>
    <w:pPr>
      <w:widowControl/>
      <w:spacing w:after="160" w:line="240" w:lineRule="exact"/>
      <w:ind w:hanging="359"/>
    </w:pPr>
    <w:rPr>
      <w:rFonts w:ascii="Tahoma" w:hAnsi="Tahoma" w:cs="標楷體"/>
      <w:kern w:val="0"/>
      <w:sz w:val="20"/>
      <w:szCs w:val="20"/>
      <w:lang w:eastAsia="en-US"/>
    </w:rPr>
  </w:style>
  <w:style w:type="paragraph" w:customStyle="1" w:styleId="affd">
    <w:name w:val="公文(共用樣式)"/>
    <w:pPr>
      <w:suppressAutoHyphens/>
      <w:autoSpaceDN w:val="0"/>
      <w:textAlignment w:val="baseline"/>
    </w:pPr>
    <w:rPr>
      <w:rFonts w:ascii="Times New Roman" w:eastAsia="標楷體" w:hAnsi="Times New Roman" w:cs="Times New Roman"/>
      <w:sz w:val="24"/>
      <w:lang w:bidi="he-IL"/>
    </w:rPr>
  </w:style>
  <w:style w:type="paragraph" w:customStyle="1" w:styleId="affe">
    <w:name w:val="行文單位正本"/>
    <w:basedOn w:val="a2"/>
    <w:pPr>
      <w:snapToGrid w:val="0"/>
      <w:ind w:left="851" w:hanging="851"/>
    </w:pPr>
    <w:rPr>
      <w:rFonts w:ascii="Times New Roman" w:eastAsia="標楷體" w:hAnsi="Times New Roman" w:cs="Times New Roman"/>
      <w:sz w:val="28"/>
      <w:szCs w:val="20"/>
    </w:rPr>
  </w:style>
  <w:style w:type="character" w:styleId="afff">
    <w:name w:val="Strong"/>
    <w:rPr>
      <w:b/>
      <w:bCs/>
    </w:rPr>
  </w:style>
  <w:style w:type="paragraph" w:customStyle="1" w:styleId="afff0">
    <w:name w:val="字元 字元 字元 字元 字元 字元 字元"/>
    <w:basedOn w:val="a2"/>
    <w:pPr>
      <w:widowControl/>
      <w:spacing w:after="160" w:line="240" w:lineRule="exact"/>
    </w:pPr>
    <w:rPr>
      <w:rFonts w:ascii="Tahoma" w:eastAsia="Times New Roman" w:hAnsi="Tahoma" w:cs="Times New Roman"/>
      <w:kern w:val="0"/>
      <w:sz w:val="20"/>
      <w:szCs w:val="20"/>
      <w:lang w:eastAsia="en-US"/>
    </w:rPr>
  </w:style>
  <w:style w:type="paragraph" w:customStyle="1" w:styleId="19">
    <w:name w:val="樣式1"/>
    <w:basedOn w:val="a2"/>
    <w:pPr>
      <w:spacing w:line="520" w:lineRule="exact"/>
      <w:ind w:firstLine="641"/>
    </w:pPr>
    <w:rPr>
      <w:rFonts w:ascii="Times New Roman" w:eastAsia="標楷體" w:hAnsi="Times New Roman" w:cs="Times New Roman"/>
      <w:sz w:val="32"/>
      <w:szCs w:val="24"/>
    </w:rPr>
  </w:style>
  <w:style w:type="paragraph" w:customStyle="1" w:styleId="afff1">
    <w:name w:val="(一)"/>
    <w:basedOn w:val="a2"/>
    <w:pPr>
      <w:spacing w:line="348" w:lineRule="auto"/>
      <w:ind w:left="840"/>
      <w:jc w:val="both"/>
    </w:pPr>
    <w:rPr>
      <w:rFonts w:ascii="Times New Roman" w:eastAsia="標楷體" w:hAnsi="Times New Roman" w:cs="Times New Roman"/>
      <w:sz w:val="28"/>
      <w:szCs w:val="36"/>
    </w:rPr>
  </w:style>
  <w:style w:type="character" w:customStyle="1" w:styleId="style71">
    <w:name w:val="style71"/>
    <w:rPr>
      <w:sz w:val="27"/>
      <w:szCs w:val="27"/>
    </w:rPr>
  </w:style>
  <w:style w:type="paragraph" w:customStyle="1" w:styleId="1a">
    <w:name w:val="字元 字元1 字元"/>
    <w:basedOn w:val="a2"/>
    <w:pPr>
      <w:widowControl/>
      <w:spacing w:after="160" w:line="240" w:lineRule="exact"/>
    </w:pPr>
    <w:rPr>
      <w:rFonts w:ascii="Tahoma" w:hAnsi="Tahoma" w:cs="Times New Roman"/>
      <w:kern w:val="0"/>
      <w:sz w:val="20"/>
      <w:szCs w:val="20"/>
      <w:lang w:eastAsia="en-US"/>
    </w:rPr>
  </w:style>
  <w:style w:type="character" w:customStyle="1" w:styleId="style861">
    <w:name w:val="style861"/>
    <w:basedOn w:val="a3"/>
  </w:style>
  <w:style w:type="paragraph" w:customStyle="1" w:styleId="-">
    <w:name w:val="一-內文"/>
    <w:basedOn w:val="a2"/>
    <w:pPr>
      <w:snapToGrid w:val="0"/>
      <w:spacing w:line="674" w:lineRule="exact"/>
      <w:ind w:left="1282"/>
      <w:jc w:val="both"/>
    </w:pPr>
    <w:rPr>
      <w:rFonts w:ascii="標楷體" w:eastAsia="標楷體" w:hAnsi="標楷體" w:cs="Times New Roman"/>
      <w:bCs/>
      <w:sz w:val="40"/>
      <w:szCs w:val="28"/>
    </w:rPr>
  </w:style>
  <w:style w:type="paragraph" w:customStyle="1" w:styleId="afff2">
    <w:name w:val="出席單位"/>
    <w:basedOn w:val="a2"/>
    <w:pPr>
      <w:wordWrap w:val="0"/>
      <w:snapToGrid w:val="0"/>
      <w:ind w:left="1134" w:hanging="1134"/>
    </w:pPr>
    <w:rPr>
      <w:rFonts w:ascii="Times New Roman" w:eastAsia="標楷體" w:hAnsi="Times New Roman" w:cs="Times New Roman"/>
      <w:sz w:val="28"/>
      <w:szCs w:val="20"/>
    </w:rPr>
  </w:style>
  <w:style w:type="paragraph" w:customStyle="1" w:styleId="1b">
    <w:name w:val="1 字元"/>
    <w:basedOn w:val="a2"/>
    <w:pPr>
      <w:widowControl/>
      <w:tabs>
        <w:tab w:val="left" w:pos="360"/>
        <w:tab w:val="left" w:pos="540"/>
        <w:tab w:val="left" w:pos="900"/>
      </w:tabs>
      <w:autoSpaceDE w:val="0"/>
      <w:snapToGrid w:val="0"/>
      <w:spacing w:after="160" w:line="240" w:lineRule="exact"/>
      <w:ind w:right="363"/>
      <w:jc w:val="both"/>
    </w:pPr>
    <w:rPr>
      <w:rFonts w:ascii="Tahoma" w:eastAsia="標楷體" w:hAnsi="Tahoma" w:cs="Arial"/>
      <w:color w:val="333333"/>
      <w:kern w:val="0"/>
      <w:sz w:val="20"/>
      <w:szCs w:val="20"/>
      <w:lang w:eastAsia="en-US"/>
    </w:rPr>
  </w:style>
  <w:style w:type="character" w:customStyle="1" w:styleId="subjectclassname1">
    <w:name w:val="subjectclassname1"/>
    <w:rPr>
      <w:sz w:val="15"/>
      <w:szCs w:val="15"/>
    </w:rPr>
  </w:style>
  <w:style w:type="paragraph" w:customStyle="1" w:styleId="1c">
    <w:name w:val="表左1."/>
    <w:basedOn w:val="a2"/>
    <w:pPr>
      <w:spacing w:line="283" w:lineRule="exact"/>
      <w:ind w:left="241" w:right="31" w:hanging="210"/>
      <w:jc w:val="both"/>
    </w:pPr>
    <w:rPr>
      <w:rFonts w:ascii="Times New Roman" w:hAnsi="Times New Roman" w:cs="Times New Roman"/>
      <w:sz w:val="21"/>
      <w:szCs w:val="24"/>
    </w:rPr>
  </w:style>
  <w:style w:type="paragraph" w:customStyle="1" w:styleId="afff3">
    <w:name w:val="字元 字元 字元 字元 字元 字元 字元 字元 字元 字元 字元 字元 字元"/>
    <w:basedOn w:val="a2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apple-style-span">
    <w:name w:val="apple-style-span"/>
    <w:basedOn w:val="a3"/>
  </w:style>
  <w:style w:type="paragraph" w:customStyle="1" w:styleId="1d">
    <w:name w:val="1"/>
    <w:basedOn w:val="a2"/>
    <w:pPr>
      <w:widowControl/>
      <w:spacing w:after="160" w:line="240" w:lineRule="exact"/>
    </w:pPr>
    <w:rPr>
      <w:rFonts w:ascii="Tahoma" w:hAnsi="Tahoma" w:cs="Times New Roman"/>
      <w:kern w:val="0"/>
      <w:sz w:val="20"/>
      <w:szCs w:val="20"/>
      <w:lang w:eastAsia="en-US"/>
    </w:rPr>
  </w:style>
  <w:style w:type="paragraph" w:customStyle="1" w:styleId="c16">
    <w:name w:val="c16"/>
    <w:basedOn w:val="a2"/>
    <w:pPr>
      <w:widowControl/>
      <w:spacing w:before="100" w:after="100"/>
      <w:ind w:left="552" w:hanging="552"/>
    </w:pPr>
    <w:rPr>
      <w:rFonts w:ascii="標楷體" w:eastAsia="標楷體" w:hAnsi="標楷體" w:cs="Times New Roman"/>
      <w:kern w:val="0"/>
      <w:sz w:val="32"/>
      <w:szCs w:val="32"/>
    </w:rPr>
  </w:style>
  <w:style w:type="character" w:customStyle="1" w:styleId="unnamed11">
    <w:name w:val="unnamed11"/>
    <w:rPr>
      <w:color w:val="666666"/>
      <w:sz w:val="24"/>
      <w:szCs w:val="24"/>
    </w:rPr>
  </w:style>
  <w:style w:type="paragraph" w:customStyle="1" w:styleId="afff4">
    <w:name w:val="本文 + 標楷體"/>
    <w:basedOn w:val="a2"/>
    <w:pPr>
      <w:ind w:left="820" w:hanging="280"/>
    </w:pPr>
    <w:rPr>
      <w:rFonts w:ascii="標楷體" w:eastAsia="標楷體" w:hAnsi="標楷體" w:cs="Times New Roman"/>
      <w:sz w:val="28"/>
      <w:szCs w:val="28"/>
    </w:rPr>
  </w:style>
  <w:style w:type="character" w:customStyle="1" w:styleId="textsize1">
    <w:name w:val="textsize1"/>
    <w:rPr>
      <w:sz w:val="21"/>
      <w:szCs w:val="21"/>
    </w:rPr>
  </w:style>
  <w:style w:type="paragraph" w:customStyle="1" w:styleId="1e">
    <w:name w:val="1."/>
    <w:basedOn w:val="a2"/>
    <w:pPr>
      <w:spacing w:before="120" w:after="120"/>
      <w:ind w:left="1038" w:hanging="318"/>
      <w:jc w:val="both"/>
    </w:pPr>
    <w:rPr>
      <w:rFonts w:ascii="華康楷書體W7" w:eastAsia="華康楷書體W7" w:hAnsi="華康楷書體W7" w:cs="Times New Roman"/>
      <w:kern w:val="0"/>
      <w:sz w:val="32"/>
      <w:szCs w:val="20"/>
    </w:rPr>
  </w:style>
  <w:style w:type="character" w:customStyle="1" w:styleId="1f">
    <w:name w:val="1. 字元"/>
    <w:rPr>
      <w:rFonts w:ascii="華康楷書體W7" w:eastAsia="華康楷書體W7" w:hAnsi="華康楷書體W7"/>
      <w:sz w:val="32"/>
      <w:lang w:val="en-US" w:eastAsia="zh-TW" w:bidi="ar-SA"/>
    </w:rPr>
  </w:style>
  <w:style w:type="paragraph" w:customStyle="1" w:styleId="1f0">
    <w:name w:val="(1)"/>
    <w:basedOn w:val="a2"/>
    <w:pPr>
      <w:spacing w:line="400" w:lineRule="exact"/>
      <w:ind w:left="550" w:hanging="250"/>
      <w:jc w:val="both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1f1">
    <w:name w:val="(1) 字元"/>
    <w:rPr>
      <w:rFonts w:eastAsia="標楷體"/>
      <w:kern w:val="3"/>
      <w:sz w:val="28"/>
      <w:szCs w:val="24"/>
      <w:lang w:val="en-US" w:eastAsia="zh-TW" w:bidi="ar-SA"/>
    </w:rPr>
  </w:style>
  <w:style w:type="paragraph" w:customStyle="1" w:styleId="0001">
    <w:name w:val="0001.正確二行標題"/>
    <w:basedOn w:val="a2"/>
    <w:pPr>
      <w:snapToGrid w:val="0"/>
      <w:ind w:hanging="362"/>
      <w:jc w:val="both"/>
    </w:pPr>
    <w:rPr>
      <w:rFonts w:ascii="標楷體" w:eastAsia="標楷體" w:hAnsi="標楷體" w:cs="Times New Roman"/>
      <w:color w:val="FF0000"/>
      <w:sz w:val="32"/>
      <w:szCs w:val="32"/>
    </w:rPr>
  </w:style>
  <w:style w:type="paragraph" w:styleId="afff5">
    <w:name w:val="Closing"/>
    <w:basedOn w:val="a2"/>
    <w:pPr>
      <w:ind w:left="100"/>
    </w:pPr>
    <w:rPr>
      <w:rFonts w:ascii="標楷體" w:eastAsia="標楷體" w:hAnsi="標楷體" w:cs="Times New Roman"/>
      <w:color w:val="000000"/>
      <w:sz w:val="28"/>
      <w:szCs w:val="28"/>
    </w:rPr>
  </w:style>
  <w:style w:type="character" w:customStyle="1" w:styleId="afff6">
    <w:name w:val="結語 字元"/>
    <w:rPr>
      <w:rFonts w:ascii="標楷體" w:eastAsia="標楷體" w:hAnsi="標楷體" w:cs="Times New Roman"/>
      <w:color w:val="000000"/>
      <w:kern w:val="3"/>
      <w:sz w:val="28"/>
      <w:szCs w:val="28"/>
    </w:rPr>
  </w:style>
  <w:style w:type="paragraph" w:customStyle="1" w:styleId="afff7">
    <w:name w:val="分項段落"/>
    <w:basedOn w:val="a2"/>
    <w:rPr>
      <w:rFonts w:ascii="Times New Roman" w:eastAsia="標楷體" w:hAnsi="Times New Roman" w:cs="Times New Roman"/>
      <w:szCs w:val="20"/>
    </w:rPr>
  </w:style>
  <w:style w:type="paragraph" w:customStyle="1" w:styleId="1f2">
    <w:name w:val="字元1 字元 字元 字元 字元 字元 字元 字元 字元 字元"/>
    <w:basedOn w:val="a2"/>
    <w:pPr>
      <w:widowControl/>
      <w:spacing w:after="160" w:line="240" w:lineRule="exact"/>
    </w:pPr>
    <w:rPr>
      <w:rFonts w:ascii="Tahoma" w:hAnsi="Tahoma" w:cs="Times New Roman"/>
      <w:kern w:val="0"/>
      <w:sz w:val="20"/>
      <w:szCs w:val="20"/>
      <w:lang w:eastAsia="en-US"/>
    </w:rPr>
  </w:style>
  <w:style w:type="paragraph" w:customStyle="1" w:styleId="1f3">
    <w:name w:val="1 字元 字元 字元 字元 字元 字元 字元"/>
    <w:basedOn w:val="a2"/>
    <w:pPr>
      <w:widowControl/>
      <w:spacing w:after="160" w:line="240" w:lineRule="exact"/>
    </w:pPr>
    <w:rPr>
      <w:rFonts w:ascii="Tahoma" w:hAnsi="Tahoma" w:cs="Times New Roman"/>
      <w:kern w:val="0"/>
      <w:sz w:val="20"/>
      <w:szCs w:val="20"/>
      <w:lang w:eastAsia="en-US"/>
    </w:rPr>
  </w:style>
  <w:style w:type="character" w:customStyle="1" w:styleId="71">
    <w:name w:val="字元 字元7"/>
    <w:rPr>
      <w:rFonts w:ascii="新細明體" w:eastAsia="新細明體" w:hAnsi="新細明體"/>
      <w:b/>
      <w:sz w:val="24"/>
      <w:lang w:val="en-US" w:eastAsia="zh-TW" w:bidi="ar-SA"/>
    </w:rPr>
  </w:style>
  <w:style w:type="paragraph" w:customStyle="1" w:styleId="1f4">
    <w:name w:val="字元 字元 字元 字元 字元 字元 字元 字元 字元1 字元 字元 字元"/>
    <w:basedOn w:val="a2"/>
    <w:pPr>
      <w:widowControl/>
      <w:spacing w:after="160" w:line="240" w:lineRule="exact"/>
    </w:pPr>
    <w:rPr>
      <w:rFonts w:ascii="Tahoma" w:hAnsi="Tahoma" w:cs="Times New Roman"/>
      <w:kern w:val="0"/>
      <w:sz w:val="20"/>
      <w:szCs w:val="20"/>
      <w:lang w:eastAsia="en-US"/>
    </w:rPr>
  </w:style>
  <w:style w:type="paragraph" w:customStyle="1" w:styleId="1f5">
    <w:name w:val="1.大遼內文"/>
    <w:basedOn w:val="a2"/>
    <w:pPr>
      <w:snapToGrid w:val="0"/>
      <w:ind w:left="1620" w:firstLine="608"/>
      <w:jc w:val="both"/>
    </w:pPr>
    <w:rPr>
      <w:rFonts w:ascii="標楷體" w:eastAsia="標楷體" w:hAnsi="標楷體" w:cs="Times New Roman"/>
      <w:color w:val="FF0000"/>
      <w:sz w:val="32"/>
      <w:szCs w:val="32"/>
    </w:rPr>
  </w:style>
  <w:style w:type="character" w:customStyle="1" w:styleId="1f6">
    <w:name w:val="1.大遼內文 字元"/>
    <w:rPr>
      <w:rFonts w:ascii="標楷體" w:eastAsia="標楷體" w:hAnsi="標楷體"/>
      <w:color w:val="FF0000"/>
      <w:kern w:val="3"/>
      <w:sz w:val="32"/>
      <w:szCs w:val="32"/>
      <w:lang w:val="en-US" w:eastAsia="zh-TW" w:bidi="ar-SA"/>
    </w:rPr>
  </w:style>
  <w:style w:type="paragraph" w:customStyle="1" w:styleId="1f7">
    <w:name w:val="(1)第一標題"/>
    <w:basedOn w:val="a2"/>
    <w:pPr>
      <w:snapToGrid w:val="0"/>
      <w:ind w:left="2158" w:hanging="540"/>
      <w:jc w:val="both"/>
    </w:pPr>
    <w:rPr>
      <w:rFonts w:ascii="標楷體" w:eastAsia="標楷體" w:hAnsi="標楷體" w:cs="Times New Roman"/>
      <w:color w:val="FF0000"/>
      <w:sz w:val="32"/>
      <w:szCs w:val="32"/>
    </w:rPr>
  </w:style>
  <w:style w:type="character" w:customStyle="1" w:styleId="1f8">
    <w:name w:val="(1)第一標題 字元"/>
    <w:rPr>
      <w:rFonts w:ascii="標楷體" w:eastAsia="標楷體" w:hAnsi="標楷體"/>
      <w:color w:val="FF0000"/>
      <w:kern w:val="3"/>
      <w:sz w:val="32"/>
      <w:szCs w:val="32"/>
      <w:lang w:val="en-US" w:eastAsia="zh-TW" w:bidi="ar-SA"/>
    </w:rPr>
  </w:style>
  <w:style w:type="character" w:customStyle="1" w:styleId="afff8">
    <w:name w:val="(一)標題 字元"/>
    <w:rPr>
      <w:rFonts w:ascii="標楷體" w:eastAsia="標楷體" w:hAnsi="標楷體"/>
      <w:b/>
      <w:color w:val="FF0000"/>
      <w:kern w:val="3"/>
      <w:sz w:val="32"/>
      <w:szCs w:val="32"/>
      <w:lang w:val="en-US" w:eastAsia="zh-TW" w:bidi="ar-SA"/>
    </w:rPr>
  </w:style>
  <w:style w:type="character" w:styleId="afff9">
    <w:name w:val="annotation reference"/>
    <w:rPr>
      <w:sz w:val="18"/>
      <w:szCs w:val="18"/>
    </w:rPr>
  </w:style>
  <w:style w:type="character" w:customStyle="1" w:styleId="dialogtext1">
    <w:name w:val="dialog_text1"/>
    <w:rPr>
      <w:rFonts w:ascii="sөũ" w:hAnsi="sөũ"/>
      <w:color w:val="000000"/>
      <w:sz w:val="24"/>
      <w:szCs w:val="24"/>
    </w:rPr>
  </w:style>
  <w:style w:type="character" w:customStyle="1" w:styleId="NormalWebChar">
    <w:name w:val="Normal (Web) Char"/>
    <w:rPr>
      <w:rFonts w:ascii="新細明體" w:eastAsia="細明體" w:hAnsi="新細明體"/>
      <w:sz w:val="24"/>
      <w:lang w:val="en-US" w:eastAsia="zh-TW" w:bidi="ar-SA"/>
    </w:rPr>
  </w:style>
  <w:style w:type="paragraph" w:customStyle="1" w:styleId="01">
    <w:name w:val="01.內文"/>
    <w:basedOn w:val="a2"/>
    <w:pPr>
      <w:snapToGrid w:val="0"/>
      <w:ind w:left="1680" w:firstLine="640"/>
      <w:jc w:val="both"/>
    </w:pPr>
    <w:rPr>
      <w:rFonts w:ascii="標楷體" w:eastAsia="標楷體" w:hAnsi="標楷體" w:cs="Times New Roman"/>
      <w:color w:val="0000FF"/>
      <w:sz w:val="32"/>
      <w:szCs w:val="32"/>
    </w:rPr>
  </w:style>
  <w:style w:type="paragraph" w:customStyle="1" w:styleId="a00">
    <w:name w:val="a00標"/>
    <w:basedOn w:val="a2"/>
    <w:pPr>
      <w:snapToGrid w:val="0"/>
      <w:ind w:left="2480" w:hanging="320"/>
      <w:jc w:val="both"/>
    </w:pPr>
    <w:rPr>
      <w:rFonts w:ascii="標楷體" w:eastAsia="標楷體" w:hAnsi="標楷體" w:cs="MS Mincho"/>
      <w:color w:val="0000FF"/>
      <w:sz w:val="32"/>
      <w:szCs w:val="32"/>
    </w:rPr>
  </w:style>
  <w:style w:type="paragraph" w:styleId="Web">
    <w:name w:val="Normal (Web)"/>
    <w:basedOn w:val="a2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character" w:customStyle="1" w:styleId="010">
    <w:name w:val="01.內文 字元"/>
    <w:rPr>
      <w:rFonts w:ascii="標楷體" w:eastAsia="標楷體" w:hAnsi="標楷體"/>
      <w:color w:val="0000FF"/>
      <w:kern w:val="3"/>
      <w:sz w:val="32"/>
      <w:szCs w:val="32"/>
    </w:rPr>
  </w:style>
  <w:style w:type="paragraph" w:customStyle="1" w:styleId="tab42">
    <w:name w:val="_tab42一"/>
    <w:basedOn w:val="a2"/>
    <w:pPr>
      <w:spacing w:line="320" w:lineRule="exact"/>
      <w:ind w:left="200" w:hanging="200"/>
      <w:jc w:val="both"/>
    </w:pPr>
    <w:rPr>
      <w:rFonts w:ascii="Times New Roman" w:eastAsia="標楷體" w:hAnsi="Times New Roman" w:cs="Times New Roman"/>
      <w:color w:val="993300"/>
      <w:sz w:val="32"/>
      <w:szCs w:val="24"/>
    </w:rPr>
  </w:style>
  <w:style w:type="character" w:customStyle="1" w:styleId="afffa">
    <w:name w:val="清單段落 字元"/>
    <w:rPr>
      <w:rFonts w:ascii="Calibri" w:eastAsia="新細明體" w:hAnsi="Calibri" w:cs="Times New Roman"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textAlignment w:val="baseline"/>
    </w:pPr>
    <w:rPr>
      <w:rFonts w:ascii="DFYuanBold-B5" w:eastAsia="DFYuanBold-B5" w:hAnsi="DFYuanBold-B5" w:cs="DFYuanBold-B5"/>
      <w:color w:val="000000"/>
      <w:sz w:val="24"/>
      <w:szCs w:val="24"/>
    </w:rPr>
  </w:style>
  <w:style w:type="paragraph" w:customStyle="1" w:styleId="Afffb">
    <w:name w:val="內文 A"/>
    <w:pPr>
      <w:widowControl w:val="0"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</w:rPr>
  </w:style>
  <w:style w:type="paragraph" w:customStyle="1" w:styleId="AA0">
    <w:name w:val="內文 A A"/>
    <w:pPr>
      <w:widowControl w:val="0"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</w:rPr>
  </w:style>
  <w:style w:type="paragraph" w:customStyle="1" w:styleId="afffc">
    <w:name w:val="二、"/>
    <w:basedOn w:val="a2"/>
    <w:pPr>
      <w:spacing w:line="360" w:lineRule="exact"/>
      <w:ind w:left="-240"/>
      <w:jc w:val="both"/>
    </w:pPr>
    <w:rPr>
      <w:rFonts w:ascii="文鼎粗黑" w:eastAsia="文鼎粗黑" w:hAnsi="文鼎粗黑" w:cs="Times New Roman"/>
      <w:spacing w:val="-2"/>
      <w:sz w:val="28"/>
      <w:szCs w:val="28"/>
    </w:rPr>
  </w:style>
  <w:style w:type="paragraph" w:customStyle="1" w:styleId="25">
    <w:name w:val="2."/>
    <w:basedOn w:val="aff"/>
    <w:pPr>
      <w:snapToGrid w:val="0"/>
      <w:spacing w:line="360" w:lineRule="exact"/>
      <w:ind w:left="701" w:hanging="221"/>
      <w:jc w:val="both"/>
    </w:pPr>
    <w:rPr>
      <w:rFonts w:ascii="Times New Roman" w:eastAsia="標楷體" w:hAnsi="Times New Roman"/>
      <w:spacing w:val="-2"/>
      <w:sz w:val="28"/>
      <w:szCs w:val="28"/>
    </w:rPr>
  </w:style>
  <w:style w:type="character" w:customStyle="1" w:styleId="26">
    <w:name w:val="2. 字元"/>
    <w:rPr>
      <w:rFonts w:ascii="Times New Roman" w:eastAsia="標楷體" w:hAnsi="Times New Roman" w:cs="Times New Roman"/>
      <w:spacing w:val="-2"/>
      <w:sz w:val="28"/>
      <w:szCs w:val="28"/>
    </w:rPr>
  </w:style>
  <w:style w:type="paragraph" w:customStyle="1" w:styleId="afffd">
    <w:name w:val="(二)"/>
    <w:basedOn w:val="a2"/>
    <w:pPr>
      <w:spacing w:line="360" w:lineRule="exact"/>
      <w:ind w:left="497" w:hanging="497"/>
      <w:jc w:val="both"/>
    </w:pPr>
    <w:rPr>
      <w:rFonts w:ascii="Times New Roman" w:eastAsia="標楷體" w:hAnsi="Times New Roman" w:cs="Times New Roman"/>
      <w:b/>
      <w:spacing w:val="-2"/>
      <w:sz w:val="28"/>
      <w:szCs w:val="28"/>
    </w:rPr>
  </w:style>
  <w:style w:type="paragraph" w:customStyle="1" w:styleId="afffe">
    <w:name w:val="(二)內文"/>
    <w:basedOn w:val="aff"/>
    <w:pPr>
      <w:snapToGrid w:val="0"/>
      <w:spacing w:line="360" w:lineRule="exact"/>
      <w:ind w:left="480"/>
      <w:jc w:val="both"/>
    </w:pPr>
    <w:rPr>
      <w:rFonts w:ascii="Times New Roman" w:eastAsia="標楷體" w:hAnsi="Times New Roman"/>
      <w:spacing w:val="-2"/>
      <w:sz w:val="28"/>
      <w:szCs w:val="28"/>
    </w:rPr>
  </w:style>
  <w:style w:type="character" w:customStyle="1" w:styleId="affff">
    <w:name w:val="(二)內文 字元"/>
    <w:rPr>
      <w:rFonts w:ascii="Times New Roman" w:eastAsia="標楷體" w:hAnsi="Times New Roman" w:cs="Times New Roman"/>
      <w:spacing w:val="-2"/>
      <w:sz w:val="28"/>
      <w:szCs w:val="28"/>
    </w:rPr>
  </w:style>
  <w:style w:type="paragraph" w:customStyle="1" w:styleId="102">
    <w:name w:val="10."/>
    <w:basedOn w:val="25"/>
    <w:pPr>
      <w:ind w:left="839" w:hanging="359"/>
    </w:pPr>
  </w:style>
  <w:style w:type="paragraph" w:customStyle="1" w:styleId="affff0">
    <w:name w:val="(二) + 非粗體"/>
    <w:basedOn w:val="afffd"/>
    <w:pPr>
      <w:ind w:left="773" w:hanging="773"/>
    </w:pPr>
    <w:rPr>
      <w:b w:val="0"/>
    </w:rPr>
  </w:style>
  <w:style w:type="paragraph" w:customStyle="1" w:styleId="affff1">
    <w:name w:val="_摘(一)"/>
    <w:basedOn w:val="a2"/>
    <w:pPr>
      <w:snapToGrid w:val="0"/>
      <w:spacing w:line="480" w:lineRule="exact"/>
      <w:ind w:left="1485" w:hanging="561"/>
      <w:jc w:val="both"/>
    </w:pPr>
    <w:rPr>
      <w:rFonts w:ascii="Times New Roman" w:eastAsia="標楷體" w:hAnsi="Times New Roman" w:cs="Times New Roman"/>
      <w:b/>
      <w:bCs/>
      <w:color w:val="008000"/>
      <w:sz w:val="32"/>
      <w:szCs w:val="28"/>
    </w:rPr>
  </w:style>
  <w:style w:type="paragraph" w:customStyle="1" w:styleId="27">
    <w:name w:val="(2)"/>
    <w:basedOn w:val="25"/>
    <w:pPr>
      <w:ind w:left="1079" w:hanging="359"/>
    </w:pPr>
    <w:rPr>
      <w:kern w:val="0"/>
    </w:rPr>
  </w:style>
  <w:style w:type="paragraph" w:customStyle="1" w:styleId="28">
    <w:name w:val="2.內文"/>
    <w:basedOn w:val="25"/>
    <w:pPr>
      <w:ind w:left="292" w:firstLine="0"/>
    </w:pPr>
  </w:style>
  <w:style w:type="character" w:customStyle="1" w:styleId="29">
    <w:name w:val="2.內文 字元"/>
    <w:rPr>
      <w:rFonts w:ascii="Times New Roman" w:eastAsia="標楷體" w:hAnsi="Times New Roman" w:cs="Times New Roman"/>
      <w:spacing w:val="-2"/>
      <w:sz w:val="28"/>
      <w:szCs w:val="28"/>
    </w:rPr>
  </w:style>
  <w:style w:type="paragraph" w:customStyle="1" w:styleId="affff2">
    <w:name w:val="_摘(一)內"/>
    <w:basedOn w:val="a2"/>
    <w:pPr>
      <w:snapToGrid w:val="0"/>
      <w:spacing w:line="480" w:lineRule="exact"/>
      <w:ind w:left="1440"/>
      <w:jc w:val="both"/>
    </w:pPr>
    <w:rPr>
      <w:rFonts w:ascii="Times New Roman" w:eastAsia="標楷體" w:hAnsi="Times New Roman" w:cs="Times New Roman"/>
      <w:color w:val="993366"/>
      <w:sz w:val="32"/>
      <w:szCs w:val="28"/>
    </w:rPr>
  </w:style>
  <w:style w:type="paragraph" w:customStyle="1" w:styleId="affff3">
    <w:name w:val="附錄文"/>
    <w:basedOn w:val="a2"/>
    <w:pPr>
      <w:autoSpaceDE w:val="0"/>
      <w:spacing w:line="220" w:lineRule="atLeast"/>
      <w:ind w:firstLine="397"/>
      <w:jc w:val="both"/>
      <w:textAlignment w:val="center"/>
    </w:pPr>
    <w:rPr>
      <w:rFonts w:ascii="華康中明體" w:eastAsia="華康中明體" w:hAnsi="華康中明體" w:cs="華康中明體"/>
      <w:color w:val="002050"/>
      <w:w w:val="105"/>
      <w:kern w:val="0"/>
      <w:sz w:val="18"/>
      <w:szCs w:val="18"/>
      <w:lang w:val="zh-TW"/>
    </w:rPr>
  </w:style>
  <w:style w:type="paragraph" w:styleId="affff4">
    <w:name w:val="Subtitle"/>
    <w:basedOn w:val="a2"/>
    <w:next w:val="a2"/>
    <w:pPr>
      <w:spacing w:after="60"/>
      <w:jc w:val="center"/>
      <w:outlineLvl w:val="1"/>
    </w:pPr>
    <w:rPr>
      <w:rFonts w:ascii="Cambria" w:hAnsi="Cambria" w:cs="Times New Roman"/>
      <w:i/>
      <w:iCs/>
      <w:szCs w:val="24"/>
    </w:rPr>
  </w:style>
  <w:style w:type="character" w:customStyle="1" w:styleId="affff5">
    <w:name w:val="副標題 字元"/>
    <w:rPr>
      <w:rFonts w:ascii="Cambria" w:eastAsia="新細明體" w:hAnsi="Cambria" w:cs="Times New Roman"/>
      <w:i/>
      <w:iCs/>
      <w:szCs w:val="24"/>
    </w:rPr>
  </w:style>
  <w:style w:type="character" w:customStyle="1" w:styleId="affff6">
    <w:name w:val="(一) 字元"/>
    <w:rPr>
      <w:rFonts w:ascii="Times New Roman" w:eastAsia="標楷體" w:hAnsi="Times New Roman" w:cs="Times New Roman"/>
      <w:kern w:val="3"/>
      <w:sz w:val="28"/>
      <w:szCs w:val="36"/>
    </w:rPr>
  </w:style>
  <w:style w:type="character" w:customStyle="1" w:styleId="00010">
    <w:name w:val="0001.正確二行標題 字元"/>
    <w:rPr>
      <w:rFonts w:ascii="標楷體" w:eastAsia="標楷體" w:hAnsi="標楷體" w:cs="Times New Roman"/>
      <w:color w:val="FF0000"/>
      <w:kern w:val="3"/>
      <w:sz w:val="32"/>
      <w:szCs w:val="32"/>
    </w:rPr>
  </w:style>
  <w:style w:type="paragraph" w:customStyle="1" w:styleId="1f9">
    <w:name w:val="(1)內文"/>
    <w:basedOn w:val="a2"/>
    <w:pPr>
      <w:snapToGrid w:val="0"/>
      <w:ind w:left="2088" w:firstLine="652"/>
      <w:jc w:val="both"/>
    </w:pPr>
    <w:rPr>
      <w:rFonts w:ascii="標楷體" w:eastAsia="標楷體" w:hAnsi="標楷體" w:cs="Times New Roman"/>
      <w:color w:val="0000FF"/>
      <w:sz w:val="32"/>
      <w:szCs w:val="32"/>
    </w:rPr>
  </w:style>
  <w:style w:type="character" w:customStyle="1" w:styleId="1fa">
    <w:name w:val="(1)內文 字元"/>
    <w:rPr>
      <w:rFonts w:ascii="標楷體" w:eastAsia="標楷體" w:hAnsi="標楷體" w:cs="Times New Roman"/>
      <w:color w:val="0000FF"/>
      <w:sz w:val="32"/>
      <w:szCs w:val="32"/>
    </w:rPr>
  </w:style>
  <w:style w:type="paragraph" w:customStyle="1" w:styleId="affff7">
    <w:name w:val="一"/>
    <w:basedOn w:val="a2"/>
    <w:pPr>
      <w:snapToGrid w:val="0"/>
      <w:spacing w:line="404" w:lineRule="exact"/>
      <w:jc w:val="both"/>
    </w:pPr>
    <w:rPr>
      <w:rFonts w:ascii="標楷體" w:eastAsia="中國龍粗黑體" w:hAnsi="標楷體" w:cs="Times New Roman"/>
      <w:sz w:val="28"/>
      <w:szCs w:val="32"/>
    </w:rPr>
  </w:style>
  <w:style w:type="paragraph" w:customStyle="1" w:styleId="affff8">
    <w:name w:val="主文"/>
    <w:basedOn w:val="a2"/>
    <w:pPr>
      <w:spacing w:line="400" w:lineRule="exact"/>
      <w:ind w:firstLine="520"/>
      <w:jc w:val="both"/>
    </w:pPr>
    <w:rPr>
      <w:rFonts w:ascii="Times New Roman" w:eastAsia="標楷體" w:hAnsi="Times New Roman" w:cs="Times New Roman"/>
      <w:sz w:val="26"/>
      <w:szCs w:val="24"/>
    </w:rPr>
  </w:style>
  <w:style w:type="character" w:customStyle="1" w:styleId="st1">
    <w:name w:val="st1"/>
    <w:basedOn w:val="a3"/>
  </w:style>
  <w:style w:type="character" w:customStyle="1" w:styleId="ap20">
    <w:name w:val="ap20"/>
    <w:basedOn w:val="a3"/>
  </w:style>
  <w:style w:type="paragraph" w:customStyle="1" w:styleId="1fb">
    <w:name w:val="_摘1"/>
    <w:basedOn w:val="a2"/>
    <w:pPr>
      <w:widowControl/>
      <w:spacing w:line="480" w:lineRule="exact"/>
      <w:ind w:left="1680" w:hanging="240"/>
      <w:jc w:val="both"/>
    </w:pPr>
    <w:rPr>
      <w:rFonts w:ascii="Times New Roman" w:eastAsia="標楷體" w:hAnsi="Times New Roman" w:cs="Times New Roman"/>
      <w:color w:val="008080"/>
      <w:kern w:val="0"/>
      <w:sz w:val="32"/>
      <w:szCs w:val="24"/>
    </w:rPr>
  </w:style>
  <w:style w:type="paragraph" w:customStyle="1" w:styleId="1fc">
    <w:name w:val="1.內文"/>
    <w:basedOn w:val="a2"/>
    <w:pPr>
      <w:widowControl/>
      <w:ind w:left="2310" w:hanging="349"/>
      <w:jc w:val="both"/>
    </w:pPr>
    <w:rPr>
      <w:rFonts w:ascii="標楷體" w:eastAsia="標楷體" w:hAnsi="標楷體" w:cs="Times New Roman"/>
      <w:sz w:val="32"/>
      <w:szCs w:val="24"/>
    </w:rPr>
  </w:style>
  <w:style w:type="paragraph" w:customStyle="1" w:styleId="Affff9">
    <w:name w:val="A."/>
    <w:basedOn w:val="1f0"/>
    <w:pPr>
      <w:snapToGrid w:val="0"/>
      <w:spacing w:line="404" w:lineRule="exact"/>
      <w:ind w:left="0" w:hanging="100"/>
      <w:textAlignment w:val="auto"/>
    </w:pPr>
    <w:rPr>
      <w:rFonts w:ascii="標楷體" w:hAnsi="標楷體"/>
      <w:szCs w:val="28"/>
    </w:rPr>
  </w:style>
  <w:style w:type="character" w:customStyle="1" w:styleId="st">
    <w:name w:val="st"/>
    <w:basedOn w:val="a3"/>
  </w:style>
  <w:style w:type="paragraph" w:customStyle="1" w:styleId="1XXXXXX">
    <w:name w:val="1.XXXXXX"/>
    <w:autoRedefine/>
    <w:pPr>
      <w:suppressAutoHyphens/>
      <w:autoSpaceDN w:val="0"/>
      <w:spacing w:line="500" w:lineRule="exact"/>
      <w:ind w:left="840"/>
      <w:jc w:val="both"/>
      <w:textAlignment w:val="baseline"/>
    </w:pPr>
    <w:rPr>
      <w:rFonts w:ascii="Times New Roman" w:eastAsia="標楷體" w:hAnsi="Times New Roman" w:cs="Times New Roman"/>
      <w:kern w:val="3"/>
      <w:sz w:val="32"/>
      <w:szCs w:val="32"/>
    </w:rPr>
  </w:style>
  <w:style w:type="paragraph" w:customStyle="1" w:styleId="affffa">
    <w:name w:val="(一)內文"/>
    <w:basedOn w:val="a2"/>
    <w:pPr>
      <w:snapToGrid w:val="0"/>
      <w:ind w:left="1260" w:firstLine="736"/>
      <w:jc w:val="both"/>
    </w:pPr>
    <w:rPr>
      <w:rFonts w:ascii="標楷體" w:eastAsia="標楷體" w:hAnsi="標楷體" w:cs="Times New Roman"/>
      <w:bCs/>
      <w:color w:val="FF0000"/>
      <w:sz w:val="32"/>
      <w:szCs w:val="32"/>
    </w:rPr>
  </w:style>
  <w:style w:type="character" w:customStyle="1" w:styleId="affffb">
    <w:name w:val="(一)內文 字元"/>
    <w:rPr>
      <w:rFonts w:ascii="標楷體" w:eastAsia="標楷體" w:hAnsi="標楷體" w:cs="Times New Roman"/>
      <w:bCs/>
      <w:color w:val="FF0000"/>
      <w:sz w:val="32"/>
      <w:szCs w:val="32"/>
    </w:rPr>
  </w:style>
  <w:style w:type="paragraph" w:styleId="1fd">
    <w:name w:val="toc 1"/>
    <w:basedOn w:val="a2"/>
    <w:next w:val="a2"/>
    <w:autoRedefine/>
    <w:rPr>
      <w:rFonts w:ascii="Times New Roman" w:hAnsi="Times New Roman" w:cs="Times New Roman"/>
      <w:szCs w:val="24"/>
    </w:rPr>
  </w:style>
  <w:style w:type="paragraph" w:styleId="2a">
    <w:name w:val="toc 2"/>
    <w:basedOn w:val="a2"/>
    <w:next w:val="a2"/>
    <w:autoRedefine/>
    <w:pPr>
      <w:widowControl/>
      <w:spacing w:after="100" w:line="276" w:lineRule="auto"/>
      <w:ind w:left="220"/>
    </w:pPr>
    <w:rPr>
      <w:rFonts w:cs="Times New Roman"/>
      <w:kern w:val="0"/>
      <w:sz w:val="22"/>
    </w:rPr>
  </w:style>
  <w:style w:type="paragraph" w:styleId="33">
    <w:name w:val="toc 3"/>
    <w:basedOn w:val="a2"/>
    <w:next w:val="a2"/>
    <w:autoRedefine/>
    <w:pPr>
      <w:widowControl/>
      <w:spacing w:after="100" w:line="276" w:lineRule="auto"/>
      <w:ind w:left="440"/>
    </w:pPr>
    <w:rPr>
      <w:rFonts w:cs="Times New Roman"/>
      <w:kern w:val="0"/>
      <w:sz w:val="22"/>
    </w:rPr>
  </w:style>
  <w:style w:type="character" w:customStyle="1" w:styleId="eng-name">
    <w:name w:val="eng-name"/>
  </w:style>
  <w:style w:type="paragraph" w:customStyle="1" w:styleId="affffc">
    <w:name w:val="數字Ａ"/>
    <w:basedOn w:val="a2"/>
    <w:pPr>
      <w:ind w:left="2520" w:hanging="720"/>
    </w:pPr>
    <w:rPr>
      <w:rFonts w:ascii="Times New Roman" w:eastAsia="標楷體" w:hAnsi="Times New Roman" w:cs="Times New Roman"/>
      <w:sz w:val="40"/>
      <w:szCs w:val="20"/>
    </w:rPr>
  </w:style>
  <w:style w:type="character" w:styleId="HTML1">
    <w:name w:val="HTML Acronym"/>
    <w:basedOn w:val="a3"/>
  </w:style>
  <w:style w:type="paragraph" w:styleId="HTML2">
    <w:name w:val="HTML Address"/>
    <w:basedOn w:val="a2"/>
    <w:rPr>
      <w:rFonts w:cs="Times New Roman"/>
      <w:i/>
      <w:iCs/>
    </w:rPr>
  </w:style>
  <w:style w:type="character" w:customStyle="1" w:styleId="HTML3">
    <w:name w:val="HTML 位址 字元"/>
    <w:rPr>
      <w:rFonts w:ascii="Calibri" w:eastAsia="新細明體" w:hAnsi="Calibri" w:cs="Times New Roman"/>
      <w:i/>
      <w:iCs/>
    </w:rPr>
  </w:style>
  <w:style w:type="character" w:styleId="HTML4">
    <w:name w:val="HTML Cite"/>
    <w:rPr>
      <w:i/>
      <w:iCs/>
    </w:rPr>
  </w:style>
  <w:style w:type="character" w:styleId="HTML5">
    <w:name w:val="HTML Code"/>
    <w:rPr>
      <w:rFonts w:ascii="Courier New" w:hAnsi="Courier New" w:cs="Courier New"/>
      <w:sz w:val="20"/>
      <w:szCs w:val="20"/>
    </w:rPr>
  </w:style>
  <w:style w:type="character" w:styleId="HTML6">
    <w:name w:val="HTML Definition"/>
    <w:rPr>
      <w:i/>
      <w:iCs/>
    </w:rPr>
  </w:style>
  <w:style w:type="character" w:styleId="HTML7">
    <w:name w:val="HTML Keyboard"/>
    <w:rPr>
      <w:rFonts w:ascii="Courier New" w:hAnsi="Courier New" w:cs="Courier New"/>
      <w:sz w:val="20"/>
      <w:szCs w:val="20"/>
    </w:rPr>
  </w:style>
  <w:style w:type="character" w:styleId="HTML8">
    <w:name w:val="HTML Sample"/>
    <w:rPr>
      <w:rFonts w:ascii="Courier New" w:hAnsi="Courier New" w:cs="Courier New"/>
    </w:rPr>
  </w:style>
  <w:style w:type="character" w:styleId="HTML9">
    <w:name w:val="HTML Typewriter"/>
    <w:rPr>
      <w:rFonts w:ascii="Courier New" w:hAnsi="Courier New" w:cs="Courier New"/>
      <w:sz w:val="20"/>
      <w:szCs w:val="20"/>
    </w:rPr>
  </w:style>
  <w:style w:type="character" w:styleId="HTMLa">
    <w:name w:val="HTML Variable"/>
    <w:rPr>
      <w:i/>
      <w:iCs/>
    </w:rPr>
  </w:style>
  <w:style w:type="character" w:styleId="affffd">
    <w:name w:val="FollowedHyperlink"/>
    <w:rPr>
      <w:color w:val="800080"/>
      <w:u w:val="single"/>
    </w:rPr>
  </w:style>
  <w:style w:type="paragraph" w:styleId="affffe">
    <w:name w:val="Normal Indent"/>
    <w:basedOn w:val="a2"/>
    <w:pPr>
      <w:ind w:left="480"/>
    </w:pPr>
    <w:rPr>
      <w:rFonts w:cs="Times New Roman"/>
    </w:rPr>
  </w:style>
  <w:style w:type="paragraph" w:styleId="afffff">
    <w:name w:val="Date"/>
    <w:basedOn w:val="a2"/>
    <w:next w:val="a2"/>
    <w:pPr>
      <w:jc w:val="right"/>
    </w:pPr>
    <w:rPr>
      <w:rFonts w:cs="Times New Roman"/>
    </w:rPr>
  </w:style>
  <w:style w:type="character" w:customStyle="1" w:styleId="afffff0">
    <w:name w:val="日期 字元"/>
    <w:rPr>
      <w:rFonts w:ascii="Calibri" w:eastAsia="新細明體" w:hAnsi="Calibri" w:cs="Times New Roman"/>
    </w:rPr>
  </w:style>
  <w:style w:type="paragraph" w:styleId="34">
    <w:name w:val="Body Text 3"/>
    <w:basedOn w:val="a2"/>
    <w:pPr>
      <w:spacing w:after="120"/>
    </w:pPr>
    <w:rPr>
      <w:rFonts w:cs="Times New Roman"/>
      <w:sz w:val="16"/>
      <w:szCs w:val="16"/>
    </w:rPr>
  </w:style>
  <w:style w:type="character" w:customStyle="1" w:styleId="35">
    <w:name w:val="本文 3 字元"/>
    <w:rPr>
      <w:rFonts w:ascii="Calibri" w:eastAsia="新細明體" w:hAnsi="Calibri" w:cs="Times New Roman"/>
      <w:sz w:val="16"/>
      <w:szCs w:val="16"/>
    </w:rPr>
  </w:style>
  <w:style w:type="paragraph" w:styleId="afffff1">
    <w:name w:val="Body Text First Indent"/>
    <w:basedOn w:val="ac"/>
    <w:pPr>
      <w:spacing w:after="120"/>
      <w:ind w:firstLine="210"/>
    </w:pPr>
    <w:rPr>
      <w:rFonts w:ascii="Calibri" w:eastAsia="新細明體" w:hAnsi="Calibri"/>
      <w:sz w:val="24"/>
      <w:szCs w:val="22"/>
    </w:rPr>
  </w:style>
  <w:style w:type="character" w:customStyle="1" w:styleId="afffff2">
    <w:name w:val="本文第一層縮排 字元"/>
    <w:rPr>
      <w:rFonts w:ascii="Calibri" w:eastAsia="新細明體" w:hAnsi="Calibri" w:cs="Times New Roman"/>
    </w:rPr>
  </w:style>
  <w:style w:type="character" w:customStyle="1" w:styleId="1fe">
    <w:name w:val="本文 字元1"/>
    <w:rPr>
      <w:rFonts w:ascii="Times New Roman" w:eastAsia="標楷體" w:hAnsi="Times New Roman" w:cs="Times New Roman"/>
      <w:sz w:val="32"/>
      <w:szCs w:val="20"/>
    </w:rPr>
  </w:style>
  <w:style w:type="paragraph" w:styleId="2b">
    <w:name w:val="Body Text First Indent 2"/>
    <w:basedOn w:val="aa"/>
    <w:pPr>
      <w:spacing w:after="120" w:line="240" w:lineRule="auto"/>
      <w:ind w:left="480" w:firstLine="210"/>
    </w:pPr>
    <w:rPr>
      <w:rFonts w:ascii="Calibri" w:eastAsia="新細明體" w:hAnsi="Calibri"/>
      <w:sz w:val="24"/>
      <w:szCs w:val="22"/>
    </w:rPr>
  </w:style>
  <w:style w:type="character" w:customStyle="1" w:styleId="2c">
    <w:name w:val="本文第一層縮排 2 字元"/>
    <w:rPr>
      <w:rFonts w:ascii="Calibri" w:eastAsia="新細明體" w:hAnsi="Calibri" w:cs="Times New Roman"/>
      <w:sz w:val="32"/>
      <w:szCs w:val="24"/>
    </w:rPr>
  </w:style>
  <w:style w:type="paragraph" w:styleId="afffff3">
    <w:name w:val="envelope address"/>
    <w:basedOn w:val="a2"/>
    <w:pPr>
      <w:snapToGrid w:val="0"/>
      <w:ind w:left="100"/>
    </w:pPr>
    <w:rPr>
      <w:rFonts w:ascii="Arial" w:hAnsi="Arial" w:cs="Arial"/>
      <w:szCs w:val="24"/>
    </w:rPr>
  </w:style>
  <w:style w:type="character" w:styleId="afffff4">
    <w:name w:val="line number"/>
    <w:basedOn w:val="a3"/>
  </w:style>
  <w:style w:type="paragraph" w:styleId="afffff5">
    <w:name w:val="Message Header"/>
    <w:basedOn w:val="a2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left="1080" w:hanging="1080"/>
    </w:pPr>
    <w:rPr>
      <w:rFonts w:ascii="Arial" w:hAnsi="Arial" w:cs="Arial"/>
      <w:szCs w:val="24"/>
    </w:rPr>
  </w:style>
  <w:style w:type="character" w:customStyle="1" w:styleId="afffff6">
    <w:name w:val="訊息欄位名稱 字元"/>
    <w:rPr>
      <w:rFonts w:ascii="Arial" w:eastAsia="新細明體" w:hAnsi="Arial" w:cs="Arial"/>
      <w:szCs w:val="24"/>
      <w:shd w:val="clear" w:color="auto" w:fill="auto"/>
    </w:rPr>
  </w:style>
  <w:style w:type="paragraph" w:styleId="afffff7">
    <w:name w:val="envelope return"/>
    <w:basedOn w:val="a2"/>
    <w:pPr>
      <w:snapToGrid w:val="0"/>
    </w:pPr>
    <w:rPr>
      <w:rFonts w:ascii="Arial" w:hAnsi="Arial" w:cs="Arial"/>
    </w:rPr>
  </w:style>
  <w:style w:type="paragraph" w:styleId="afffff8">
    <w:name w:val="List Continue"/>
    <w:basedOn w:val="a2"/>
    <w:pPr>
      <w:spacing w:after="120"/>
      <w:ind w:left="480"/>
    </w:pPr>
    <w:rPr>
      <w:rFonts w:cs="Times New Roman"/>
    </w:rPr>
  </w:style>
  <w:style w:type="paragraph" w:styleId="2d">
    <w:name w:val="List Continue 2"/>
    <w:basedOn w:val="a2"/>
    <w:pPr>
      <w:spacing w:after="120"/>
      <w:ind w:left="960"/>
    </w:pPr>
    <w:rPr>
      <w:rFonts w:cs="Times New Roman"/>
    </w:rPr>
  </w:style>
  <w:style w:type="paragraph" w:styleId="36">
    <w:name w:val="List Continue 3"/>
    <w:basedOn w:val="a2"/>
    <w:pPr>
      <w:spacing w:after="120"/>
      <w:ind w:left="1440"/>
    </w:pPr>
    <w:rPr>
      <w:rFonts w:cs="Times New Roman"/>
    </w:rPr>
  </w:style>
  <w:style w:type="paragraph" w:styleId="41">
    <w:name w:val="List Continue 4"/>
    <w:basedOn w:val="a2"/>
    <w:pPr>
      <w:spacing w:after="120"/>
      <w:ind w:left="1920"/>
    </w:pPr>
    <w:rPr>
      <w:rFonts w:cs="Times New Roman"/>
    </w:rPr>
  </w:style>
  <w:style w:type="paragraph" w:styleId="51">
    <w:name w:val="List Continue 5"/>
    <w:basedOn w:val="a2"/>
    <w:pPr>
      <w:spacing w:after="120"/>
      <w:ind w:left="2400"/>
    </w:pPr>
    <w:rPr>
      <w:rFonts w:cs="Times New Roman"/>
    </w:rPr>
  </w:style>
  <w:style w:type="paragraph" w:styleId="afffff9">
    <w:name w:val="List"/>
    <w:basedOn w:val="a2"/>
    <w:pPr>
      <w:ind w:left="100" w:hanging="200"/>
    </w:pPr>
    <w:rPr>
      <w:rFonts w:cs="Times New Roman"/>
    </w:rPr>
  </w:style>
  <w:style w:type="paragraph" w:styleId="2e">
    <w:name w:val="List 2"/>
    <w:basedOn w:val="a2"/>
    <w:pPr>
      <w:ind w:left="100" w:hanging="200"/>
    </w:pPr>
    <w:rPr>
      <w:rFonts w:cs="Times New Roman"/>
    </w:rPr>
  </w:style>
  <w:style w:type="paragraph" w:styleId="37">
    <w:name w:val="List 3"/>
    <w:basedOn w:val="a2"/>
    <w:pPr>
      <w:ind w:left="100" w:hanging="200"/>
    </w:pPr>
    <w:rPr>
      <w:rFonts w:cs="Times New Roman"/>
    </w:rPr>
  </w:style>
  <w:style w:type="paragraph" w:styleId="42">
    <w:name w:val="List 4"/>
    <w:basedOn w:val="a2"/>
    <w:pPr>
      <w:ind w:left="100" w:hanging="200"/>
    </w:pPr>
    <w:rPr>
      <w:rFonts w:cs="Times New Roman"/>
    </w:rPr>
  </w:style>
  <w:style w:type="paragraph" w:styleId="52">
    <w:name w:val="List 5"/>
    <w:basedOn w:val="a2"/>
    <w:pPr>
      <w:ind w:left="100" w:hanging="200"/>
    </w:pPr>
    <w:rPr>
      <w:rFonts w:cs="Times New Roman"/>
    </w:rPr>
  </w:style>
  <w:style w:type="paragraph" w:styleId="afffffa">
    <w:name w:val="List Number"/>
    <w:basedOn w:val="a2"/>
    <w:pPr>
      <w:tabs>
        <w:tab w:val="left" w:pos="361"/>
      </w:tabs>
      <w:ind w:left="361" w:hanging="360"/>
    </w:pPr>
    <w:rPr>
      <w:rFonts w:cs="Times New Roman"/>
    </w:rPr>
  </w:style>
  <w:style w:type="paragraph" w:styleId="2f">
    <w:name w:val="List Number 2"/>
    <w:basedOn w:val="a2"/>
    <w:pPr>
      <w:tabs>
        <w:tab w:val="left" w:pos="841"/>
      </w:tabs>
      <w:ind w:left="841" w:hanging="360"/>
    </w:pPr>
    <w:rPr>
      <w:rFonts w:cs="Times New Roman"/>
    </w:rPr>
  </w:style>
  <w:style w:type="paragraph" w:styleId="38">
    <w:name w:val="List Number 3"/>
    <w:basedOn w:val="a2"/>
    <w:pPr>
      <w:tabs>
        <w:tab w:val="left" w:pos="1321"/>
      </w:tabs>
      <w:ind w:left="1321" w:hanging="360"/>
    </w:pPr>
    <w:rPr>
      <w:rFonts w:cs="Times New Roman"/>
    </w:rPr>
  </w:style>
  <w:style w:type="paragraph" w:styleId="43">
    <w:name w:val="List Number 4"/>
    <w:basedOn w:val="a2"/>
    <w:pPr>
      <w:tabs>
        <w:tab w:val="left" w:pos="1801"/>
      </w:tabs>
      <w:ind w:left="1801" w:hanging="360"/>
    </w:pPr>
    <w:rPr>
      <w:rFonts w:cs="Times New Roman"/>
    </w:rPr>
  </w:style>
  <w:style w:type="paragraph" w:styleId="53">
    <w:name w:val="List Number 5"/>
    <w:basedOn w:val="a2"/>
    <w:pPr>
      <w:tabs>
        <w:tab w:val="left" w:pos="2281"/>
      </w:tabs>
      <w:ind w:left="2281" w:hanging="360"/>
    </w:pPr>
    <w:rPr>
      <w:rFonts w:cs="Times New Roman"/>
    </w:rPr>
  </w:style>
  <w:style w:type="paragraph" w:styleId="afffffb">
    <w:name w:val="Note Heading"/>
    <w:basedOn w:val="a2"/>
    <w:next w:val="a2"/>
    <w:pPr>
      <w:jc w:val="center"/>
    </w:pPr>
    <w:rPr>
      <w:rFonts w:cs="Times New Roman"/>
    </w:rPr>
  </w:style>
  <w:style w:type="character" w:customStyle="1" w:styleId="afffffc">
    <w:name w:val="註釋標題 字元"/>
    <w:rPr>
      <w:rFonts w:ascii="Calibri" w:eastAsia="新細明體" w:hAnsi="Calibri" w:cs="Times New Roman"/>
    </w:rPr>
  </w:style>
  <w:style w:type="paragraph" w:styleId="afffffd">
    <w:name w:val="List Bullet"/>
    <w:basedOn w:val="a2"/>
    <w:autoRedefine/>
    <w:pPr>
      <w:tabs>
        <w:tab w:val="left" w:pos="361"/>
      </w:tabs>
      <w:ind w:left="361" w:hanging="360"/>
    </w:pPr>
    <w:rPr>
      <w:rFonts w:cs="Times New Roman"/>
    </w:rPr>
  </w:style>
  <w:style w:type="paragraph" w:styleId="2f0">
    <w:name w:val="List Bullet 2"/>
    <w:basedOn w:val="a2"/>
    <w:autoRedefine/>
    <w:pPr>
      <w:tabs>
        <w:tab w:val="left" w:pos="841"/>
      </w:tabs>
      <w:ind w:left="841" w:hanging="360"/>
    </w:pPr>
    <w:rPr>
      <w:rFonts w:cs="Times New Roman"/>
    </w:rPr>
  </w:style>
  <w:style w:type="paragraph" w:styleId="39">
    <w:name w:val="List Bullet 3"/>
    <w:basedOn w:val="a2"/>
    <w:autoRedefine/>
    <w:pPr>
      <w:tabs>
        <w:tab w:val="left" w:pos="1321"/>
      </w:tabs>
      <w:ind w:left="1321" w:hanging="360"/>
    </w:pPr>
    <w:rPr>
      <w:rFonts w:cs="Times New Roman"/>
    </w:rPr>
  </w:style>
  <w:style w:type="paragraph" w:styleId="44">
    <w:name w:val="List Bullet 4"/>
    <w:basedOn w:val="a2"/>
    <w:autoRedefine/>
    <w:pPr>
      <w:tabs>
        <w:tab w:val="left" w:pos="1801"/>
      </w:tabs>
      <w:ind w:left="1801" w:hanging="360"/>
    </w:pPr>
    <w:rPr>
      <w:rFonts w:cs="Times New Roman"/>
    </w:rPr>
  </w:style>
  <w:style w:type="paragraph" w:styleId="54">
    <w:name w:val="List Bullet 5"/>
    <w:basedOn w:val="a2"/>
    <w:autoRedefine/>
    <w:pPr>
      <w:tabs>
        <w:tab w:val="left" w:pos="2281"/>
      </w:tabs>
      <w:ind w:left="2281" w:hanging="360"/>
    </w:pPr>
    <w:rPr>
      <w:rFonts w:cs="Times New Roman"/>
    </w:rPr>
  </w:style>
  <w:style w:type="paragraph" w:styleId="afffffe">
    <w:name w:val="E-mail Signature"/>
    <w:basedOn w:val="a2"/>
    <w:rPr>
      <w:rFonts w:cs="Times New Roman"/>
    </w:rPr>
  </w:style>
  <w:style w:type="character" w:customStyle="1" w:styleId="affffff">
    <w:name w:val="電子郵件簽名 字元"/>
    <w:rPr>
      <w:rFonts w:ascii="Calibri" w:eastAsia="新細明體" w:hAnsi="Calibri" w:cs="Times New Roman"/>
    </w:rPr>
  </w:style>
  <w:style w:type="character" w:customStyle="1" w:styleId="affffff0">
    <w:name w:val="標題 字元"/>
    <w:rPr>
      <w:rFonts w:ascii="Arial" w:eastAsia="新細明體" w:hAnsi="Arial" w:cs="Arial"/>
      <w:b/>
      <w:bCs/>
      <w:sz w:val="32"/>
      <w:szCs w:val="32"/>
    </w:rPr>
  </w:style>
  <w:style w:type="paragraph" w:styleId="affffff1">
    <w:name w:val="Signature"/>
    <w:basedOn w:val="a2"/>
    <w:pPr>
      <w:ind w:left="100"/>
    </w:pPr>
    <w:rPr>
      <w:rFonts w:cs="Times New Roman"/>
    </w:rPr>
  </w:style>
  <w:style w:type="character" w:customStyle="1" w:styleId="affffff2">
    <w:name w:val="簽名 字元"/>
    <w:rPr>
      <w:rFonts w:ascii="Calibri" w:eastAsia="新細明體" w:hAnsi="Calibri" w:cs="Times New Roman"/>
    </w:rPr>
  </w:style>
  <w:style w:type="paragraph" w:customStyle="1" w:styleId="affffff3">
    <w:name w:val="柒、"/>
    <w:basedOn w:val="a2"/>
    <w:pPr>
      <w:jc w:val="center"/>
    </w:pPr>
    <w:rPr>
      <w:rFonts w:ascii="標楷體" w:eastAsia="標楷體" w:hAnsi="標楷體" w:cs="Times New Roman"/>
      <w:b/>
      <w:spacing w:val="-2"/>
      <w:sz w:val="52"/>
      <w:szCs w:val="52"/>
    </w:rPr>
  </w:style>
  <w:style w:type="paragraph" w:customStyle="1" w:styleId="2f1">
    <w:name w:val="圓2"/>
    <w:basedOn w:val="aff"/>
    <w:pPr>
      <w:snapToGrid w:val="0"/>
      <w:spacing w:line="360" w:lineRule="exact"/>
      <w:ind w:left="1240" w:hanging="280"/>
      <w:jc w:val="both"/>
    </w:pPr>
    <w:rPr>
      <w:rFonts w:ascii="Times New Roman" w:eastAsia="標楷體" w:hAnsi="Times New Roman"/>
      <w:color w:val="000000"/>
      <w:spacing w:val="-2"/>
      <w:kern w:val="0"/>
      <w:sz w:val="28"/>
      <w:szCs w:val="28"/>
    </w:rPr>
  </w:style>
  <w:style w:type="paragraph" w:customStyle="1" w:styleId="affffff4">
    <w:name w:val="(十一)"/>
    <w:basedOn w:val="afffd"/>
    <w:pPr>
      <w:ind w:left="691" w:hanging="691"/>
    </w:pPr>
    <w:rPr>
      <w:rFonts w:ascii="Calibri" w:hAnsi="Calibri"/>
    </w:rPr>
  </w:style>
  <w:style w:type="paragraph" w:customStyle="1" w:styleId="affffff5">
    <w:name w:val="(十一)內文"/>
    <w:basedOn w:val="afffe"/>
    <w:pPr>
      <w:ind w:left="720"/>
    </w:pPr>
    <w:rPr>
      <w:rFonts w:ascii="細明體" w:hAnsi="細明體"/>
    </w:rPr>
  </w:style>
  <w:style w:type="paragraph" w:customStyle="1" w:styleId="1ff">
    <w:name w:val="(十一)1."/>
    <w:basedOn w:val="affffff5"/>
    <w:pPr>
      <w:ind w:left="996" w:hanging="276"/>
    </w:pPr>
  </w:style>
  <w:style w:type="paragraph" w:customStyle="1" w:styleId="1ff0">
    <w:name w:val="(十一)(1)"/>
    <w:basedOn w:val="27"/>
    <w:pPr>
      <w:ind w:left="1319" w:hanging="276"/>
    </w:pPr>
    <w:rPr>
      <w:rFonts w:ascii="細明體" w:hAnsi="細明體"/>
      <w:kern w:val="3"/>
    </w:rPr>
  </w:style>
  <w:style w:type="paragraph" w:customStyle="1" w:styleId="103">
    <w:name w:val="10.內文"/>
    <w:basedOn w:val="102"/>
    <w:pPr>
      <w:ind w:left="840" w:firstLine="0"/>
    </w:pPr>
    <w:rPr>
      <w:rFonts w:ascii="細明體" w:hAnsi="細明體" w:cs="TT21Eo00"/>
      <w:kern w:val="0"/>
    </w:rPr>
  </w:style>
  <w:style w:type="character" w:customStyle="1" w:styleId="affffff6">
    <w:name w:val="字元 字元 字元 字元 字元 字元 字元 字元 字元 字元 字元"/>
    <w:rPr>
      <w:rFonts w:ascii="Tahoma" w:eastAsia="新細明體" w:hAnsi="Tahoma"/>
      <w:lang w:val="en-US" w:eastAsia="en-US" w:bidi="ar-SA"/>
    </w:rPr>
  </w:style>
  <w:style w:type="paragraph" w:customStyle="1" w:styleId="affffff7">
    <w:name w:val="表左"/>
    <w:basedOn w:val="a2"/>
    <w:pPr>
      <w:spacing w:line="283" w:lineRule="atLeast"/>
      <w:ind w:left="57" w:right="57"/>
      <w:jc w:val="both"/>
    </w:pPr>
    <w:rPr>
      <w:rFonts w:ascii="Times New Roman" w:hAnsi="Times New Roman" w:cs="Times New Roman"/>
      <w:sz w:val="20"/>
      <w:szCs w:val="24"/>
    </w:rPr>
  </w:style>
  <w:style w:type="character" w:customStyle="1" w:styleId="style81">
    <w:name w:val="style81"/>
    <w:rPr>
      <w:color w:val="000000"/>
    </w:rPr>
  </w:style>
  <w:style w:type="paragraph" w:customStyle="1" w:styleId="1ff1">
    <w:name w:val="內文1"/>
    <w:pPr>
      <w:suppressAutoHyphens/>
      <w:autoSpaceDN w:val="0"/>
      <w:textAlignment w:val="baseline"/>
    </w:pPr>
    <w:rPr>
      <w:rFonts w:ascii="Helvetica" w:eastAsia="ヒラギノ角ゴ Pro W3" w:hAnsi="Helvetica" w:cs="Times New Roman"/>
      <w:color w:val="000000"/>
      <w:sz w:val="24"/>
    </w:rPr>
  </w:style>
  <w:style w:type="paragraph" w:customStyle="1" w:styleId="a">
    <w:name w:val="研考報告標題一、"/>
    <w:basedOn w:val="a2"/>
    <w:pPr>
      <w:numPr>
        <w:numId w:val="11"/>
      </w:numPr>
      <w:snapToGrid w:val="0"/>
      <w:outlineLvl w:val="0"/>
    </w:pPr>
    <w:rPr>
      <w:rFonts w:ascii="標楷體" w:eastAsia="標楷體" w:hAnsi="標楷體" w:cs="Times New Roman"/>
      <w:sz w:val="28"/>
      <w:szCs w:val="28"/>
    </w:rPr>
  </w:style>
  <w:style w:type="paragraph" w:customStyle="1" w:styleId="a0">
    <w:name w:val="研考報告標題（一）"/>
    <w:basedOn w:val="a2"/>
    <w:pPr>
      <w:numPr>
        <w:numId w:val="12"/>
      </w:numPr>
      <w:snapToGrid w:val="0"/>
      <w:outlineLvl w:val="1"/>
    </w:pPr>
    <w:rPr>
      <w:rFonts w:ascii="標楷體" w:eastAsia="標楷體" w:hAnsi="標楷體" w:cs="Times New Roman"/>
      <w:sz w:val="28"/>
      <w:szCs w:val="28"/>
    </w:rPr>
  </w:style>
  <w:style w:type="paragraph" w:customStyle="1" w:styleId="affffff8">
    <w:name w:val="研考報告內文一、"/>
    <w:basedOn w:val="a2"/>
    <w:autoRedefine/>
    <w:pPr>
      <w:snapToGrid w:val="0"/>
      <w:spacing w:line="360" w:lineRule="exact"/>
      <w:ind w:left="564" w:firstLine="1"/>
      <w:jc w:val="both"/>
    </w:pPr>
    <w:rPr>
      <w:rFonts w:ascii="標楷體" w:eastAsia="標楷體" w:hAnsi="標楷體" w:cs="Times New Roman"/>
      <w:sz w:val="28"/>
      <w:szCs w:val="20"/>
    </w:rPr>
  </w:style>
  <w:style w:type="paragraph" w:customStyle="1" w:styleId="affffff9">
    <w:name w:val="研考報告內文（一）"/>
    <w:basedOn w:val="a2"/>
    <w:pPr>
      <w:snapToGrid w:val="0"/>
      <w:ind w:left="899"/>
    </w:pPr>
    <w:rPr>
      <w:rFonts w:ascii="標楷體" w:eastAsia="標楷體" w:hAnsi="標楷體" w:cs="Times New Roman"/>
      <w:sz w:val="28"/>
      <w:szCs w:val="28"/>
    </w:rPr>
  </w:style>
  <w:style w:type="paragraph" w:customStyle="1" w:styleId="1ff2">
    <w:name w:val="研考報告內文1."/>
    <w:basedOn w:val="a2"/>
    <w:pPr>
      <w:snapToGrid w:val="0"/>
      <w:ind w:left="1204"/>
    </w:pPr>
    <w:rPr>
      <w:rFonts w:ascii="標楷體" w:eastAsia="標楷體" w:hAnsi="標楷體" w:cs="Times New Roman"/>
      <w:sz w:val="28"/>
      <w:szCs w:val="28"/>
    </w:rPr>
  </w:style>
  <w:style w:type="paragraph" w:customStyle="1" w:styleId="1ff3">
    <w:name w:val="研考報告內文(1)"/>
    <w:basedOn w:val="1ff2"/>
    <w:pPr>
      <w:ind w:left="1484"/>
    </w:pPr>
  </w:style>
  <w:style w:type="paragraph" w:customStyle="1" w:styleId="temp1">
    <w:name w:val="temp1"/>
    <w:basedOn w:val="1ff2"/>
    <w:pPr>
      <w:spacing w:line="378" w:lineRule="exact"/>
      <w:ind w:left="1260"/>
      <w:jc w:val="both"/>
    </w:pPr>
    <w:rPr>
      <w:rFonts w:cs="新細明體"/>
      <w:szCs w:val="20"/>
    </w:rPr>
  </w:style>
  <w:style w:type="paragraph" w:customStyle="1" w:styleId="affffffa">
    <w:name w:val="國字一之十一"/>
    <w:basedOn w:val="a2"/>
    <w:pPr>
      <w:ind w:left="1080" w:hanging="1080"/>
    </w:pPr>
    <w:rPr>
      <w:rFonts w:ascii="Times New Roman" w:eastAsia="標楷體" w:hAnsi="Times New Roman" w:cs="Times New Roman"/>
      <w:sz w:val="40"/>
      <w:szCs w:val="24"/>
    </w:rPr>
  </w:style>
  <w:style w:type="paragraph" w:customStyle="1" w:styleId="b">
    <w:name w:val="b."/>
    <w:basedOn w:val="13"/>
    <w:pPr>
      <w:spacing w:line="360" w:lineRule="exact"/>
      <w:ind w:left="1236" w:hanging="276"/>
      <w:jc w:val="both"/>
    </w:pPr>
    <w:rPr>
      <w:color w:val="000000"/>
      <w:spacing w:val="-2"/>
    </w:rPr>
  </w:style>
  <w:style w:type="paragraph" w:customStyle="1" w:styleId="3a">
    <w:name w:val="(3)內"/>
    <w:basedOn w:val="28"/>
    <w:pPr>
      <w:ind w:left="941"/>
    </w:pPr>
    <w:rPr>
      <w:rFonts w:ascii="細明體" w:hAnsi="細明體"/>
    </w:rPr>
  </w:style>
  <w:style w:type="paragraph" w:customStyle="1" w:styleId="f">
    <w:name w:val="(f)"/>
    <w:basedOn w:val="a2"/>
    <w:pPr>
      <w:snapToGrid w:val="0"/>
      <w:spacing w:line="360" w:lineRule="exact"/>
      <w:ind w:left="1854" w:hanging="414"/>
      <w:jc w:val="both"/>
      <w:outlineLvl w:val="5"/>
    </w:pPr>
    <w:rPr>
      <w:rFonts w:ascii="標楷體" w:eastAsia="標楷體" w:hAnsi="標楷體" w:cs="Times New Roman"/>
      <w:color w:val="000000"/>
      <w:spacing w:val="-2"/>
      <w:sz w:val="28"/>
      <w:szCs w:val="28"/>
    </w:rPr>
  </w:style>
  <w:style w:type="character" w:customStyle="1" w:styleId="2f2">
    <w:name w:val="(2) 字元"/>
    <w:rPr>
      <w:rFonts w:ascii="Times New Roman" w:eastAsia="標楷體" w:hAnsi="Times New Roman" w:cs="Times New Roman"/>
      <w:spacing w:val="-2"/>
      <w:kern w:val="0"/>
      <w:sz w:val="28"/>
      <w:szCs w:val="28"/>
    </w:rPr>
  </w:style>
  <w:style w:type="character" w:customStyle="1" w:styleId="affffffb">
    <w:name w:val="(二) 字元"/>
    <w:rPr>
      <w:rFonts w:ascii="Times New Roman" w:eastAsia="標楷體" w:hAnsi="Times New Roman" w:cs="Times New Roman"/>
      <w:b/>
      <w:spacing w:val="-2"/>
      <w:sz w:val="28"/>
      <w:szCs w:val="28"/>
    </w:rPr>
  </w:style>
  <w:style w:type="paragraph" w:customStyle="1" w:styleId="1000">
    <w:name w:val="100"/>
    <w:basedOn w:val="a2"/>
    <w:pPr>
      <w:widowControl/>
      <w:snapToGrid w:val="0"/>
      <w:spacing w:line="360" w:lineRule="atLeast"/>
      <w:ind w:left="350"/>
      <w:jc w:val="both"/>
    </w:pPr>
    <w:rPr>
      <w:rFonts w:ascii="標楷體" w:eastAsia="標楷體" w:hAnsi="標楷體" w:cs="新細明體"/>
      <w:spacing w:val="-2"/>
      <w:kern w:val="0"/>
      <w:sz w:val="28"/>
      <w:szCs w:val="28"/>
    </w:rPr>
  </w:style>
  <w:style w:type="paragraph" w:customStyle="1" w:styleId="a01">
    <w:name w:val="a0"/>
    <w:basedOn w:val="a2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customStyle="1" w:styleId="affffffc">
    <w:name w:val="a"/>
    <w:basedOn w:val="a2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customStyle="1" w:styleId="yiv1941029147msonormal">
    <w:name w:val="yiv1941029147msonormal"/>
    <w:basedOn w:val="a2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customStyle="1" w:styleId="002-A">
    <w:name w:val="002-A."/>
    <w:basedOn w:val="a2"/>
    <w:pPr>
      <w:snapToGrid w:val="0"/>
      <w:spacing w:line="320" w:lineRule="atLeast"/>
      <w:ind w:left="555" w:right="50" w:hanging="112"/>
      <w:jc w:val="both"/>
    </w:pPr>
    <w:rPr>
      <w:rFonts w:ascii="標楷體" w:eastAsia="標楷體" w:hAnsi="標楷體" w:cs="Times New Roman"/>
      <w:szCs w:val="24"/>
    </w:rPr>
  </w:style>
  <w:style w:type="paragraph" w:customStyle="1" w:styleId="002-1">
    <w:name w:val="002-(1)"/>
    <w:basedOn w:val="a2"/>
    <w:pPr>
      <w:snapToGrid w:val="0"/>
      <w:spacing w:line="320" w:lineRule="exact"/>
      <w:ind w:left="300" w:right="50" w:hanging="150"/>
      <w:jc w:val="both"/>
    </w:pPr>
    <w:rPr>
      <w:rFonts w:ascii="標楷體" w:eastAsia="標楷體" w:hAnsi="標楷體" w:cs="Times New Roman"/>
      <w:color w:val="000000"/>
      <w:szCs w:val="28"/>
    </w:rPr>
  </w:style>
  <w:style w:type="character" w:customStyle="1" w:styleId="002-10">
    <w:name w:val="002-(1) 字元"/>
    <w:rPr>
      <w:rFonts w:ascii="標楷體" w:eastAsia="標楷體" w:hAnsi="標楷體" w:cs="Times New Roman"/>
      <w:color w:val="000000"/>
      <w:szCs w:val="28"/>
    </w:rPr>
  </w:style>
  <w:style w:type="paragraph" w:customStyle="1" w:styleId="002-11">
    <w:name w:val="002-1."/>
    <w:basedOn w:val="a2"/>
    <w:pPr>
      <w:snapToGrid w:val="0"/>
      <w:spacing w:line="320" w:lineRule="exact"/>
      <w:ind w:left="370" w:right="130" w:hanging="240"/>
      <w:jc w:val="both"/>
    </w:pPr>
    <w:rPr>
      <w:rFonts w:ascii="標楷體" w:eastAsia="標楷體" w:hAnsi="標楷體" w:cs="Times New Roman"/>
      <w:color w:val="000000"/>
      <w:szCs w:val="28"/>
    </w:rPr>
  </w:style>
  <w:style w:type="paragraph" w:customStyle="1" w:styleId="1ff4">
    <w:name w:val="(一)1全部標題"/>
    <w:basedOn w:val="a2"/>
    <w:pPr>
      <w:snapToGrid w:val="0"/>
      <w:ind w:left="1237" w:hanging="781"/>
    </w:pPr>
    <w:rPr>
      <w:rFonts w:ascii="標楷體" w:eastAsia="標楷體" w:hAnsi="標楷體" w:cs="Times New Roman"/>
      <w:b/>
      <w:sz w:val="32"/>
      <w:szCs w:val="32"/>
    </w:rPr>
  </w:style>
  <w:style w:type="paragraph" w:customStyle="1" w:styleId="002-100">
    <w:name w:val="002-10."/>
    <w:basedOn w:val="002-11"/>
    <w:pPr>
      <w:ind w:left="200" w:right="50" w:hanging="150"/>
    </w:pPr>
    <w:rPr>
      <w:rFonts w:cs="標楷體"/>
      <w:szCs w:val="24"/>
    </w:rPr>
  </w:style>
  <w:style w:type="paragraph" w:customStyle="1" w:styleId="3b">
    <w:name w:val="身權3"/>
    <w:basedOn w:val="18"/>
    <w:pPr>
      <w:tabs>
        <w:tab w:val="left" w:pos="0"/>
      </w:tabs>
      <w:spacing w:line="400" w:lineRule="exact"/>
      <w:ind w:left="1982" w:hanging="283"/>
      <w:jc w:val="both"/>
    </w:pPr>
    <w:rPr>
      <w:rFonts w:ascii="標楷體" w:eastAsia="標楷體" w:hAnsi="標楷體" w:cs="標楷體"/>
      <w:kern w:val="0"/>
      <w:sz w:val="28"/>
      <w:szCs w:val="28"/>
    </w:rPr>
  </w:style>
  <w:style w:type="paragraph" w:customStyle="1" w:styleId="45">
    <w:name w:val="身權4"/>
    <w:basedOn w:val="a2"/>
    <w:pPr>
      <w:spacing w:line="400" w:lineRule="exact"/>
      <w:ind w:left="2410" w:hanging="423"/>
      <w:jc w:val="both"/>
    </w:pPr>
    <w:rPr>
      <w:rFonts w:ascii="標楷體" w:eastAsia="標楷體" w:hAnsi="標楷體" w:cs="標楷體"/>
      <w:sz w:val="28"/>
      <w:szCs w:val="28"/>
    </w:rPr>
  </w:style>
  <w:style w:type="paragraph" w:customStyle="1" w:styleId="2f3">
    <w:name w:val="社團有約2"/>
    <w:basedOn w:val="a2"/>
    <w:pPr>
      <w:widowControl/>
      <w:snapToGrid w:val="0"/>
      <w:spacing w:line="480" w:lineRule="exact"/>
      <w:ind w:firstLine="1700"/>
      <w:jc w:val="both"/>
    </w:pPr>
    <w:rPr>
      <w:rFonts w:ascii="標楷體" w:eastAsia="標楷體" w:hAnsi="標楷體" w:cs="標楷體"/>
      <w:color w:val="000000"/>
      <w:kern w:val="0"/>
      <w:sz w:val="28"/>
      <w:szCs w:val="28"/>
    </w:rPr>
  </w:style>
  <w:style w:type="paragraph" w:customStyle="1" w:styleId="a02">
    <w:name w:val="a0內"/>
    <w:basedOn w:val="a2"/>
    <w:pPr>
      <w:snapToGrid w:val="0"/>
      <w:ind w:left="2521" w:hanging="3"/>
      <w:jc w:val="both"/>
    </w:pPr>
    <w:rPr>
      <w:rFonts w:ascii="標楷體" w:eastAsia="標楷體" w:hAnsi="標楷體" w:cs="Times New Roman"/>
      <w:color w:val="0000FF"/>
      <w:sz w:val="32"/>
      <w:szCs w:val="32"/>
    </w:rPr>
  </w:style>
  <w:style w:type="character" w:customStyle="1" w:styleId="a03">
    <w:name w:val="a0內 字元"/>
    <w:rPr>
      <w:rFonts w:ascii="標楷體" w:eastAsia="標楷體" w:hAnsi="標楷體" w:cs="Times New Roman"/>
      <w:color w:val="0000FF"/>
      <w:sz w:val="32"/>
      <w:szCs w:val="32"/>
    </w:rPr>
  </w:style>
  <w:style w:type="paragraph" w:customStyle="1" w:styleId="affffffd">
    <w:name w:val="(一)內容"/>
    <w:basedOn w:val="a7"/>
    <w:pPr>
      <w:snapToGrid/>
      <w:spacing w:line="320" w:lineRule="exact"/>
      <w:ind w:left="455" w:hanging="50"/>
      <w:textAlignment w:val="auto"/>
    </w:pPr>
    <w:rPr>
      <w:rFonts w:cs="標楷體"/>
      <w:b w:val="0"/>
      <w:color w:val="auto"/>
      <w:sz w:val="28"/>
      <w:szCs w:val="28"/>
      <w:shd w:val="clear" w:color="auto" w:fill="FFFFFF"/>
    </w:rPr>
  </w:style>
  <w:style w:type="paragraph" w:customStyle="1" w:styleId="1ff5">
    <w:name w:val="1標題"/>
    <w:basedOn w:val="002-11"/>
    <w:pPr>
      <w:ind w:left="351" w:right="18" w:hanging="51"/>
    </w:pPr>
    <w:rPr>
      <w:rFonts w:cs="標楷體"/>
      <w:color w:val="auto"/>
      <w:sz w:val="28"/>
      <w:shd w:val="clear" w:color="auto" w:fill="FFFFFF"/>
    </w:rPr>
  </w:style>
  <w:style w:type="paragraph" w:customStyle="1" w:styleId="affffffe">
    <w:name w:val="施政報告(一)標題"/>
    <w:basedOn w:val="a2"/>
    <w:pPr>
      <w:spacing w:line="320" w:lineRule="exact"/>
      <w:ind w:left="100"/>
      <w:jc w:val="both"/>
    </w:pPr>
    <w:rPr>
      <w:rFonts w:ascii="標楷體" w:eastAsia="標楷體" w:hAnsi="標楷體" w:cs="標楷體"/>
      <w:sz w:val="28"/>
      <w:szCs w:val="28"/>
    </w:rPr>
  </w:style>
  <w:style w:type="paragraph" w:customStyle="1" w:styleId="afffffff">
    <w:name w:val="施政報告(一)內文"/>
    <w:basedOn w:val="affffffe"/>
    <w:pPr>
      <w:ind w:left="405"/>
    </w:pPr>
  </w:style>
  <w:style w:type="character" w:customStyle="1" w:styleId="afffffff0">
    <w:name w:val="施政報告(一)標題 字元"/>
    <w:rPr>
      <w:rFonts w:ascii="標楷體" w:eastAsia="標楷體" w:hAnsi="標楷體" w:cs="標楷體"/>
      <w:sz w:val="28"/>
      <w:szCs w:val="28"/>
    </w:rPr>
  </w:style>
  <w:style w:type="paragraph" w:customStyle="1" w:styleId="1ff6">
    <w:name w:val="施政報告1標題"/>
    <w:basedOn w:val="affffffe"/>
    <w:pPr>
      <w:ind w:left="351" w:right="18" w:hanging="51"/>
    </w:pPr>
  </w:style>
  <w:style w:type="character" w:customStyle="1" w:styleId="afffffff1">
    <w:name w:val="施政報告(一)內文 字元"/>
    <w:rPr>
      <w:rFonts w:ascii="標楷體" w:eastAsia="標楷體" w:hAnsi="標楷體" w:cs="標楷體"/>
      <w:sz w:val="28"/>
      <w:szCs w:val="28"/>
    </w:rPr>
  </w:style>
  <w:style w:type="paragraph" w:customStyle="1" w:styleId="1ff7">
    <w:name w:val="施政報告(1)標題"/>
    <w:basedOn w:val="a2"/>
    <w:pPr>
      <w:spacing w:line="320" w:lineRule="exact"/>
      <w:ind w:left="383" w:right="18"/>
    </w:pPr>
    <w:rPr>
      <w:rFonts w:ascii="標楷體" w:eastAsia="標楷體" w:hAnsi="標楷體" w:cs="標楷體"/>
      <w:sz w:val="28"/>
      <w:szCs w:val="28"/>
    </w:rPr>
  </w:style>
  <w:style w:type="character" w:customStyle="1" w:styleId="1ff8">
    <w:name w:val="施政報告1標題 字元"/>
    <w:rPr>
      <w:rFonts w:ascii="標楷體" w:eastAsia="標楷體" w:hAnsi="標楷體" w:cs="標楷體"/>
      <w:sz w:val="28"/>
      <w:szCs w:val="28"/>
    </w:rPr>
  </w:style>
  <w:style w:type="character" w:customStyle="1" w:styleId="1ff9">
    <w:name w:val="施政報告(1)標題 字元"/>
    <w:rPr>
      <w:rFonts w:ascii="標楷體" w:eastAsia="標楷體" w:hAnsi="標楷體" w:cs="標楷體"/>
      <w:sz w:val="28"/>
      <w:szCs w:val="28"/>
    </w:rPr>
  </w:style>
  <w:style w:type="paragraph" w:customStyle="1" w:styleId="105-2-4">
    <w:name w:val="105-2-4"/>
    <w:basedOn w:val="a2"/>
    <w:pPr>
      <w:widowControl/>
      <w:snapToGrid w:val="0"/>
      <w:spacing w:line="480" w:lineRule="exact"/>
      <w:ind w:left="2691" w:hanging="706"/>
      <w:jc w:val="both"/>
    </w:pPr>
    <w:rPr>
      <w:rFonts w:ascii="標楷體" w:eastAsia="標楷體" w:hAnsi="標楷體" w:cs="新細明體"/>
      <w:kern w:val="0"/>
      <w:sz w:val="28"/>
      <w:szCs w:val="20"/>
    </w:rPr>
  </w:style>
  <w:style w:type="paragraph" w:customStyle="1" w:styleId="afffffff2">
    <w:name w:val="表左一、"/>
    <w:basedOn w:val="a2"/>
    <w:pPr>
      <w:spacing w:line="283" w:lineRule="exact"/>
      <w:ind w:left="241" w:right="21"/>
      <w:jc w:val="both"/>
    </w:pPr>
    <w:rPr>
      <w:rFonts w:ascii="Times New Roman" w:hAnsi="Times New Roman" w:cs="Times New Roman"/>
      <w:sz w:val="21"/>
      <w:szCs w:val="24"/>
    </w:rPr>
  </w:style>
  <w:style w:type="paragraph" w:customStyle="1" w:styleId="-0">
    <w:name w:val="研考會-內文"/>
    <w:autoRedefine/>
    <w:pPr>
      <w:widowControl w:val="0"/>
      <w:tabs>
        <w:tab w:val="left" w:pos="-4860"/>
        <w:tab w:val="left" w:pos="745"/>
        <w:tab w:val="left" w:pos="1980"/>
      </w:tabs>
      <w:suppressAutoHyphens/>
      <w:autoSpaceDN w:val="0"/>
      <w:snapToGrid w:val="0"/>
      <w:ind w:left="1800" w:right="24" w:firstLine="534"/>
      <w:jc w:val="both"/>
      <w:textAlignment w:val="baseline"/>
    </w:pPr>
    <w:rPr>
      <w:rFonts w:ascii="標楷體" w:eastAsia="標楷體" w:hAnsi="標楷體" w:cs="Times New Roman"/>
      <w:color w:val="FF0000"/>
      <w:spacing w:val="-2"/>
      <w:sz w:val="32"/>
      <w:szCs w:val="32"/>
      <w:lang w:val="zh-TW"/>
    </w:rPr>
  </w:style>
  <w:style w:type="paragraph" w:customStyle="1" w:styleId="ecmsonormal">
    <w:name w:val="ec_msonormal"/>
    <w:basedOn w:val="a2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customStyle="1" w:styleId="afffffff3">
    <w:name w:val="_文章內文"/>
    <w:pPr>
      <w:suppressAutoHyphens/>
      <w:autoSpaceDN w:val="0"/>
      <w:snapToGrid w:val="0"/>
      <w:spacing w:line="240" w:lineRule="atLeast"/>
      <w:ind w:left="360" w:hanging="360"/>
      <w:jc w:val="both"/>
      <w:textAlignment w:val="baseline"/>
    </w:pPr>
    <w:rPr>
      <w:rFonts w:ascii="Times New Roman" w:eastAsia="標楷體" w:hAnsi="Times New Roman" w:cs="Times New Roman"/>
      <w:sz w:val="24"/>
    </w:rPr>
  </w:style>
  <w:style w:type="paragraph" w:customStyle="1" w:styleId="PlainText2">
    <w:name w:val="Plain Text2"/>
    <w:basedOn w:val="a2"/>
    <w:rPr>
      <w:rFonts w:ascii="細明體" w:eastAsia="細明體" w:hAnsi="細明體" w:cs="Times New Roman"/>
      <w:szCs w:val="20"/>
    </w:rPr>
  </w:style>
  <w:style w:type="paragraph" w:customStyle="1" w:styleId="afffffff4">
    <w:name w:val="大寫壹"/>
    <w:basedOn w:val="a2"/>
    <w:rPr>
      <w:rFonts w:ascii="Times New Roman" w:eastAsia="標楷體" w:hAnsi="Times New Roman" w:cs="Times New Roman"/>
      <w:bCs/>
      <w:sz w:val="40"/>
      <w:szCs w:val="24"/>
    </w:rPr>
  </w:style>
  <w:style w:type="paragraph" w:customStyle="1" w:styleId="afffffff5">
    <w:name w:val="最後排序"/>
    <w:basedOn w:val="a2"/>
    <w:pPr>
      <w:snapToGrid w:val="0"/>
      <w:ind w:left="1259" w:hanging="294"/>
      <w:jc w:val="both"/>
    </w:pPr>
    <w:rPr>
      <w:rFonts w:ascii="標楷體" w:eastAsia="標楷體" w:hAnsi="標楷體" w:cs="Times New Roman"/>
      <w:color w:val="FF0000"/>
      <w:sz w:val="32"/>
      <w:szCs w:val="32"/>
    </w:rPr>
  </w:style>
  <w:style w:type="paragraph" w:customStyle="1" w:styleId="cjk">
    <w:name w:val="cjk"/>
    <w:basedOn w:val="a2"/>
    <w:pPr>
      <w:widowControl/>
      <w:spacing w:before="100" w:line="544" w:lineRule="atLeast"/>
      <w:jc w:val="both"/>
    </w:pPr>
    <w:rPr>
      <w:rFonts w:ascii="標楷體" w:eastAsia="標楷體" w:hAnsi="標楷體" w:cs="新細明體"/>
      <w:kern w:val="0"/>
      <w:sz w:val="32"/>
      <w:szCs w:val="32"/>
    </w:rPr>
  </w:style>
  <w:style w:type="character" w:customStyle="1" w:styleId="WW-">
    <w:name w:val="WW-預設段落字型"/>
  </w:style>
  <w:style w:type="paragraph" w:customStyle="1" w:styleId="Textbody">
    <w:name w:val="Text body"/>
    <w:pPr>
      <w:suppressAutoHyphens/>
      <w:autoSpaceDN w:val="0"/>
      <w:spacing w:line="360" w:lineRule="exact"/>
      <w:textAlignment w:val="baseline"/>
    </w:pPr>
    <w:rPr>
      <w:rFonts w:ascii="標楷體" w:eastAsia="標楷體" w:hAnsi="標楷體" w:cs="標楷體"/>
      <w:spacing w:val="-2"/>
      <w:kern w:val="3"/>
      <w:sz w:val="28"/>
      <w:szCs w:val="28"/>
    </w:rPr>
  </w:style>
  <w:style w:type="paragraph" w:customStyle="1" w:styleId="afffffff6">
    <w:name w:val="標(一)"/>
    <w:basedOn w:val="Textbody"/>
    <w:rPr>
      <w:b/>
      <w:bCs/>
    </w:rPr>
  </w:style>
  <w:style w:type="paragraph" w:customStyle="1" w:styleId="afffffff7">
    <w:name w:val="標(一)內文"/>
    <w:basedOn w:val="a2"/>
    <w:pPr>
      <w:widowControl/>
      <w:spacing w:line="360" w:lineRule="exact"/>
      <w:ind w:left="560"/>
      <w:jc w:val="both"/>
    </w:pPr>
    <w:rPr>
      <w:rFonts w:ascii="Times New Roman" w:hAnsi="Times New Roman" w:cs="Times New Roman"/>
      <w:spacing w:val="-2"/>
      <w:kern w:val="0"/>
      <w:sz w:val="20"/>
      <w:szCs w:val="28"/>
    </w:rPr>
  </w:style>
  <w:style w:type="paragraph" w:customStyle="1" w:styleId="afffffff8">
    <w:name w:val="說明(一)"/>
    <w:basedOn w:val="a2"/>
    <w:pPr>
      <w:spacing w:line="420" w:lineRule="exact"/>
      <w:ind w:left="500" w:hanging="300"/>
      <w:jc w:val="both"/>
    </w:pPr>
    <w:rPr>
      <w:rFonts w:ascii="標楷體" w:eastAsia="標楷體" w:hAnsi="標楷體" w:cs="Times New Roman"/>
      <w:sz w:val="32"/>
      <w:szCs w:val="32"/>
    </w:rPr>
  </w:style>
  <w:style w:type="character" w:customStyle="1" w:styleId="afffffff9">
    <w:name w:val="說明(一) 字元 字元"/>
    <w:rPr>
      <w:rFonts w:ascii="標楷體" w:eastAsia="標楷體" w:hAnsi="標楷體" w:cs="Times New Roman"/>
      <w:sz w:val="32"/>
      <w:szCs w:val="32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ascii="標楷體" w:eastAsia="標楷體" w:hAnsi="標楷體" w:cs="Times New Roman"/>
      <w:kern w:val="3"/>
      <w:sz w:val="28"/>
    </w:rPr>
  </w:style>
  <w:style w:type="character" w:customStyle="1" w:styleId="fc1afb446a-d5d9-4015-a968-53794ad9ab9c-1">
    <w:name w:val="fc1afb446a-d5d9-4015-a968-53794ad9ab9c-1"/>
  </w:style>
  <w:style w:type="character" w:customStyle="1" w:styleId="WW-1">
    <w:name w:val="WW-預設段落字型1"/>
  </w:style>
  <w:style w:type="paragraph" w:customStyle="1" w:styleId="1ffa">
    <w:name w:val="標1"/>
    <w:basedOn w:val="a2"/>
    <w:pPr>
      <w:widowControl/>
      <w:spacing w:line="360" w:lineRule="exact"/>
      <w:ind w:left="839" w:hanging="278"/>
      <w:jc w:val="both"/>
    </w:pPr>
    <w:rPr>
      <w:rFonts w:ascii="Times New Roman" w:hAnsi="Times New Roman" w:cs="Times New Roman"/>
      <w:spacing w:val="-2"/>
      <w:kern w:val="0"/>
      <w:sz w:val="20"/>
      <w:szCs w:val="28"/>
    </w:rPr>
  </w:style>
  <w:style w:type="character" w:customStyle="1" w:styleId="1ffb">
    <w:name w:val="標1 字元"/>
    <w:rPr>
      <w:rFonts w:ascii="Times New Roman" w:eastAsia="新細明體" w:hAnsi="Times New Roman" w:cs="Times New Roman"/>
      <w:spacing w:val="-2"/>
      <w:kern w:val="0"/>
      <w:sz w:val="20"/>
      <w:szCs w:val="28"/>
    </w:rPr>
  </w:style>
  <w:style w:type="paragraph" w:styleId="a1">
    <w:name w:val="No Spacing"/>
    <w:basedOn w:val="a2"/>
    <w:pPr>
      <w:numPr>
        <w:numId w:val="10"/>
      </w:numPr>
      <w:tabs>
        <w:tab w:val="left" w:pos="-1112"/>
      </w:tabs>
      <w:snapToGrid w:val="0"/>
      <w:spacing w:line="300" w:lineRule="exact"/>
      <w:jc w:val="both"/>
    </w:pPr>
    <w:rPr>
      <w:rFonts w:ascii="標楷體" w:eastAsia="標楷體" w:hAnsi="標楷體" w:cs="Times New Roman"/>
      <w:sz w:val="28"/>
      <w:szCs w:val="20"/>
    </w:rPr>
  </w:style>
  <w:style w:type="paragraph" w:customStyle="1" w:styleId="1-">
    <w:name w:val="1.-內文"/>
    <w:basedOn w:val="1e"/>
    <w:pPr>
      <w:snapToGrid w:val="0"/>
      <w:spacing w:before="0" w:after="0" w:line="470" w:lineRule="exact"/>
      <w:ind w:left="430" w:firstLine="0"/>
      <w:textAlignment w:val="auto"/>
    </w:pPr>
    <w:rPr>
      <w:rFonts w:ascii="標楷體" w:eastAsia="標楷體" w:hAnsi="標楷體"/>
      <w:kern w:val="3"/>
      <w:sz w:val="28"/>
      <w:szCs w:val="28"/>
    </w:rPr>
  </w:style>
  <w:style w:type="paragraph" w:customStyle="1" w:styleId="-1">
    <w:name w:val="(一)-內文"/>
    <w:basedOn w:val="afff1"/>
    <w:pPr>
      <w:snapToGrid w:val="0"/>
      <w:spacing w:line="470" w:lineRule="exact"/>
      <w:ind w:left="330"/>
      <w:textAlignment w:val="auto"/>
    </w:pPr>
    <w:rPr>
      <w:rFonts w:ascii="標楷體" w:hAnsi="標楷體"/>
      <w:szCs w:val="28"/>
    </w:rPr>
  </w:style>
  <w:style w:type="paragraph" w:customStyle="1" w:styleId="1-0">
    <w:name w:val="(1)-內文"/>
    <w:basedOn w:val="1f0"/>
    <w:pPr>
      <w:snapToGrid w:val="0"/>
      <w:spacing w:line="470" w:lineRule="exact"/>
      <w:ind w:left="585" w:firstLine="0"/>
      <w:textAlignment w:val="auto"/>
    </w:pPr>
    <w:rPr>
      <w:rFonts w:ascii="標楷體" w:hAnsi="標楷體"/>
      <w:szCs w:val="28"/>
    </w:rPr>
  </w:style>
  <w:style w:type="paragraph" w:customStyle="1" w:styleId="afffffffa">
    <w:name w:val="a."/>
    <w:basedOn w:val="1f0"/>
    <w:pPr>
      <w:snapToGrid w:val="0"/>
      <w:spacing w:line="470" w:lineRule="exact"/>
      <w:ind w:left="685" w:hanging="100"/>
      <w:textAlignment w:val="auto"/>
    </w:pPr>
    <w:rPr>
      <w:rFonts w:ascii="標楷體" w:hAnsi="標楷體"/>
      <w:szCs w:val="28"/>
    </w:rPr>
  </w:style>
  <w:style w:type="paragraph" w:customStyle="1" w:styleId="-2">
    <w:name w:val="(十一)-內文"/>
    <w:basedOn w:val="-1"/>
    <w:pPr>
      <w:ind w:left="430"/>
    </w:pPr>
  </w:style>
  <w:style w:type="paragraph" w:customStyle="1" w:styleId="-10">
    <w:name w:val="(十一)-1."/>
    <w:basedOn w:val="1e"/>
    <w:pPr>
      <w:snapToGrid w:val="0"/>
      <w:spacing w:before="0" w:after="0" w:line="470" w:lineRule="exact"/>
      <w:ind w:left="530" w:hanging="100"/>
      <w:textAlignment w:val="auto"/>
    </w:pPr>
    <w:rPr>
      <w:rFonts w:ascii="標楷體" w:eastAsia="標楷體" w:hAnsi="標楷體"/>
      <w:kern w:val="3"/>
      <w:sz w:val="28"/>
      <w:szCs w:val="28"/>
    </w:rPr>
  </w:style>
  <w:style w:type="paragraph" w:customStyle="1" w:styleId="-11">
    <w:name w:val="(十一)-(1)"/>
    <w:basedOn w:val="-10"/>
    <w:pPr>
      <w:ind w:left="1872" w:hanging="413"/>
    </w:pPr>
  </w:style>
  <w:style w:type="paragraph" w:customStyle="1" w:styleId="-1-">
    <w:name w:val="(十一)-(1)-內文"/>
    <w:basedOn w:val="-11"/>
    <w:pPr>
      <w:ind w:left="1873" w:firstLine="0"/>
    </w:pPr>
  </w:style>
  <w:style w:type="paragraph" w:customStyle="1" w:styleId="-A">
    <w:name w:val="(十一)-A."/>
    <w:basedOn w:val="-11"/>
    <w:pPr>
      <w:ind w:left="780" w:hanging="100"/>
    </w:pPr>
  </w:style>
  <w:style w:type="paragraph" w:customStyle="1" w:styleId="-1-0">
    <w:name w:val="(十一)-1.-內文"/>
    <w:basedOn w:val="-10"/>
    <w:pPr>
      <w:ind w:firstLine="0"/>
    </w:pPr>
  </w:style>
  <w:style w:type="paragraph" w:customStyle="1" w:styleId="1-1">
    <w:name w:val="(1)-圈"/>
    <w:basedOn w:val="1f0"/>
    <w:pPr>
      <w:widowControl/>
      <w:snapToGrid w:val="0"/>
      <w:spacing w:line="325" w:lineRule="exact"/>
      <w:ind w:left="200" w:hanging="100"/>
      <w:textAlignment w:val="auto"/>
    </w:pPr>
    <w:rPr>
      <w:rFonts w:ascii="標楷體" w:hAnsi="標楷體"/>
      <w:kern w:val="0"/>
      <w:sz w:val="26"/>
      <w:szCs w:val="20"/>
    </w:rPr>
  </w:style>
  <w:style w:type="paragraph" w:customStyle="1" w:styleId="afffffffb">
    <w:name w:val="本文一"/>
    <w:basedOn w:val="ac"/>
    <w:pPr>
      <w:snapToGrid w:val="0"/>
      <w:spacing w:line="386" w:lineRule="exact"/>
      <w:ind w:left="220" w:right="20" w:hanging="200"/>
      <w:jc w:val="both"/>
    </w:pPr>
    <w:rPr>
      <w:rFonts w:ascii="標楷體" w:hAnsi="標楷體"/>
      <w:color w:val="000000"/>
      <w:kern w:val="0"/>
      <w:sz w:val="24"/>
    </w:rPr>
  </w:style>
  <w:style w:type="character" w:customStyle="1" w:styleId="gray12h251">
    <w:name w:val="gray12_h251"/>
    <w:rPr>
      <w:rFonts w:cs="Times New Roman"/>
      <w:color w:val="737373"/>
      <w:sz w:val="14"/>
      <w:szCs w:val="14"/>
      <w:u w:val="none"/>
    </w:rPr>
  </w:style>
  <w:style w:type="paragraph" w:customStyle="1" w:styleId="2f4">
    <w:name w:val="字元 字元2"/>
    <w:basedOn w:val="a2"/>
    <w:pPr>
      <w:widowControl/>
      <w:snapToGrid w:val="0"/>
      <w:spacing w:after="160" w:line="240" w:lineRule="exact"/>
      <w:jc w:val="both"/>
    </w:pPr>
    <w:rPr>
      <w:rFonts w:ascii="Tahoma" w:eastAsia="標楷體" w:hAnsi="Tahoma" w:cs="Tahoma"/>
      <w:kern w:val="0"/>
      <w:sz w:val="20"/>
      <w:szCs w:val="20"/>
      <w:lang w:eastAsia="en-US"/>
    </w:rPr>
  </w:style>
  <w:style w:type="paragraph" w:customStyle="1" w:styleId="1ffc">
    <w:name w:val="@1"/>
    <w:basedOn w:val="a2"/>
    <w:pPr>
      <w:spacing w:after="360"/>
      <w:jc w:val="center"/>
    </w:pPr>
    <w:rPr>
      <w:rFonts w:ascii="標楷體" w:eastAsia="標楷體" w:hAnsi="標楷體"/>
      <w:b/>
      <w:sz w:val="96"/>
      <w:szCs w:val="96"/>
    </w:rPr>
  </w:style>
  <w:style w:type="paragraph" w:customStyle="1" w:styleId="3c">
    <w:name w:val="@3"/>
    <w:basedOn w:val="af3"/>
    <w:pPr>
      <w:snapToGrid w:val="0"/>
      <w:jc w:val="both"/>
    </w:pPr>
    <w:rPr>
      <w:rFonts w:ascii="新細明體" w:eastAsia="新細明體" w:hAnsi="新細明體" w:cs="?????(P)"/>
      <w:b/>
      <w:bCs/>
      <w:sz w:val="40"/>
      <w:szCs w:val="40"/>
    </w:rPr>
  </w:style>
  <w:style w:type="character" w:customStyle="1" w:styleId="1ffd">
    <w:name w:val="@1 字元"/>
    <w:rPr>
      <w:rFonts w:ascii="標楷體" w:eastAsia="標楷體" w:hAnsi="標楷體"/>
      <w:b/>
      <w:sz w:val="96"/>
      <w:szCs w:val="96"/>
    </w:rPr>
  </w:style>
  <w:style w:type="paragraph" w:customStyle="1" w:styleId="46">
    <w:name w:val="@4"/>
    <w:basedOn w:val="a2"/>
    <w:pPr>
      <w:snapToGrid w:val="0"/>
      <w:ind w:left="142"/>
      <w:jc w:val="both"/>
    </w:pPr>
    <w:rPr>
      <w:rFonts w:ascii="標楷體" w:eastAsia="標楷體" w:hAnsi="標楷體"/>
      <w:bCs/>
      <w:sz w:val="28"/>
      <w:szCs w:val="28"/>
    </w:rPr>
  </w:style>
  <w:style w:type="character" w:customStyle="1" w:styleId="3d">
    <w:name w:val="@3 字元"/>
    <w:rPr>
      <w:rFonts w:ascii="新細明體" w:eastAsia="新細明體" w:hAnsi="新細明體" w:cs="?????(P)"/>
      <w:b/>
      <w:bCs/>
      <w:sz w:val="40"/>
      <w:szCs w:val="40"/>
    </w:rPr>
  </w:style>
  <w:style w:type="character" w:customStyle="1" w:styleId="47">
    <w:name w:val="@4 字元"/>
    <w:rPr>
      <w:rFonts w:ascii="標楷體" w:eastAsia="標楷體" w:hAnsi="標楷體"/>
      <w:bCs/>
      <w:sz w:val="28"/>
      <w:szCs w:val="28"/>
    </w:rPr>
  </w:style>
  <w:style w:type="paragraph" w:customStyle="1" w:styleId="55">
    <w:name w:val="@5"/>
    <w:basedOn w:val="a2"/>
    <w:pPr>
      <w:snapToGrid w:val="0"/>
      <w:ind w:left="425"/>
      <w:jc w:val="both"/>
    </w:pPr>
    <w:rPr>
      <w:rFonts w:ascii="標楷體" w:eastAsia="標楷體" w:hAnsi="標楷體"/>
      <w:bCs/>
      <w:sz w:val="28"/>
      <w:szCs w:val="28"/>
    </w:rPr>
  </w:style>
  <w:style w:type="paragraph" w:customStyle="1" w:styleId="0">
    <w:name w:val="@0"/>
    <w:basedOn w:val="a2"/>
    <w:pPr>
      <w:snapToGrid w:val="0"/>
      <w:ind w:left="707" w:hanging="6"/>
      <w:jc w:val="both"/>
    </w:pPr>
    <w:rPr>
      <w:rFonts w:ascii="標楷體" w:eastAsia="標楷體" w:hAnsi="標楷體"/>
      <w:sz w:val="28"/>
      <w:szCs w:val="28"/>
    </w:rPr>
  </w:style>
  <w:style w:type="character" w:customStyle="1" w:styleId="56">
    <w:name w:val="@5 字元"/>
    <w:rPr>
      <w:rFonts w:ascii="標楷體" w:eastAsia="標楷體" w:hAnsi="標楷體"/>
      <w:bCs/>
      <w:sz w:val="28"/>
      <w:szCs w:val="28"/>
    </w:rPr>
  </w:style>
  <w:style w:type="paragraph" w:customStyle="1" w:styleId="61">
    <w:name w:val="@6"/>
    <w:basedOn w:val="a2"/>
    <w:pPr>
      <w:snapToGrid w:val="0"/>
      <w:ind w:left="850" w:hanging="423"/>
      <w:jc w:val="both"/>
    </w:pPr>
    <w:rPr>
      <w:rFonts w:ascii="標楷體" w:eastAsia="標楷體" w:hAnsi="標楷體"/>
      <w:sz w:val="28"/>
      <w:szCs w:val="28"/>
    </w:rPr>
  </w:style>
  <w:style w:type="character" w:customStyle="1" w:styleId="00">
    <w:name w:val="@0 字元"/>
    <w:rPr>
      <w:rFonts w:ascii="標楷體" w:eastAsia="標楷體" w:hAnsi="標楷體"/>
      <w:sz w:val="28"/>
      <w:szCs w:val="28"/>
    </w:rPr>
  </w:style>
  <w:style w:type="character" w:customStyle="1" w:styleId="62">
    <w:name w:val="@6 字元"/>
    <w:rPr>
      <w:rFonts w:ascii="標楷體" w:eastAsia="標楷體" w:hAnsi="標楷體"/>
      <w:sz w:val="28"/>
      <w:szCs w:val="28"/>
    </w:rPr>
  </w:style>
  <w:style w:type="paragraph" w:customStyle="1" w:styleId="afffffffc">
    <w:name w:val="@內文"/>
    <w:basedOn w:val="a2"/>
    <w:pPr>
      <w:spacing w:line="360" w:lineRule="exact"/>
    </w:pPr>
    <w:rPr>
      <w:rFonts w:ascii="標楷體" w:eastAsia="標楷體" w:hAnsi="標楷體"/>
      <w:sz w:val="28"/>
      <w:szCs w:val="28"/>
    </w:rPr>
  </w:style>
  <w:style w:type="paragraph" w:customStyle="1" w:styleId="afffffffd">
    <w:name w:val="@大大標"/>
    <w:basedOn w:val="a2"/>
    <w:pPr>
      <w:jc w:val="center"/>
    </w:pPr>
    <w:rPr>
      <w:rFonts w:ascii="標楷體" w:eastAsia="標楷體" w:hAnsi="標楷體"/>
      <w:b/>
      <w:sz w:val="96"/>
      <w:szCs w:val="96"/>
    </w:rPr>
  </w:style>
  <w:style w:type="character" w:customStyle="1" w:styleId="afffffffe">
    <w:name w:val="@內文 字元"/>
    <w:rPr>
      <w:rFonts w:ascii="標楷體" w:eastAsia="標楷體" w:hAnsi="標楷體"/>
      <w:sz w:val="28"/>
      <w:szCs w:val="28"/>
    </w:rPr>
  </w:style>
  <w:style w:type="paragraph" w:customStyle="1" w:styleId="affffffff">
    <w:name w:val="@大標"/>
    <w:basedOn w:val="a2"/>
    <w:pPr>
      <w:spacing w:before="120" w:after="120" w:line="360" w:lineRule="exact"/>
    </w:pPr>
    <w:rPr>
      <w:rFonts w:ascii="新細明體" w:hAnsi="新細明體"/>
      <w:b/>
      <w:sz w:val="40"/>
      <w:szCs w:val="40"/>
    </w:rPr>
  </w:style>
  <w:style w:type="character" w:customStyle="1" w:styleId="affffffff0">
    <w:name w:val="@大大標 字元"/>
    <w:rPr>
      <w:rFonts w:ascii="標楷體" w:eastAsia="標楷體" w:hAnsi="標楷體"/>
      <w:b/>
      <w:sz w:val="96"/>
      <w:szCs w:val="96"/>
    </w:rPr>
  </w:style>
  <w:style w:type="paragraph" w:customStyle="1" w:styleId="affffffff1">
    <w:name w:val="@中標"/>
    <w:basedOn w:val="a2"/>
    <w:pPr>
      <w:spacing w:line="360" w:lineRule="exact"/>
    </w:pPr>
    <w:rPr>
      <w:rFonts w:ascii="標楷體" w:eastAsia="標楷體" w:hAnsi="標楷體"/>
      <w:b/>
      <w:sz w:val="28"/>
      <w:szCs w:val="28"/>
    </w:rPr>
  </w:style>
  <w:style w:type="character" w:customStyle="1" w:styleId="affffffff2">
    <w:name w:val="@大標 字元"/>
    <w:rPr>
      <w:rFonts w:ascii="新細明體" w:eastAsia="新細明體" w:hAnsi="新細明體"/>
      <w:b/>
      <w:sz w:val="40"/>
      <w:szCs w:val="40"/>
    </w:rPr>
  </w:style>
  <w:style w:type="paragraph" w:customStyle="1" w:styleId="affffffff3">
    <w:name w:val="@小標"/>
    <w:basedOn w:val="a2"/>
    <w:pPr>
      <w:spacing w:line="360" w:lineRule="exact"/>
      <w:ind w:left="240" w:right="100"/>
    </w:pPr>
    <w:rPr>
      <w:rFonts w:ascii="標楷體" w:eastAsia="標楷體" w:hAnsi="標楷體"/>
      <w:sz w:val="28"/>
      <w:szCs w:val="28"/>
    </w:rPr>
  </w:style>
  <w:style w:type="character" w:customStyle="1" w:styleId="affffffff4">
    <w:name w:val="@中標 字元"/>
    <w:rPr>
      <w:rFonts w:ascii="標楷體" w:eastAsia="標楷體" w:hAnsi="標楷體"/>
      <w:b/>
      <w:sz w:val="28"/>
      <w:szCs w:val="28"/>
    </w:rPr>
  </w:style>
  <w:style w:type="character" w:customStyle="1" w:styleId="affffffff5">
    <w:name w:val="@小標 字元"/>
    <w:rPr>
      <w:rFonts w:ascii="標楷體" w:eastAsia="標楷體" w:hAnsi="標楷體"/>
      <w:sz w:val="28"/>
      <w:szCs w:val="28"/>
    </w:rPr>
  </w:style>
  <w:style w:type="paragraph" w:customStyle="1" w:styleId="affffffff6">
    <w:name w:val="@註"/>
    <w:basedOn w:val="a2"/>
    <w:pPr>
      <w:spacing w:line="360" w:lineRule="exact"/>
      <w:jc w:val="right"/>
    </w:pPr>
    <w:rPr>
      <w:rFonts w:ascii="新細明體" w:hAnsi="新細明體"/>
      <w:szCs w:val="24"/>
    </w:rPr>
  </w:style>
  <w:style w:type="character" w:customStyle="1" w:styleId="affffffff7">
    <w:name w:val="@註 字元"/>
    <w:rPr>
      <w:rFonts w:ascii="新細明體" w:hAnsi="新細明體"/>
      <w:szCs w:val="24"/>
    </w:rPr>
  </w:style>
  <w:style w:type="paragraph" w:customStyle="1" w:styleId="1-4">
    <w:name w:val="1.-縮4"/>
    <w:basedOn w:val="1e"/>
    <w:pPr>
      <w:snapToGrid w:val="0"/>
      <w:spacing w:before="0" w:after="0" w:line="404" w:lineRule="exact"/>
      <w:ind w:left="700" w:hanging="400"/>
      <w:textAlignment w:val="auto"/>
    </w:pPr>
    <w:rPr>
      <w:rFonts w:ascii="標楷體" w:eastAsia="標楷體" w:hAnsi="標楷體"/>
      <w:kern w:val="3"/>
      <w:sz w:val="28"/>
      <w:szCs w:val="28"/>
    </w:rPr>
  </w:style>
  <w:style w:type="paragraph" w:styleId="affffffff8">
    <w:name w:val="List Paragraph"/>
    <w:basedOn w:val="a2"/>
    <w:pPr>
      <w:ind w:left="480"/>
    </w:pPr>
  </w:style>
  <w:style w:type="numbering" w:customStyle="1" w:styleId="WWOutlineListStyle3">
    <w:name w:val="WW_OutlineListStyle_3"/>
    <w:basedOn w:val="a5"/>
    <w:pPr>
      <w:numPr>
        <w:numId w:val="2"/>
      </w:numPr>
    </w:pPr>
  </w:style>
  <w:style w:type="numbering" w:customStyle="1" w:styleId="WWOutlineListStyle2">
    <w:name w:val="WW_OutlineListStyle_2"/>
    <w:basedOn w:val="a5"/>
    <w:pPr>
      <w:numPr>
        <w:numId w:val="3"/>
      </w:numPr>
    </w:pPr>
  </w:style>
  <w:style w:type="numbering" w:customStyle="1" w:styleId="WWOutlineListStyle1">
    <w:name w:val="WW_OutlineListStyle_1"/>
    <w:basedOn w:val="a5"/>
    <w:pPr>
      <w:numPr>
        <w:numId w:val="4"/>
      </w:numPr>
    </w:pPr>
  </w:style>
  <w:style w:type="numbering" w:customStyle="1" w:styleId="1111111">
    <w:name w:val="1 / 1.1 / 1.1.11"/>
    <w:basedOn w:val="a5"/>
    <w:pPr>
      <w:numPr>
        <w:numId w:val="5"/>
      </w:numPr>
    </w:pPr>
  </w:style>
  <w:style w:type="numbering" w:customStyle="1" w:styleId="1ai1">
    <w:name w:val="1 / a / i1"/>
    <w:basedOn w:val="a5"/>
    <w:pPr>
      <w:numPr>
        <w:numId w:val="6"/>
      </w:numPr>
    </w:pPr>
  </w:style>
  <w:style w:type="numbering" w:customStyle="1" w:styleId="1">
    <w:name w:val="文章 / 章節1"/>
    <w:basedOn w:val="a5"/>
    <w:pPr>
      <w:numPr>
        <w:numId w:val="7"/>
      </w:numPr>
    </w:pPr>
  </w:style>
  <w:style w:type="numbering" w:customStyle="1" w:styleId="WWNum12">
    <w:name w:val="WWNum12"/>
    <w:basedOn w:val="a5"/>
    <w:pPr>
      <w:numPr>
        <w:numId w:val="8"/>
      </w:numPr>
    </w:pPr>
  </w:style>
  <w:style w:type="numbering" w:customStyle="1" w:styleId="WWOutlineListStyle">
    <w:name w:val="WW_OutlineListStyle"/>
    <w:basedOn w:val="a5"/>
    <w:pPr>
      <w:numPr>
        <w:numId w:val="9"/>
      </w:numPr>
    </w:pPr>
  </w:style>
  <w:style w:type="numbering" w:customStyle="1" w:styleId="LFO5">
    <w:name w:val="LFO5"/>
    <w:basedOn w:val="a5"/>
    <w:pPr>
      <w:numPr>
        <w:numId w:val="10"/>
      </w:numPr>
    </w:pPr>
  </w:style>
  <w:style w:type="numbering" w:customStyle="1" w:styleId="LFO4">
    <w:name w:val="LFO4"/>
    <w:basedOn w:val="a5"/>
    <w:pPr>
      <w:numPr>
        <w:numId w:val="11"/>
      </w:numPr>
    </w:pPr>
  </w:style>
  <w:style w:type="numbering" w:customStyle="1" w:styleId="LFO51">
    <w:name w:val="LFO5_1"/>
    <w:basedOn w:val="a5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584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壹、民  政</dc:title>
  <dc:creator>user</dc:creator>
  <cp:lastModifiedBy>芳如 林</cp:lastModifiedBy>
  <cp:revision>4</cp:revision>
  <cp:lastPrinted>2026-06-08T06:00:00Z</cp:lastPrinted>
  <dcterms:created xsi:type="dcterms:W3CDTF">2026-07-03T01:05:00Z</dcterms:created>
  <dcterms:modified xsi:type="dcterms:W3CDTF">2026-07-08T13:23:00Z</dcterms:modified>
</cp:coreProperties>
</file>