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363A" w14:textId="77777777" w:rsidR="003D1770" w:rsidRPr="00917349" w:rsidRDefault="003D1770" w:rsidP="00917349">
      <w:pPr>
        <w:jc w:val="center"/>
        <w:rPr>
          <w:rFonts w:ascii="標楷體" w:eastAsia="標楷體" w:hAnsi="標楷體"/>
          <w:color w:val="000000"/>
          <w:sz w:val="52"/>
          <w:szCs w:val="52"/>
        </w:rPr>
      </w:pPr>
      <w:r w:rsidRPr="00917349">
        <w:rPr>
          <w:rFonts w:ascii="標楷體" w:eastAsia="標楷體" w:hAnsi="標楷體" w:hint="eastAsia"/>
          <w:color w:val="000000"/>
          <w:sz w:val="52"/>
          <w:szCs w:val="52"/>
        </w:rPr>
        <w:t>高雄市政府海洋局</w:t>
      </w:r>
    </w:p>
    <w:p w14:paraId="6B8E0757" w14:textId="77777777" w:rsidR="003D1770" w:rsidRDefault="003D1770" w:rsidP="00A5797D">
      <w:pPr>
        <w:rPr>
          <w:rFonts w:ascii="標楷體" w:eastAsia="標楷體" w:hAnsi="標楷體"/>
          <w:color w:val="000000"/>
          <w:sz w:val="44"/>
          <w:szCs w:val="44"/>
        </w:rPr>
      </w:pPr>
    </w:p>
    <w:p w14:paraId="42BC7E42" w14:textId="77777777" w:rsidR="003D1770" w:rsidRDefault="003D1770" w:rsidP="00A5797D">
      <w:pPr>
        <w:rPr>
          <w:rFonts w:ascii="標楷體" w:eastAsia="標楷體" w:hAnsi="標楷體"/>
          <w:color w:val="000000"/>
          <w:sz w:val="44"/>
          <w:szCs w:val="44"/>
        </w:rPr>
      </w:pPr>
    </w:p>
    <w:p w14:paraId="61DE0D7A" w14:textId="514CBFB5" w:rsidR="003D1770" w:rsidRDefault="001524C4" w:rsidP="00917349">
      <w:pPr>
        <w:jc w:val="center"/>
        <w:rPr>
          <w:rFonts w:ascii="標楷體" w:eastAsia="標楷體" w:hAnsi="標楷體"/>
          <w:color w:val="FF0000"/>
          <w:sz w:val="52"/>
          <w:szCs w:val="52"/>
        </w:rPr>
      </w:pPr>
      <w:r w:rsidRPr="001524C4">
        <w:rPr>
          <w:rFonts w:ascii="標楷體" w:eastAsia="標楷體" w:hAnsi="標楷體" w:hint="eastAsia"/>
          <w:color w:val="FF0000"/>
          <w:sz w:val="52"/>
          <w:szCs w:val="52"/>
        </w:rPr>
        <w:t>「110年委託高雄市政府試辦廢漁網回收再利用計畫」回收廢棄漁網</w:t>
      </w:r>
      <w:r w:rsidR="003D1770">
        <w:rPr>
          <w:rFonts w:ascii="標楷體" w:eastAsia="標楷體" w:hAnsi="標楷體" w:hint="eastAsia"/>
          <w:color w:val="FF0000"/>
          <w:sz w:val="52"/>
          <w:szCs w:val="52"/>
        </w:rPr>
        <w:t>標售</w:t>
      </w:r>
    </w:p>
    <w:p w14:paraId="1EB7F4F0" w14:textId="77777777" w:rsidR="003D1770" w:rsidRPr="00917349" w:rsidRDefault="003D1770" w:rsidP="00917349">
      <w:pPr>
        <w:jc w:val="center"/>
        <w:rPr>
          <w:rFonts w:ascii="標楷體" w:eastAsia="標楷體" w:hAnsi="標楷體"/>
          <w:color w:val="000000"/>
          <w:sz w:val="52"/>
          <w:szCs w:val="52"/>
        </w:rPr>
      </w:pPr>
      <w:r>
        <w:rPr>
          <w:rFonts w:ascii="標楷體" w:eastAsia="標楷體" w:hAnsi="標楷體" w:hint="eastAsia"/>
          <w:color w:val="000000"/>
          <w:sz w:val="52"/>
          <w:szCs w:val="52"/>
        </w:rPr>
        <w:t>說明書</w:t>
      </w:r>
    </w:p>
    <w:p w14:paraId="123C5915" w14:textId="77777777" w:rsidR="003D1770" w:rsidRDefault="003D1770" w:rsidP="00A5797D">
      <w:pPr>
        <w:rPr>
          <w:rFonts w:ascii="標楷體" w:eastAsia="標楷體" w:hAnsi="標楷體"/>
          <w:sz w:val="28"/>
          <w:szCs w:val="28"/>
        </w:rPr>
      </w:pPr>
    </w:p>
    <w:p w14:paraId="30322F74" w14:textId="77777777" w:rsidR="003D1770" w:rsidRDefault="003D1770" w:rsidP="00A5797D">
      <w:pPr>
        <w:rPr>
          <w:rFonts w:ascii="標楷體" w:eastAsia="標楷體" w:hAnsi="標楷體"/>
          <w:sz w:val="28"/>
          <w:szCs w:val="28"/>
        </w:rPr>
      </w:pPr>
    </w:p>
    <w:p w14:paraId="10535128" w14:textId="77777777" w:rsidR="003D1770" w:rsidRDefault="003D1770" w:rsidP="00A5797D">
      <w:pPr>
        <w:rPr>
          <w:rFonts w:ascii="標楷體" w:eastAsia="標楷體" w:hAnsi="標楷體"/>
          <w:sz w:val="28"/>
          <w:szCs w:val="28"/>
        </w:rPr>
      </w:pPr>
    </w:p>
    <w:p w14:paraId="675D211A" w14:textId="77777777" w:rsidR="003D1770" w:rsidRDefault="003D1770" w:rsidP="00A5797D">
      <w:pPr>
        <w:rPr>
          <w:rFonts w:ascii="標楷體" w:eastAsia="標楷體" w:hAnsi="標楷體"/>
          <w:sz w:val="28"/>
          <w:szCs w:val="28"/>
        </w:rPr>
      </w:pPr>
    </w:p>
    <w:p w14:paraId="7ACBDDC6" w14:textId="77777777" w:rsidR="003D1770" w:rsidRDefault="003D1770" w:rsidP="00A5797D">
      <w:pPr>
        <w:rPr>
          <w:rFonts w:ascii="標楷體" w:eastAsia="標楷體" w:hAnsi="標楷體"/>
          <w:sz w:val="28"/>
          <w:szCs w:val="28"/>
        </w:rPr>
      </w:pPr>
    </w:p>
    <w:p w14:paraId="7A07F461" w14:textId="77777777" w:rsidR="003D1770" w:rsidRDefault="003D1770" w:rsidP="00A5797D">
      <w:pPr>
        <w:rPr>
          <w:rFonts w:ascii="標楷體" w:eastAsia="標楷體" w:hAnsi="標楷體"/>
          <w:sz w:val="28"/>
          <w:szCs w:val="28"/>
        </w:rPr>
      </w:pPr>
    </w:p>
    <w:p w14:paraId="1E372C65" w14:textId="77777777" w:rsidR="003D1770" w:rsidRDefault="003D1770" w:rsidP="00A5797D">
      <w:pPr>
        <w:rPr>
          <w:rFonts w:ascii="標楷體" w:eastAsia="標楷體" w:hAnsi="標楷體"/>
          <w:sz w:val="28"/>
          <w:szCs w:val="28"/>
        </w:rPr>
      </w:pPr>
    </w:p>
    <w:p w14:paraId="45AEDB9C" w14:textId="77777777" w:rsidR="003D1770" w:rsidRDefault="003D1770" w:rsidP="00A5797D">
      <w:pPr>
        <w:rPr>
          <w:rFonts w:ascii="標楷體" w:eastAsia="標楷體" w:hAnsi="標楷體"/>
          <w:sz w:val="28"/>
          <w:szCs w:val="28"/>
        </w:rPr>
      </w:pPr>
    </w:p>
    <w:p w14:paraId="602BBCFF" w14:textId="77777777" w:rsidR="003D1770" w:rsidRDefault="003D1770" w:rsidP="00A5797D">
      <w:pPr>
        <w:rPr>
          <w:rFonts w:ascii="標楷體" w:eastAsia="標楷體" w:hAnsi="標楷體"/>
          <w:sz w:val="28"/>
          <w:szCs w:val="28"/>
        </w:rPr>
      </w:pPr>
    </w:p>
    <w:p w14:paraId="08FE6DDD" w14:textId="77777777" w:rsidR="003D1770" w:rsidRDefault="003D1770" w:rsidP="00A5797D">
      <w:pPr>
        <w:rPr>
          <w:rFonts w:ascii="標楷體" w:eastAsia="標楷體" w:hAnsi="標楷體"/>
          <w:sz w:val="28"/>
          <w:szCs w:val="28"/>
        </w:rPr>
      </w:pPr>
    </w:p>
    <w:p w14:paraId="23C967FE" w14:textId="77777777" w:rsidR="003D1770" w:rsidRDefault="003D1770" w:rsidP="00A5797D">
      <w:pPr>
        <w:rPr>
          <w:rFonts w:ascii="標楷體" w:eastAsia="標楷體" w:hAnsi="標楷體"/>
          <w:sz w:val="28"/>
          <w:szCs w:val="28"/>
        </w:rPr>
      </w:pPr>
    </w:p>
    <w:p w14:paraId="00A7314D" w14:textId="77777777" w:rsidR="003D1770" w:rsidRDefault="003D1770" w:rsidP="00A5797D">
      <w:pPr>
        <w:rPr>
          <w:rFonts w:ascii="標楷體" w:eastAsia="標楷體" w:hAnsi="標楷體"/>
          <w:sz w:val="28"/>
          <w:szCs w:val="28"/>
        </w:rPr>
      </w:pPr>
    </w:p>
    <w:p w14:paraId="291B0907" w14:textId="77777777" w:rsidR="003D1770" w:rsidRDefault="003D1770" w:rsidP="00A5797D">
      <w:pPr>
        <w:rPr>
          <w:rFonts w:ascii="標楷體" w:eastAsia="標楷體" w:hAnsi="標楷體"/>
          <w:sz w:val="28"/>
          <w:szCs w:val="28"/>
        </w:rPr>
      </w:pPr>
    </w:p>
    <w:p w14:paraId="0D3611E9" w14:textId="77777777" w:rsidR="003D1770" w:rsidRDefault="003D1770" w:rsidP="00A5797D">
      <w:pPr>
        <w:rPr>
          <w:rFonts w:ascii="標楷體" w:eastAsia="標楷體" w:hAnsi="標楷體"/>
          <w:sz w:val="28"/>
          <w:szCs w:val="28"/>
        </w:rPr>
      </w:pPr>
    </w:p>
    <w:p w14:paraId="6E59D7BE" w14:textId="77777777" w:rsidR="003D1770" w:rsidRDefault="003D1770" w:rsidP="00A5797D">
      <w:pPr>
        <w:rPr>
          <w:rFonts w:ascii="標楷體" w:eastAsia="標楷體" w:hAnsi="標楷體"/>
          <w:sz w:val="28"/>
          <w:szCs w:val="28"/>
        </w:rPr>
      </w:pPr>
    </w:p>
    <w:p w14:paraId="07B69025" w14:textId="77777777" w:rsidR="003D1770" w:rsidRDefault="003D1770" w:rsidP="00A5797D">
      <w:pPr>
        <w:rPr>
          <w:rFonts w:ascii="標楷體" w:eastAsia="標楷體" w:hAnsi="標楷體"/>
          <w:sz w:val="28"/>
          <w:szCs w:val="28"/>
        </w:rPr>
      </w:pPr>
    </w:p>
    <w:p w14:paraId="01C49DE8" w14:textId="77777777" w:rsidR="003D1770" w:rsidRDefault="003D1770" w:rsidP="00A5797D">
      <w:pPr>
        <w:rPr>
          <w:rFonts w:ascii="標楷體" w:eastAsia="標楷體" w:hAnsi="標楷體"/>
          <w:sz w:val="28"/>
          <w:szCs w:val="28"/>
        </w:rPr>
      </w:pPr>
    </w:p>
    <w:p w14:paraId="6EEA852D" w14:textId="77777777" w:rsidR="003D1770" w:rsidRDefault="003D1770" w:rsidP="00A5797D">
      <w:pPr>
        <w:rPr>
          <w:rFonts w:ascii="標楷體" w:eastAsia="標楷體" w:hAnsi="標楷體"/>
          <w:sz w:val="28"/>
          <w:szCs w:val="28"/>
        </w:rPr>
      </w:pPr>
    </w:p>
    <w:p w14:paraId="3603FC85" w14:textId="77777777" w:rsidR="003D1770" w:rsidRDefault="003D1770" w:rsidP="00A5797D">
      <w:pPr>
        <w:rPr>
          <w:rFonts w:ascii="標楷體" w:eastAsia="標楷體" w:hAnsi="標楷體"/>
          <w:sz w:val="28"/>
          <w:szCs w:val="28"/>
        </w:rPr>
      </w:pPr>
    </w:p>
    <w:p w14:paraId="51FB5DBF" w14:textId="77777777" w:rsidR="003D1770" w:rsidRDefault="003D1770" w:rsidP="00A5797D">
      <w:pPr>
        <w:rPr>
          <w:rFonts w:ascii="標楷體" w:eastAsia="標楷體" w:hAnsi="標楷體"/>
          <w:sz w:val="28"/>
          <w:szCs w:val="28"/>
        </w:rPr>
      </w:pPr>
    </w:p>
    <w:p w14:paraId="334843A7" w14:textId="5BF135A0" w:rsidR="003D1770" w:rsidRDefault="003D1770" w:rsidP="00A5797D">
      <w:pPr>
        <w:rPr>
          <w:rFonts w:ascii="標楷體" w:eastAsia="標楷體" w:hAnsi="標楷體"/>
          <w:sz w:val="28"/>
          <w:szCs w:val="28"/>
        </w:rPr>
      </w:pPr>
    </w:p>
    <w:p w14:paraId="4FA320A7" w14:textId="4028853A" w:rsidR="007D30CD" w:rsidRDefault="007D30CD" w:rsidP="00A5797D">
      <w:pPr>
        <w:rPr>
          <w:rFonts w:ascii="標楷體" w:eastAsia="標楷體" w:hAnsi="標楷體"/>
          <w:sz w:val="28"/>
          <w:szCs w:val="28"/>
        </w:rPr>
      </w:pPr>
    </w:p>
    <w:p w14:paraId="6D8BE4C0" w14:textId="77777777" w:rsidR="007D30CD" w:rsidRDefault="007D30CD" w:rsidP="00A5797D">
      <w:pPr>
        <w:rPr>
          <w:rFonts w:ascii="標楷體" w:eastAsia="標楷體" w:hAnsi="標楷體"/>
          <w:sz w:val="28"/>
          <w:szCs w:val="28"/>
        </w:rPr>
      </w:pPr>
    </w:p>
    <w:p w14:paraId="76581A48" w14:textId="3D25C359" w:rsidR="003D1770" w:rsidRDefault="003D1770" w:rsidP="00236912">
      <w:pPr>
        <w:autoSpaceDE w:val="0"/>
        <w:autoSpaceDN w:val="0"/>
        <w:adjustRightInd w:val="0"/>
        <w:spacing w:line="360" w:lineRule="auto"/>
        <w:ind w:leftChars="-136" w:left="238" w:hangingChars="202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一</w:t>
      </w:r>
      <w:r w:rsidRPr="00D10E9E">
        <w:rPr>
          <w:rFonts w:ascii="標楷體" w:eastAsia="標楷體" w:hAnsi="標楷體" w:hint="eastAsia"/>
          <w:sz w:val="28"/>
          <w:szCs w:val="28"/>
        </w:rPr>
        <w:t>、</w:t>
      </w:r>
      <w:r w:rsidRPr="004F69FE">
        <w:rPr>
          <w:rFonts w:ascii="標楷體" w:eastAsia="標楷體" w:hAnsi="標楷體" w:hint="eastAsia"/>
          <w:sz w:val="28"/>
          <w:szCs w:val="28"/>
        </w:rPr>
        <w:t>本局</w:t>
      </w:r>
      <w:r w:rsidR="001524C4" w:rsidRPr="001524C4">
        <w:rPr>
          <w:rFonts w:ascii="標楷體" w:eastAsia="標楷體" w:hAnsi="標楷體" w:hint="eastAsia"/>
          <w:color w:val="FF0000"/>
          <w:sz w:val="28"/>
          <w:szCs w:val="28"/>
        </w:rPr>
        <w:t>「110年委託高雄市政府試辦廢漁網回收再利用計畫」</w:t>
      </w:r>
      <w:r w:rsidRPr="004F69FE">
        <w:rPr>
          <w:rFonts w:ascii="標楷體" w:eastAsia="標楷體" w:hAnsi="標楷體" w:hint="eastAsia"/>
          <w:sz w:val="28"/>
          <w:szCs w:val="28"/>
        </w:rPr>
        <w:t>所回收之所有廢棄漁網</w:t>
      </w:r>
      <w:r w:rsidRPr="00A5797D">
        <w:rPr>
          <w:rFonts w:ascii="標楷體" w:eastAsia="標楷體" w:hAnsi="標楷體" w:hint="eastAsia"/>
          <w:sz w:val="28"/>
          <w:szCs w:val="28"/>
        </w:rPr>
        <w:t>概述</w:t>
      </w:r>
    </w:p>
    <w:p w14:paraId="2CF53A56" w14:textId="1642C468" w:rsidR="003D1770" w:rsidRDefault="003D1770" w:rsidP="00236912">
      <w:pPr>
        <w:pStyle w:val="a3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Chars="0" w:left="560" w:hanging="2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 w:rsidRPr="009F3CFA">
        <w:rPr>
          <w:rFonts w:ascii="標楷體" w:eastAsia="標楷體" w:hAnsi="標楷體" w:hint="eastAsia"/>
          <w:szCs w:val="24"/>
        </w:rPr>
        <w:t>局</w:t>
      </w:r>
      <w:r w:rsidR="001524C4" w:rsidRPr="001524C4">
        <w:rPr>
          <w:rFonts w:ascii="標楷體" w:eastAsia="標楷體" w:hAnsi="標楷體" w:hint="eastAsia"/>
          <w:color w:val="FF0000"/>
          <w:szCs w:val="24"/>
        </w:rPr>
        <w:t>「110年委託高雄市政府試辦廢漁網回收再利用計畫」</w:t>
      </w:r>
      <w:r w:rsidRPr="009F3CFA">
        <w:rPr>
          <w:rFonts w:ascii="標楷體" w:eastAsia="標楷體" w:hAnsi="標楷體" w:hint="eastAsia"/>
          <w:szCs w:val="24"/>
        </w:rPr>
        <w:t>自</w:t>
      </w:r>
      <w:r w:rsidR="001524C4" w:rsidRPr="001524C4">
        <w:rPr>
          <w:rFonts w:ascii="標楷體" w:eastAsia="標楷體" w:hAnsi="標楷體" w:hint="eastAsia"/>
          <w:color w:val="FF0000"/>
          <w:szCs w:val="24"/>
        </w:rPr>
        <w:t>6</w:t>
      </w:r>
      <w:r w:rsidRPr="001524C4">
        <w:rPr>
          <w:rFonts w:ascii="標楷體" w:eastAsia="標楷體" w:hAnsi="標楷體" w:hint="eastAsia"/>
          <w:color w:val="FF0000"/>
          <w:szCs w:val="24"/>
        </w:rPr>
        <w:t>月</w:t>
      </w:r>
      <w:r w:rsidR="001524C4" w:rsidRPr="001524C4">
        <w:rPr>
          <w:rFonts w:ascii="標楷體" w:eastAsia="標楷體" w:hAnsi="標楷體" w:hint="eastAsia"/>
          <w:color w:val="FF0000"/>
          <w:szCs w:val="24"/>
        </w:rPr>
        <w:t>16</w:t>
      </w:r>
      <w:r w:rsidRPr="001524C4">
        <w:rPr>
          <w:rFonts w:ascii="標楷體" w:eastAsia="標楷體" w:hAnsi="標楷體" w:hint="eastAsia"/>
          <w:color w:val="FF0000"/>
          <w:szCs w:val="24"/>
        </w:rPr>
        <w:t>日</w:t>
      </w:r>
      <w:r w:rsidRPr="009F3CFA">
        <w:rPr>
          <w:rFonts w:ascii="標楷體" w:eastAsia="標楷體" w:hAnsi="標楷體" w:hint="eastAsia"/>
          <w:szCs w:val="24"/>
        </w:rPr>
        <w:t>起施行</w:t>
      </w:r>
      <w:proofErr w:type="gramStart"/>
      <w:r w:rsidRPr="009F3CFA">
        <w:rPr>
          <w:rFonts w:ascii="標楷體" w:eastAsia="標楷體" w:hAnsi="標楷體" w:hint="eastAsia"/>
          <w:szCs w:val="24"/>
        </w:rPr>
        <w:t>期間，</w:t>
      </w:r>
      <w:proofErr w:type="gramEnd"/>
      <w:r w:rsidRPr="009F3CFA">
        <w:rPr>
          <w:rFonts w:ascii="標楷體" w:eastAsia="標楷體" w:hAnsi="標楷體" w:hint="eastAsia"/>
          <w:szCs w:val="24"/>
        </w:rPr>
        <w:t>高雄市南北區包括中</w:t>
      </w:r>
      <w:proofErr w:type="gramStart"/>
      <w:r w:rsidRPr="009F3CFA">
        <w:rPr>
          <w:rFonts w:ascii="標楷體" w:eastAsia="標楷體" w:hAnsi="標楷體" w:hint="eastAsia"/>
          <w:szCs w:val="24"/>
        </w:rPr>
        <w:t>芸</w:t>
      </w:r>
      <w:proofErr w:type="gramEnd"/>
      <w:r w:rsidRPr="009F3CFA">
        <w:rPr>
          <w:rFonts w:ascii="標楷體" w:eastAsia="標楷體" w:hAnsi="標楷體" w:hint="eastAsia"/>
          <w:szCs w:val="24"/>
        </w:rPr>
        <w:t>、鳳鼻頭、小港、旗津、</w:t>
      </w:r>
      <w:proofErr w:type="gramStart"/>
      <w:r w:rsidRPr="009F3CFA">
        <w:rPr>
          <w:rFonts w:ascii="標楷體" w:eastAsia="標楷體" w:hAnsi="標楷體" w:hint="eastAsia"/>
          <w:szCs w:val="24"/>
        </w:rPr>
        <w:t>蚵</w:t>
      </w:r>
      <w:proofErr w:type="gramEnd"/>
      <w:r w:rsidRPr="009F3CFA">
        <w:rPr>
          <w:rFonts w:ascii="標楷體" w:eastAsia="標楷體" w:hAnsi="標楷體" w:hint="eastAsia"/>
          <w:szCs w:val="24"/>
        </w:rPr>
        <w:t>子</w:t>
      </w:r>
      <w:proofErr w:type="gramStart"/>
      <w:r w:rsidRPr="009F3CFA">
        <w:rPr>
          <w:rFonts w:ascii="標楷體" w:eastAsia="標楷體" w:hAnsi="標楷體" w:hint="eastAsia"/>
          <w:szCs w:val="24"/>
        </w:rPr>
        <w:t>寮</w:t>
      </w:r>
      <w:proofErr w:type="gramEnd"/>
      <w:r w:rsidRPr="009F3CFA">
        <w:rPr>
          <w:rFonts w:ascii="標楷體" w:eastAsia="標楷體" w:hAnsi="標楷體" w:hint="eastAsia"/>
          <w:szCs w:val="24"/>
        </w:rPr>
        <w:t>、彌陀、永新、及興達漁港總共回收</w:t>
      </w:r>
      <w:r w:rsidR="005D4A9A">
        <w:rPr>
          <w:rFonts w:ascii="標楷體" w:eastAsia="標楷體" w:hAnsi="標楷體" w:hint="eastAsia"/>
          <w:szCs w:val="24"/>
        </w:rPr>
        <w:t>超過</w:t>
      </w:r>
      <w:r w:rsidR="005D4A9A">
        <w:rPr>
          <w:rFonts w:ascii="標楷體" w:eastAsia="標楷體" w:hAnsi="標楷體"/>
          <w:color w:val="FF0000"/>
          <w:szCs w:val="24"/>
        </w:rPr>
        <w:t>20</w:t>
      </w:r>
      <w:r w:rsidRPr="00041B23">
        <w:rPr>
          <w:rFonts w:ascii="標楷體" w:eastAsia="標楷體" w:hAnsi="標楷體" w:hint="eastAsia"/>
          <w:szCs w:val="24"/>
        </w:rPr>
        <w:t>公噸</w:t>
      </w:r>
      <w:r w:rsidRPr="009F3CFA">
        <w:rPr>
          <w:rFonts w:ascii="標楷體" w:eastAsia="標楷體" w:hAnsi="標楷體" w:hint="eastAsia"/>
          <w:szCs w:val="24"/>
        </w:rPr>
        <w:t>的</w:t>
      </w:r>
      <w:bookmarkStart w:id="0" w:name="_Hlk518372753"/>
      <w:r w:rsidRPr="009F3CFA">
        <w:rPr>
          <w:rFonts w:ascii="標楷體" w:eastAsia="標楷體" w:hAnsi="標楷體" w:hint="eastAsia"/>
          <w:szCs w:val="24"/>
        </w:rPr>
        <w:t>廢棄漁網</w:t>
      </w:r>
      <w:bookmarkEnd w:id="0"/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計算至</w:t>
      </w:r>
      <w:r w:rsidR="001524C4" w:rsidRPr="001524C4">
        <w:rPr>
          <w:rFonts w:ascii="標楷體" w:eastAsia="標楷體" w:hAnsi="標楷體" w:hint="eastAsia"/>
          <w:color w:val="FF0000"/>
          <w:szCs w:val="24"/>
        </w:rPr>
        <w:t>110</w:t>
      </w:r>
      <w:r w:rsidRPr="001524C4">
        <w:rPr>
          <w:rFonts w:ascii="標楷體" w:eastAsia="標楷體" w:hAnsi="標楷體" w:hint="eastAsia"/>
          <w:color w:val="FF0000"/>
          <w:szCs w:val="24"/>
        </w:rPr>
        <w:t>年</w:t>
      </w:r>
      <w:r w:rsidRPr="001524C4">
        <w:rPr>
          <w:rFonts w:ascii="標楷體" w:eastAsia="標楷體" w:hAnsi="標楷體"/>
          <w:color w:val="FF0000"/>
          <w:szCs w:val="24"/>
        </w:rPr>
        <w:t>9</w:t>
      </w:r>
      <w:r w:rsidRPr="001524C4">
        <w:rPr>
          <w:rFonts w:ascii="標楷體" w:eastAsia="標楷體" w:hAnsi="標楷體" w:hint="eastAsia"/>
          <w:color w:val="FF0000"/>
          <w:szCs w:val="24"/>
        </w:rPr>
        <w:t>月</w:t>
      </w:r>
      <w:r w:rsidR="004F6F3A">
        <w:rPr>
          <w:rFonts w:ascii="標楷體" w:eastAsia="標楷體" w:hAnsi="標楷體" w:hint="eastAsia"/>
          <w:color w:val="FF0000"/>
          <w:szCs w:val="24"/>
        </w:rPr>
        <w:t>11</w:t>
      </w:r>
      <w:r w:rsidRPr="001524C4">
        <w:rPr>
          <w:rFonts w:ascii="標楷體" w:eastAsia="標楷體" w:hAnsi="標楷體" w:hint="eastAsia"/>
          <w:color w:val="FF0000"/>
          <w:szCs w:val="24"/>
        </w:rPr>
        <w:t>日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。</w:t>
      </w:r>
    </w:p>
    <w:p w14:paraId="56CBCA96" w14:textId="2203D4D5" w:rsidR="003D1770" w:rsidRDefault="003D1770" w:rsidP="00236912">
      <w:pPr>
        <w:pStyle w:val="a3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Chars="0" w:left="560" w:hanging="280"/>
        <w:rPr>
          <w:rFonts w:ascii="標楷體" w:eastAsia="標楷體" w:hAnsi="標楷體"/>
          <w:szCs w:val="24"/>
        </w:rPr>
      </w:pPr>
      <w:r w:rsidRPr="009F3CFA">
        <w:rPr>
          <w:rFonts w:ascii="標楷體" w:eastAsia="標楷體" w:hAnsi="標楷體" w:hint="eastAsia"/>
          <w:szCs w:val="24"/>
        </w:rPr>
        <w:t>目前回收之廢棄漁網</w:t>
      </w:r>
      <w:r w:rsidR="001524C4">
        <w:rPr>
          <w:rFonts w:ascii="標楷體" w:eastAsia="標楷體" w:hAnsi="標楷體" w:hint="eastAsia"/>
          <w:szCs w:val="24"/>
        </w:rPr>
        <w:t>分別</w:t>
      </w:r>
      <w:r w:rsidRPr="009F3CFA">
        <w:rPr>
          <w:rFonts w:ascii="標楷體" w:eastAsia="標楷體" w:hAnsi="標楷體" w:hint="eastAsia"/>
          <w:szCs w:val="24"/>
        </w:rPr>
        <w:t>置放於</w:t>
      </w:r>
      <w:r>
        <w:rPr>
          <w:rFonts w:ascii="標楷體" w:eastAsia="標楷體" w:hAnsi="標楷體" w:hint="eastAsia"/>
          <w:szCs w:val="24"/>
        </w:rPr>
        <w:t>本局經管之</w:t>
      </w:r>
      <w:r w:rsidR="001524C4">
        <w:rPr>
          <w:rFonts w:ascii="標楷體" w:eastAsia="標楷體" w:hAnsi="標楷體" w:hint="eastAsia"/>
          <w:szCs w:val="24"/>
        </w:rPr>
        <w:t>中</w:t>
      </w:r>
      <w:proofErr w:type="gramStart"/>
      <w:r w:rsidR="001524C4">
        <w:rPr>
          <w:rFonts w:ascii="標楷體" w:eastAsia="標楷體" w:hAnsi="標楷體" w:hint="eastAsia"/>
          <w:szCs w:val="24"/>
        </w:rPr>
        <w:t>芸</w:t>
      </w:r>
      <w:proofErr w:type="gramEnd"/>
      <w:r w:rsidR="001524C4">
        <w:rPr>
          <w:rFonts w:ascii="標楷體" w:eastAsia="標楷體" w:hAnsi="標楷體" w:hint="eastAsia"/>
          <w:szCs w:val="24"/>
        </w:rPr>
        <w:t>漁港及興達漁港海洋廢棄物暫置區</w:t>
      </w:r>
      <w:r w:rsidRPr="009F3CFA">
        <w:rPr>
          <w:rFonts w:ascii="標楷體" w:eastAsia="標楷體" w:hAnsi="標楷體" w:hint="eastAsia"/>
          <w:szCs w:val="24"/>
        </w:rPr>
        <w:t>，為辦理後續處理事宜，擬進行公開徵求廠商，以收購本局</w:t>
      </w:r>
      <w:r w:rsidR="001524C4" w:rsidRPr="001524C4">
        <w:rPr>
          <w:rFonts w:ascii="標楷體" w:eastAsia="標楷體" w:hAnsi="標楷體" w:hint="eastAsia"/>
          <w:color w:val="FF0000"/>
          <w:szCs w:val="24"/>
        </w:rPr>
        <w:t>「110年委託高雄市政府試辦廢漁網回收再利用計畫」</w:t>
      </w:r>
      <w:r w:rsidRPr="009F3CFA">
        <w:rPr>
          <w:rFonts w:ascii="標楷體" w:eastAsia="標楷體" w:hAnsi="標楷體" w:hint="eastAsia"/>
          <w:szCs w:val="24"/>
        </w:rPr>
        <w:t>所回收之所有廢棄漁網</w:t>
      </w:r>
      <w:r>
        <w:rPr>
          <w:rFonts w:ascii="標楷體" w:eastAsia="標楷體" w:hAnsi="標楷體" w:hint="eastAsia"/>
          <w:szCs w:val="24"/>
        </w:rPr>
        <w:t>。</w:t>
      </w:r>
    </w:p>
    <w:p w14:paraId="6327B20F" w14:textId="77777777" w:rsidR="003D1770" w:rsidRPr="00D10E9E" w:rsidRDefault="003D1770" w:rsidP="00560D0D">
      <w:pPr>
        <w:autoSpaceDE w:val="0"/>
        <w:autoSpaceDN w:val="0"/>
        <w:adjustRightInd w:val="0"/>
        <w:spacing w:line="360" w:lineRule="auto"/>
        <w:ind w:leftChars="-137" w:left="-20" w:hangingChars="110" w:hanging="307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D10E9E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注意事項</w:t>
      </w:r>
    </w:p>
    <w:p w14:paraId="04E6D3ED" w14:textId="77777777" w:rsidR="003D1770" w:rsidRPr="009F3CFA" w:rsidRDefault="003D1770" w:rsidP="00236912">
      <w:pPr>
        <w:pStyle w:val="a3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Chars="0" w:left="546" w:hanging="307"/>
        <w:rPr>
          <w:rFonts w:ascii="標楷體" w:eastAsia="標楷體" w:cs="標楷體"/>
          <w:color w:val="000000"/>
          <w:kern w:val="0"/>
          <w:szCs w:val="24"/>
        </w:rPr>
      </w:pPr>
      <w:r w:rsidRPr="009F3CFA">
        <w:rPr>
          <w:rFonts w:ascii="標楷體" w:eastAsia="標楷體" w:cs="標楷體" w:hint="eastAsia"/>
          <w:color w:val="000000"/>
          <w:kern w:val="0"/>
          <w:szCs w:val="24"/>
        </w:rPr>
        <w:t>以上廢棄漁網之重量、狀態僅供參考，投標廠商應親至現場詳細勘察，依據現況妥為估價，得標後不得以上述資料與現場情況有差異而拒絕履約。</w:t>
      </w:r>
    </w:p>
    <w:p w14:paraId="265CE2D9" w14:textId="77777777" w:rsidR="003D1770" w:rsidRPr="00BA5A99" w:rsidRDefault="003D1770" w:rsidP="00236912">
      <w:pPr>
        <w:pStyle w:val="a3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Chars="0" w:left="546" w:hanging="307"/>
        <w:rPr>
          <w:rFonts w:ascii="標楷體" w:eastAsia="標楷體" w:cs="標楷體"/>
          <w:color w:val="000000"/>
          <w:kern w:val="0"/>
          <w:szCs w:val="24"/>
        </w:rPr>
      </w:pPr>
      <w:r>
        <w:rPr>
          <w:rFonts w:ascii="標楷體" w:eastAsia="標楷體" w:cs="標楷體" w:hint="eastAsia"/>
          <w:color w:val="000000"/>
          <w:kern w:val="0"/>
          <w:szCs w:val="24"/>
        </w:rPr>
        <w:t>如有</w:t>
      </w:r>
      <w:r w:rsidRPr="00BA5A99">
        <w:rPr>
          <w:rFonts w:ascii="標楷體" w:eastAsia="標楷體" w:cs="標楷體" w:hint="eastAsia"/>
          <w:color w:val="000000"/>
          <w:kern w:val="0"/>
          <w:szCs w:val="24"/>
        </w:rPr>
        <w:t>廢棄物應運交合法環保公司處理</w:t>
      </w:r>
      <w:r>
        <w:rPr>
          <w:rFonts w:ascii="標楷體" w:eastAsia="標楷體" w:cs="標楷體" w:hint="eastAsia"/>
          <w:color w:val="000000"/>
          <w:kern w:val="0"/>
          <w:szCs w:val="24"/>
        </w:rPr>
        <w:t>，其費用含於本案內</w:t>
      </w:r>
      <w:r>
        <w:rPr>
          <w:rFonts w:ascii="標楷體" w:eastAsia="標楷體" w:hAnsi="標楷體" w:cs="System" w:hint="eastAsia"/>
          <w:color w:val="000000"/>
          <w:kern w:val="0"/>
          <w:szCs w:val="24"/>
        </w:rPr>
        <w:t>，廠商於估價時應特別注意</w:t>
      </w:r>
      <w:r w:rsidRPr="00BA5A99">
        <w:rPr>
          <w:rFonts w:ascii="標楷體" w:eastAsia="標楷體" w:cs="標楷體" w:hint="eastAsia"/>
          <w:color w:val="000000"/>
          <w:kern w:val="0"/>
          <w:szCs w:val="24"/>
        </w:rPr>
        <w:t>。</w:t>
      </w:r>
      <w:r w:rsidRPr="00BA5A99">
        <w:rPr>
          <w:rFonts w:ascii="System" w:eastAsia="System" w:cs="System"/>
          <w:color w:val="000000"/>
          <w:kern w:val="0"/>
          <w:szCs w:val="24"/>
        </w:rPr>
        <w:t xml:space="preserve"> </w:t>
      </w:r>
    </w:p>
    <w:p w14:paraId="547757B4" w14:textId="663AD3B7" w:rsidR="003D1770" w:rsidRPr="002935C4" w:rsidRDefault="003D1770" w:rsidP="00236912">
      <w:pPr>
        <w:pStyle w:val="a3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Chars="0" w:left="546" w:hanging="307"/>
        <w:rPr>
          <w:rFonts w:ascii="標楷體" w:eastAsia="標楷體" w:hAnsi="標楷體" w:cs="標楷體"/>
          <w:color w:val="000000"/>
          <w:kern w:val="0"/>
          <w:szCs w:val="24"/>
        </w:rPr>
      </w:pPr>
      <w:r w:rsidRPr="00236912">
        <w:rPr>
          <w:rFonts w:ascii="標楷體" w:eastAsia="標楷體" w:cs="標楷體" w:hint="eastAsia"/>
          <w:color w:val="000000"/>
          <w:kern w:val="0"/>
          <w:szCs w:val="24"/>
        </w:rPr>
        <w:t>得標</w:t>
      </w:r>
      <w:r>
        <w:rPr>
          <w:rFonts w:ascii="標楷體" w:eastAsia="標楷體" w:hAnsi="標楷體" w:hint="eastAsia"/>
          <w:color w:val="000000"/>
        </w:rPr>
        <w:t>廠</w:t>
      </w:r>
      <w:r w:rsidRPr="002935C4">
        <w:rPr>
          <w:rFonts w:ascii="標楷體" w:eastAsia="標楷體" w:hAnsi="標楷體" w:hint="eastAsia"/>
          <w:color w:val="000000"/>
        </w:rPr>
        <w:t>商於作</w:t>
      </w:r>
      <w:r>
        <w:rPr>
          <w:rFonts w:ascii="標楷體" w:eastAsia="標楷體" w:hAnsi="標楷體" w:hint="eastAsia"/>
          <w:color w:val="000000"/>
        </w:rPr>
        <w:t>業</w:t>
      </w:r>
      <w:r w:rsidRPr="002935C4">
        <w:rPr>
          <w:rFonts w:ascii="標楷體" w:eastAsia="標楷體" w:hAnsi="標楷體" w:hint="eastAsia"/>
          <w:color w:val="000000"/>
        </w:rPr>
        <w:t>期間應保持作</w:t>
      </w:r>
      <w:r>
        <w:rPr>
          <w:rFonts w:ascii="標楷體" w:eastAsia="標楷體" w:hAnsi="標楷體" w:hint="eastAsia"/>
          <w:color w:val="000000"/>
        </w:rPr>
        <w:t>業</w:t>
      </w:r>
      <w:r w:rsidRPr="002935C4">
        <w:rPr>
          <w:rFonts w:ascii="標楷體" w:eastAsia="標楷體" w:hAnsi="標楷體" w:hint="eastAsia"/>
          <w:color w:val="000000"/>
        </w:rPr>
        <w:t>場地整潔，</w:t>
      </w:r>
      <w:r w:rsidR="001524C4" w:rsidRPr="001524C4">
        <w:rPr>
          <w:rFonts w:ascii="標楷體" w:eastAsia="標楷體" w:hAnsi="標楷體" w:hint="eastAsia"/>
          <w:color w:val="FF0000"/>
        </w:rPr>
        <w:t>作業結束</w:t>
      </w:r>
      <w:r w:rsidRPr="002935C4">
        <w:rPr>
          <w:rFonts w:ascii="標楷體" w:eastAsia="標楷體" w:hAnsi="標楷體" w:hint="eastAsia"/>
          <w:color w:val="000000"/>
        </w:rPr>
        <w:t>應整理並清潔</w:t>
      </w:r>
      <w:r>
        <w:rPr>
          <w:rFonts w:ascii="標楷體" w:eastAsia="標楷體" w:hAnsi="標楷體" w:hint="eastAsia"/>
          <w:color w:val="000000"/>
        </w:rPr>
        <w:t>作業現場</w:t>
      </w:r>
      <w:r w:rsidRPr="002935C4">
        <w:rPr>
          <w:rFonts w:ascii="標楷體" w:eastAsia="標楷體" w:hAnsi="標楷體" w:hint="eastAsia"/>
          <w:color w:val="000000"/>
        </w:rPr>
        <w:t>。</w:t>
      </w:r>
    </w:p>
    <w:p w14:paraId="016C6910" w14:textId="77777777" w:rsidR="003D1770" w:rsidRPr="002935C4" w:rsidRDefault="003D1770" w:rsidP="00236912">
      <w:pPr>
        <w:pStyle w:val="a3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Chars="0" w:left="546" w:hanging="307"/>
        <w:rPr>
          <w:rFonts w:ascii="標楷體" w:eastAsia="標楷體" w:hAnsi="標楷體" w:cs="標楷體"/>
          <w:color w:val="000000"/>
          <w:kern w:val="0"/>
          <w:szCs w:val="24"/>
        </w:rPr>
      </w:pPr>
      <w:r w:rsidRPr="002935C4">
        <w:rPr>
          <w:rFonts w:ascii="標楷體" w:eastAsia="標楷體" w:hAnsi="標楷體" w:hint="eastAsia"/>
          <w:color w:val="000000"/>
        </w:rPr>
        <w:t>工作時不得影響機關之作業及有礙其他事項之正常進行。</w:t>
      </w:r>
    </w:p>
    <w:p w14:paraId="37074808" w14:textId="77777777" w:rsidR="003D1770" w:rsidRPr="002935C4" w:rsidRDefault="003D1770" w:rsidP="00236912">
      <w:pPr>
        <w:pStyle w:val="a3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Chars="0" w:left="546" w:hanging="307"/>
        <w:rPr>
          <w:rFonts w:ascii="標楷體" w:eastAsia="標楷體" w:hAnsi="標楷體" w:cs="標楷體"/>
          <w:color w:val="000000"/>
          <w:kern w:val="0"/>
          <w:szCs w:val="24"/>
        </w:rPr>
      </w:pPr>
      <w:r w:rsidRPr="002935C4">
        <w:rPr>
          <w:rFonts w:ascii="標楷體" w:eastAsia="標楷體" w:hAnsi="標楷體" w:hint="eastAsia"/>
          <w:color w:val="000000"/>
        </w:rPr>
        <w:t>得標廠商必需對本</w:t>
      </w:r>
      <w:r>
        <w:rPr>
          <w:rFonts w:ascii="標楷體" w:eastAsia="標楷體" w:hAnsi="標楷體" w:hint="eastAsia"/>
          <w:color w:val="000000"/>
        </w:rPr>
        <w:t>案</w:t>
      </w:r>
      <w:r w:rsidRPr="002935C4">
        <w:rPr>
          <w:rFonts w:ascii="標楷體" w:eastAsia="標楷體" w:hAnsi="標楷體" w:hint="eastAsia"/>
          <w:color w:val="000000"/>
        </w:rPr>
        <w:t>投保僱主意外責任險及第三人意外責任險最低投保金額如下：</w:t>
      </w:r>
    </w:p>
    <w:p w14:paraId="2D631DBF" w14:textId="77777777" w:rsidR="003D1770" w:rsidRDefault="003D1770" w:rsidP="002935C4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Chars="0" w:left="5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</w:t>
      </w:r>
      <w:r w:rsidRPr="002B7288">
        <w:rPr>
          <w:rFonts w:ascii="標楷體" w:eastAsia="標楷體" w:hAnsi="標楷體"/>
          <w:color w:val="000000"/>
        </w:rPr>
        <w:t>(1)</w:t>
      </w:r>
      <w:r>
        <w:rPr>
          <w:rFonts w:ascii="標楷體" w:eastAsia="標楷體" w:hAnsi="標楷體"/>
          <w:color w:val="000000"/>
        </w:rPr>
        <w:t xml:space="preserve"> </w:t>
      </w:r>
      <w:r w:rsidRPr="002B7288">
        <w:rPr>
          <w:rFonts w:ascii="標楷體" w:eastAsia="標楷體" w:hAnsi="標楷體" w:hint="eastAsia"/>
          <w:color w:val="000000"/>
        </w:rPr>
        <w:t>每一個人體傷或死亡：新台幣二佰萬元。</w:t>
      </w:r>
    </w:p>
    <w:p w14:paraId="4E78E83A" w14:textId="77777777" w:rsidR="003D1770" w:rsidRDefault="003D1770" w:rsidP="002935C4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Chars="0" w:left="5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</w:t>
      </w:r>
      <w:r w:rsidRPr="002B7288">
        <w:rPr>
          <w:rFonts w:ascii="標楷體" w:eastAsia="標楷體" w:hAnsi="標楷體"/>
          <w:color w:val="000000"/>
        </w:rPr>
        <w:t>(2)</w:t>
      </w:r>
      <w:r>
        <w:rPr>
          <w:rFonts w:ascii="標楷體" w:eastAsia="標楷體" w:hAnsi="標楷體"/>
          <w:color w:val="000000"/>
        </w:rPr>
        <w:t xml:space="preserve"> </w:t>
      </w:r>
      <w:r w:rsidRPr="002B7288">
        <w:rPr>
          <w:rFonts w:ascii="標楷體" w:eastAsia="標楷體" w:hAnsi="標楷體" w:hint="eastAsia"/>
          <w:color w:val="000000"/>
        </w:rPr>
        <w:t>每一事故體傷或死亡：新台幣六佰萬元。</w:t>
      </w:r>
    </w:p>
    <w:p w14:paraId="0F71C99F" w14:textId="77777777" w:rsidR="003D1770" w:rsidRPr="002B7288" w:rsidRDefault="003D1770" w:rsidP="002935C4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Chars="0" w:left="5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</w:t>
      </w:r>
      <w:r w:rsidRPr="002B7288">
        <w:rPr>
          <w:rFonts w:ascii="標楷體" w:eastAsia="標楷體" w:hAnsi="標楷體"/>
          <w:color w:val="000000"/>
        </w:rPr>
        <w:t>(3)</w:t>
      </w:r>
      <w:r>
        <w:rPr>
          <w:rFonts w:ascii="標楷體" w:eastAsia="標楷體" w:hAnsi="標楷體"/>
          <w:color w:val="000000"/>
        </w:rPr>
        <w:t xml:space="preserve"> </w:t>
      </w:r>
      <w:r w:rsidRPr="002B7288">
        <w:rPr>
          <w:rFonts w:ascii="標楷體" w:eastAsia="標楷體" w:hAnsi="標楷體" w:hint="eastAsia"/>
          <w:color w:val="000000"/>
        </w:rPr>
        <w:t>保險期間內最高責任：新台幣六佰萬元。</w:t>
      </w:r>
    </w:p>
    <w:p w14:paraId="1B50965B" w14:textId="77777777" w:rsidR="003D1770" w:rsidRDefault="003D1770" w:rsidP="002935C4">
      <w:pPr>
        <w:pStyle w:val="a3"/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leftChars="0" w:left="5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</w:t>
      </w:r>
      <w:r w:rsidRPr="002B7288">
        <w:rPr>
          <w:rFonts w:ascii="標楷體" w:eastAsia="標楷體" w:hAnsi="標楷體"/>
          <w:color w:val="000000"/>
        </w:rPr>
        <w:t xml:space="preserve">(4) </w:t>
      </w:r>
      <w:r w:rsidRPr="002B7288">
        <w:rPr>
          <w:rFonts w:ascii="標楷體" w:eastAsia="標楷體" w:hAnsi="標楷體" w:hint="eastAsia"/>
          <w:color w:val="000000"/>
        </w:rPr>
        <w:t>自負額：每一事故由社會保險優先給付後再扣減：應低於新台幣</w:t>
      </w:r>
      <w:r w:rsidRPr="002B7288">
        <w:rPr>
          <w:rFonts w:ascii="標楷體" w:eastAsia="標楷體" w:hAnsi="標楷體"/>
          <w:color w:val="000000"/>
        </w:rPr>
        <w:t>2,000</w:t>
      </w:r>
      <w:r>
        <w:rPr>
          <w:rFonts w:ascii="標楷體" w:eastAsia="標楷體" w:hAnsi="標楷體" w:hint="eastAsia"/>
          <w:color w:val="000000"/>
        </w:rPr>
        <w:t>元。</w:t>
      </w:r>
    </w:p>
    <w:p w14:paraId="7DA4E05F" w14:textId="77777777" w:rsidR="003D1770" w:rsidRDefault="003D1770" w:rsidP="008A54B9">
      <w:pPr>
        <w:pStyle w:val="a3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line="360" w:lineRule="auto"/>
        <w:ind w:leftChars="0" w:left="546" w:hanging="307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得標廠</w:t>
      </w:r>
      <w:r w:rsidRPr="002B7288">
        <w:rPr>
          <w:rFonts w:ascii="標楷體" w:eastAsia="標楷體" w:hAnsi="標楷體" w:hint="eastAsia"/>
          <w:color w:val="000000"/>
        </w:rPr>
        <w:t>商必須全責負起本案之勞工安全衛生管理，本</w:t>
      </w:r>
      <w:r>
        <w:rPr>
          <w:rFonts w:ascii="標楷體" w:eastAsia="標楷體" w:hAnsi="標楷體" w:hint="eastAsia"/>
          <w:color w:val="000000"/>
        </w:rPr>
        <w:t>局</w:t>
      </w:r>
      <w:r w:rsidRPr="002B7288">
        <w:rPr>
          <w:rFonts w:ascii="標楷體" w:eastAsia="標楷體" w:hAnsi="標楷體" w:hint="eastAsia"/>
          <w:color w:val="000000"/>
        </w:rPr>
        <w:t>不負責所有勞工安全衛生管理工作，任何勞工安全</w:t>
      </w:r>
      <w:r>
        <w:rPr>
          <w:rFonts w:ascii="標楷體" w:eastAsia="標楷體" w:hAnsi="標楷體" w:hint="eastAsia"/>
          <w:color w:val="000000"/>
        </w:rPr>
        <w:t>之</w:t>
      </w:r>
      <w:r w:rsidRPr="002B7288">
        <w:rPr>
          <w:rFonts w:ascii="標楷體" w:eastAsia="標楷體" w:hAnsi="標楷體" w:hint="eastAsia"/>
          <w:color w:val="000000"/>
        </w:rPr>
        <w:t>危害皆由</w:t>
      </w:r>
      <w:r>
        <w:rPr>
          <w:rFonts w:ascii="標楷體" w:eastAsia="標楷體" w:hAnsi="標楷體" w:hint="eastAsia"/>
          <w:color w:val="000000"/>
        </w:rPr>
        <w:t>得標廠</w:t>
      </w:r>
      <w:r w:rsidRPr="002B7288">
        <w:rPr>
          <w:rFonts w:ascii="標楷體" w:eastAsia="標楷體" w:hAnsi="標楷體" w:hint="eastAsia"/>
          <w:color w:val="000000"/>
        </w:rPr>
        <w:t>商負全責。</w:t>
      </w:r>
    </w:p>
    <w:p w14:paraId="39408902" w14:textId="77777777" w:rsidR="003D1770" w:rsidRPr="00BA5A99" w:rsidRDefault="003D1770" w:rsidP="002935C4">
      <w:pPr>
        <w:tabs>
          <w:tab w:val="left" w:pos="142"/>
        </w:tabs>
        <w:spacing w:line="360" w:lineRule="auto"/>
        <w:ind w:leftChars="-59" w:left="293" w:hangingChars="182" w:hanging="434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</w:rPr>
        <w:t xml:space="preserve">  </w:t>
      </w:r>
    </w:p>
    <w:sectPr w:rsidR="003D1770" w:rsidRPr="00BA5A99" w:rsidSect="007C2ACD">
      <w:footerReference w:type="default" r:id="rId7"/>
      <w:pgSz w:w="11906" w:h="16838" w:code="9"/>
      <w:pgMar w:top="1440" w:right="1418" w:bottom="1440" w:left="1418" w:header="851" w:footer="992" w:gutter="0"/>
      <w:pgNumType w:start="1"/>
      <w:cols w:space="425"/>
      <w:docGrid w:type="linesAndChars" w:linePitch="387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19AC" w14:textId="77777777" w:rsidR="0035339D" w:rsidRDefault="0035339D" w:rsidP="007C2ACD">
      <w:r>
        <w:separator/>
      </w:r>
    </w:p>
  </w:endnote>
  <w:endnote w:type="continuationSeparator" w:id="0">
    <w:p w14:paraId="77B32B2C" w14:textId="77777777" w:rsidR="0035339D" w:rsidRDefault="0035339D" w:rsidP="007C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stem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3020" w14:textId="77777777" w:rsidR="003D1770" w:rsidRDefault="00232D49">
    <w:pPr>
      <w:pStyle w:val="a6"/>
      <w:jc w:val="center"/>
      <w:rPr>
        <w:caps/>
        <w:color w:val="5B9BD5"/>
      </w:rPr>
    </w:pPr>
    <w:r>
      <w:rPr>
        <w:caps/>
        <w:color w:val="5B9BD5"/>
      </w:rPr>
      <w:fldChar w:fldCharType="begin"/>
    </w:r>
    <w:r w:rsidR="003D1770">
      <w:rPr>
        <w:caps/>
        <w:color w:val="5B9BD5"/>
      </w:rPr>
      <w:instrText>PAGE   \* MERGEFORMAT</w:instrText>
    </w:r>
    <w:r>
      <w:rPr>
        <w:caps/>
        <w:color w:val="5B9BD5"/>
      </w:rPr>
      <w:fldChar w:fldCharType="separate"/>
    </w:r>
    <w:r w:rsidR="001260C4" w:rsidRPr="001260C4">
      <w:rPr>
        <w:caps/>
        <w:noProof/>
        <w:color w:val="5B9BD5"/>
        <w:lang w:val="zh-TW"/>
      </w:rPr>
      <w:t>3</w:t>
    </w:r>
    <w:r>
      <w:rPr>
        <w:caps/>
        <w:color w:val="5B9BD5"/>
      </w:rPr>
      <w:fldChar w:fldCharType="end"/>
    </w:r>
  </w:p>
  <w:p w14:paraId="31FF1FF5" w14:textId="77777777" w:rsidR="003D1770" w:rsidRDefault="003D17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F5005" w14:textId="77777777" w:rsidR="0035339D" w:rsidRDefault="0035339D" w:rsidP="007C2ACD">
      <w:r>
        <w:separator/>
      </w:r>
    </w:p>
  </w:footnote>
  <w:footnote w:type="continuationSeparator" w:id="0">
    <w:p w14:paraId="0DB5DAEA" w14:textId="77777777" w:rsidR="0035339D" w:rsidRDefault="0035339D" w:rsidP="007C2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1CDE"/>
    <w:multiLevelType w:val="hybridMultilevel"/>
    <w:tmpl w:val="291C6F4E"/>
    <w:lvl w:ilvl="0" w:tplc="FFB0AEB6">
      <w:start w:val="1"/>
      <w:numFmt w:val="upperLetter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75F57C3"/>
    <w:multiLevelType w:val="hybridMultilevel"/>
    <w:tmpl w:val="E87EEB20"/>
    <w:lvl w:ilvl="0" w:tplc="99D2A1A6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2" w15:restartNumberingAfterBreak="0">
    <w:nsid w:val="186335D5"/>
    <w:multiLevelType w:val="hybridMultilevel"/>
    <w:tmpl w:val="B706F4C4"/>
    <w:lvl w:ilvl="0" w:tplc="22521DB0">
      <w:start w:val="1"/>
      <w:numFmt w:val="decimal"/>
      <w:lvlText w:val="%1."/>
      <w:lvlJc w:val="left"/>
      <w:pPr>
        <w:ind w:left="24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 w15:restartNumberingAfterBreak="0">
    <w:nsid w:val="18786029"/>
    <w:multiLevelType w:val="hybridMultilevel"/>
    <w:tmpl w:val="87287AD4"/>
    <w:lvl w:ilvl="0" w:tplc="D5B28E50">
      <w:start w:val="2"/>
      <w:numFmt w:val="decimal"/>
      <w:lvlText w:val="%1."/>
      <w:lvlJc w:val="left"/>
      <w:pPr>
        <w:ind w:left="19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3E71F14"/>
    <w:multiLevelType w:val="hybridMultilevel"/>
    <w:tmpl w:val="F8C8CBF6"/>
    <w:lvl w:ilvl="0" w:tplc="534E5ABA">
      <w:start w:val="1"/>
      <w:numFmt w:val="upperLetter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5" w15:restartNumberingAfterBreak="0">
    <w:nsid w:val="2C741728"/>
    <w:multiLevelType w:val="hybridMultilevel"/>
    <w:tmpl w:val="2E3AAC72"/>
    <w:lvl w:ilvl="0" w:tplc="FFB0AEB6">
      <w:start w:val="1"/>
      <w:numFmt w:val="upperLetter"/>
      <w:lvlText w:val="%1."/>
      <w:lvlJc w:val="left"/>
      <w:pPr>
        <w:ind w:left="2158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58" w:hanging="480"/>
      </w:pPr>
      <w:rPr>
        <w:rFonts w:cs="Times New Roman"/>
      </w:rPr>
    </w:lvl>
  </w:abstractNum>
  <w:abstractNum w:abstractNumId="6" w15:restartNumberingAfterBreak="0">
    <w:nsid w:val="2DF96C57"/>
    <w:multiLevelType w:val="hybridMultilevel"/>
    <w:tmpl w:val="06CACC0E"/>
    <w:lvl w:ilvl="0" w:tplc="99D2A1A6">
      <w:start w:val="1"/>
      <w:numFmt w:val="decimal"/>
      <w:lvlText w:val="%1."/>
      <w:lvlJc w:val="left"/>
      <w:pPr>
        <w:ind w:left="72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  <w:rPr>
        <w:rFonts w:cs="Times New Roman"/>
      </w:rPr>
    </w:lvl>
  </w:abstractNum>
  <w:abstractNum w:abstractNumId="7" w15:restartNumberingAfterBreak="0">
    <w:nsid w:val="3B4F119D"/>
    <w:multiLevelType w:val="hybridMultilevel"/>
    <w:tmpl w:val="4B44E2D8"/>
    <w:lvl w:ilvl="0" w:tplc="3BF4942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BD34DBB"/>
    <w:multiLevelType w:val="hybridMultilevel"/>
    <w:tmpl w:val="9698AFD6"/>
    <w:lvl w:ilvl="0" w:tplc="22521DB0">
      <w:start w:val="1"/>
      <w:numFmt w:val="decimal"/>
      <w:lvlText w:val="%1."/>
      <w:lvlJc w:val="left"/>
      <w:pPr>
        <w:ind w:left="24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3C222C40"/>
    <w:multiLevelType w:val="hybridMultilevel"/>
    <w:tmpl w:val="BEC2C5C0"/>
    <w:lvl w:ilvl="0" w:tplc="162CE85C">
      <w:start w:val="1"/>
      <w:numFmt w:val="upperLetter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10" w15:restartNumberingAfterBreak="0">
    <w:nsid w:val="40827F22"/>
    <w:multiLevelType w:val="multilevel"/>
    <w:tmpl w:val="73ECB5A2"/>
    <w:lvl w:ilvl="0">
      <w:start w:val="1"/>
      <w:numFmt w:val="decimal"/>
      <w:lvlText w:val="%1."/>
      <w:lvlJc w:val="left"/>
      <w:pPr>
        <w:ind w:left="240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11D48BD"/>
    <w:multiLevelType w:val="multilevel"/>
    <w:tmpl w:val="73ECB5A2"/>
    <w:lvl w:ilvl="0">
      <w:start w:val="1"/>
      <w:numFmt w:val="decimal"/>
      <w:lvlText w:val="%1."/>
      <w:lvlJc w:val="left"/>
      <w:pPr>
        <w:ind w:left="240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422D0975"/>
    <w:multiLevelType w:val="hybridMultilevel"/>
    <w:tmpl w:val="4C908ACC"/>
    <w:lvl w:ilvl="0" w:tplc="FFA651B6">
      <w:start w:val="1"/>
      <w:numFmt w:val="upperLetter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13" w15:restartNumberingAfterBreak="0">
    <w:nsid w:val="4EDF75B2"/>
    <w:multiLevelType w:val="hybridMultilevel"/>
    <w:tmpl w:val="1FA423B4"/>
    <w:lvl w:ilvl="0" w:tplc="FFB0AEB6">
      <w:start w:val="1"/>
      <w:numFmt w:val="upperLetter"/>
      <w:lvlText w:val="%1."/>
      <w:lvlJc w:val="left"/>
      <w:pPr>
        <w:ind w:left="1920" w:hanging="360"/>
      </w:pPr>
      <w:rPr>
        <w:rFonts w:cs="Times New Roman" w:hint="default"/>
      </w:rPr>
    </w:lvl>
    <w:lvl w:ilvl="1" w:tplc="22521DB0">
      <w:start w:val="1"/>
      <w:numFmt w:val="decimal"/>
      <w:lvlText w:val="%2."/>
      <w:lvlJc w:val="left"/>
      <w:pPr>
        <w:ind w:left="24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14" w15:restartNumberingAfterBreak="0">
    <w:nsid w:val="4EEC7EF1"/>
    <w:multiLevelType w:val="hybridMultilevel"/>
    <w:tmpl w:val="E8E06AEE"/>
    <w:lvl w:ilvl="0" w:tplc="FFB0AEB6">
      <w:start w:val="1"/>
      <w:numFmt w:val="upperLetter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15" w15:restartNumberingAfterBreak="0">
    <w:nsid w:val="506F78A2"/>
    <w:multiLevelType w:val="hybridMultilevel"/>
    <w:tmpl w:val="73ECB5A2"/>
    <w:lvl w:ilvl="0" w:tplc="22521DB0">
      <w:start w:val="1"/>
      <w:numFmt w:val="decimal"/>
      <w:lvlText w:val="%1."/>
      <w:lvlJc w:val="left"/>
      <w:pPr>
        <w:ind w:left="24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5E372F35"/>
    <w:multiLevelType w:val="hybridMultilevel"/>
    <w:tmpl w:val="DB168DFC"/>
    <w:lvl w:ilvl="0" w:tplc="5F36F808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7" w15:restartNumberingAfterBreak="0">
    <w:nsid w:val="66D72117"/>
    <w:multiLevelType w:val="multilevel"/>
    <w:tmpl w:val="9B2208D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8" w15:restartNumberingAfterBreak="0">
    <w:nsid w:val="6EA9179E"/>
    <w:multiLevelType w:val="hybridMultilevel"/>
    <w:tmpl w:val="BDC6FC8A"/>
    <w:lvl w:ilvl="0" w:tplc="CF1ABBCC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eastAsia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515"/>
        </w:tabs>
        <w:ind w:left="1515" w:hanging="480"/>
      </w:pPr>
      <w:rPr>
        <w:rFonts w:cs="Times New Roman" w:hint="eastAsia"/>
      </w:rPr>
    </w:lvl>
    <w:lvl w:ilvl="2" w:tplc="C0283DD2">
      <w:start w:val="1"/>
      <w:numFmt w:val="decimal"/>
      <w:lvlText w:val="(%3)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  <w:rPr>
        <w:rFonts w:cs="Times New Roman"/>
      </w:rPr>
    </w:lvl>
  </w:abstractNum>
  <w:abstractNum w:abstractNumId="19" w15:restartNumberingAfterBreak="0">
    <w:nsid w:val="72E17669"/>
    <w:multiLevelType w:val="hybridMultilevel"/>
    <w:tmpl w:val="78DCF6C0"/>
    <w:lvl w:ilvl="0" w:tplc="AFA857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17"/>
  </w:num>
  <w:num w:numId="3">
    <w:abstractNumId w:val="9"/>
  </w:num>
  <w:num w:numId="4">
    <w:abstractNumId w:val="4"/>
  </w:num>
  <w:num w:numId="5">
    <w:abstractNumId w:val="14"/>
  </w:num>
  <w:num w:numId="6">
    <w:abstractNumId w:val="12"/>
  </w:num>
  <w:num w:numId="7">
    <w:abstractNumId w:val="13"/>
  </w:num>
  <w:num w:numId="8">
    <w:abstractNumId w:val="19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16"/>
  </w:num>
  <w:num w:numId="14">
    <w:abstractNumId w:val="15"/>
  </w:num>
  <w:num w:numId="15">
    <w:abstractNumId w:val="18"/>
  </w:num>
  <w:num w:numId="16">
    <w:abstractNumId w:val="3"/>
  </w:num>
  <w:num w:numId="17">
    <w:abstractNumId w:val="10"/>
  </w:num>
  <w:num w:numId="18">
    <w:abstractNumId w:val="2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239"/>
  <w:drawingGridVerticalSpacing w:val="387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7D"/>
    <w:rsid w:val="000054AB"/>
    <w:rsid w:val="0000782D"/>
    <w:rsid w:val="00015FCF"/>
    <w:rsid w:val="00036DD7"/>
    <w:rsid w:val="00041B23"/>
    <w:rsid w:val="00065FA8"/>
    <w:rsid w:val="00071287"/>
    <w:rsid w:val="0008199A"/>
    <w:rsid w:val="000B6C89"/>
    <w:rsid w:val="000D7014"/>
    <w:rsid w:val="00115EB3"/>
    <w:rsid w:val="001260C4"/>
    <w:rsid w:val="001524C4"/>
    <w:rsid w:val="001553D5"/>
    <w:rsid w:val="0016325B"/>
    <w:rsid w:val="001C1BD8"/>
    <w:rsid w:val="001E79A7"/>
    <w:rsid w:val="001E7D6B"/>
    <w:rsid w:val="00232D49"/>
    <w:rsid w:val="00236912"/>
    <w:rsid w:val="0026604E"/>
    <w:rsid w:val="002935C4"/>
    <w:rsid w:val="00297EC3"/>
    <w:rsid w:val="002A348A"/>
    <w:rsid w:val="002A7751"/>
    <w:rsid w:val="002B51CF"/>
    <w:rsid w:val="002B7288"/>
    <w:rsid w:val="002E1C44"/>
    <w:rsid w:val="0030351A"/>
    <w:rsid w:val="003074FE"/>
    <w:rsid w:val="00327734"/>
    <w:rsid w:val="0035339D"/>
    <w:rsid w:val="003937F1"/>
    <w:rsid w:val="003A4E11"/>
    <w:rsid w:val="003C520B"/>
    <w:rsid w:val="003D1770"/>
    <w:rsid w:val="003E0DC6"/>
    <w:rsid w:val="003E6DD0"/>
    <w:rsid w:val="00425607"/>
    <w:rsid w:val="00437DC4"/>
    <w:rsid w:val="0047193B"/>
    <w:rsid w:val="00475591"/>
    <w:rsid w:val="004B2789"/>
    <w:rsid w:val="004C033A"/>
    <w:rsid w:val="004D01F4"/>
    <w:rsid w:val="004E6B78"/>
    <w:rsid w:val="004F69FE"/>
    <w:rsid w:val="004F6F3A"/>
    <w:rsid w:val="0050479A"/>
    <w:rsid w:val="005359AA"/>
    <w:rsid w:val="00535FD7"/>
    <w:rsid w:val="00560D0D"/>
    <w:rsid w:val="00567FD8"/>
    <w:rsid w:val="00576B9D"/>
    <w:rsid w:val="00576C7D"/>
    <w:rsid w:val="005D4A9A"/>
    <w:rsid w:val="005E1E63"/>
    <w:rsid w:val="00613CEF"/>
    <w:rsid w:val="00634A55"/>
    <w:rsid w:val="00644A74"/>
    <w:rsid w:val="006521F0"/>
    <w:rsid w:val="006734C6"/>
    <w:rsid w:val="00673C2C"/>
    <w:rsid w:val="00683BBE"/>
    <w:rsid w:val="006B5F6A"/>
    <w:rsid w:val="006B7B6B"/>
    <w:rsid w:val="007051C2"/>
    <w:rsid w:val="007C2ACD"/>
    <w:rsid w:val="007D30CD"/>
    <w:rsid w:val="007E4126"/>
    <w:rsid w:val="00877F2F"/>
    <w:rsid w:val="00885382"/>
    <w:rsid w:val="00887B6F"/>
    <w:rsid w:val="008A54B9"/>
    <w:rsid w:val="008C6D6A"/>
    <w:rsid w:val="008C7750"/>
    <w:rsid w:val="008F0253"/>
    <w:rsid w:val="00903A14"/>
    <w:rsid w:val="0090493D"/>
    <w:rsid w:val="00917349"/>
    <w:rsid w:val="00917B8A"/>
    <w:rsid w:val="0092693C"/>
    <w:rsid w:val="00935453"/>
    <w:rsid w:val="00961682"/>
    <w:rsid w:val="00997BA1"/>
    <w:rsid w:val="009B7823"/>
    <w:rsid w:val="009D1D2F"/>
    <w:rsid w:val="009E4F0E"/>
    <w:rsid w:val="009F3CFA"/>
    <w:rsid w:val="00A5797D"/>
    <w:rsid w:val="00A61D30"/>
    <w:rsid w:val="00AF2CEE"/>
    <w:rsid w:val="00B25D2A"/>
    <w:rsid w:val="00B5637A"/>
    <w:rsid w:val="00BA5A99"/>
    <w:rsid w:val="00BB0312"/>
    <w:rsid w:val="00BC5DD6"/>
    <w:rsid w:val="00BC6E30"/>
    <w:rsid w:val="00C06DAF"/>
    <w:rsid w:val="00C11B3B"/>
    <w:rsid w:val="00C369FA"/>
    <w:rsid w:val="00C6716F"/>
    <w:rsid w:val="00C7491B"/>
    <w:rsid w:val="00C8684D"/>
    <w:rsid w:val="00CA7E0B"/>
    <w:rsid w:val="00CC3FCC"/>
    <w:rsid w:val="00CD72F7"/>
    <w:rsid w:val="00D10E9E"/>
    <w:rsid w:val="00D528C8"/>
    <w:rsid w:val="00D67E72"/>
    <w:rsid w:val="00DA4020"/>
    <w:rsid w:val="00DC0B3F"/>
    <w:rsid w:val="00DC66F2"/>
    <w:rsid w:val="00DE43CA"/>
    <w:rsid w:val="00DE664F"/>
    <w:rsid w:val="00E2095D"/>
    <w:rsid w:val="00E47514"/>
    <w:rsid w:val="00E540E8"/>
    <w:rsid w:val="00E664EF"/>
    <w:rsid w:val="00EA0A94"/>
    <w:rsid w:val="00ED6E40"/>
    <w:rsid w:val="00ED79CB"/>
    <w:rsid w:val="00F25A88"/>
    <w:rsid w:val="00F439D8"/>
    <w:rsid w:val="00F62B78"/>
    <w:rsid w:val="00F64A47"/>
    <w:rsid w:val="00F72D42"/>
    <w:rsid w:val="00F8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8D7D82"/>
  <w15:docId w15:val="{B42E441E-BDF5-4D12-A043-54889216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0E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7D"/>
    <w:pPr>
      <w:ind w:leftChars="200" w:left="480"/>
    </w:pPr>
  </w:style>
  <w:style w:type="paragraph" w:styleId="a4">
    <w:name w:val="header"/>
    <w:basedOn w:val="a"/>
    <w:link w:val="a5"/>
    <w:uiPriority w:val="99"/>
    <w:rsid w:val="007C2AC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7C2ACD"/>
    <w:rPr>
      <w:rFonts w:cs="Times New Roman"/>
      <w:sz w:val="20"/>
    </w:rPr>
  </w:style>
  <w:style w:type="paragraph" w:styleId="a6">
    <w:name w:val="footer"/>
    <w:basedOn w:val="a"/>
    <w:link w:val="a7"/>
    <w:uiPriority w:val="99"/>
    <w:rsid w:val="007C2AC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7C2ACD"/>
    <w:rPr>
      <w:rFonts w:cs="Times New Roman"/>
      <w:sz w:val="20"/>
    </w:rPr>
  </w:style>
  <w:style w:type="paragraph" w:styleId="a8">
    <w:name w:val="Balloon Text"/>
    <w:basedOn w:val="a"/>
    <w:link w:val="a9"/>
    <w:uiPriority w:val="99"/>
    <w:semiHidden/>
    <w:rsid w:val="007C2ACD"/>
    <w:rPr>
      <w:rFonts w:ascii="Calibri Light" w:hAnsi="Calibri Light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7C2ACD"/>
    <w:rPr>
      <w:rFonts w:ascii="Calibri Light" w:eastAsia="新細明體" w:hAnsi="Calibri Light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高雄市政府海洋局</dc:title>
  <dc:subject/>
  <dc:creator>Desktop</dc:creator>
  <cp:keywords/>
  <dc:description/>
  <cp:lastModifiedBy>user</cp:lastModifiedBy>
  <cp:revision>5</cp:revision>
  <cp:lastPrinted>2021-09-13T06:44:00Z</cp:lastPrinted>
  <dcterms:created xsi:type="dcterms:W3CDTF">2021-08-10T08:11:00Z</dcterms:created>
  <dcterms:modified xsi:type="dcterms:W3CDTF">2021-09-13T06:45:00Z</dcterms:modified>
</cp:coreProperties>
</file>