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70" w:rsidRDefault="00106A70" w:rsidP="00444CAD">
      <w:pPr>
        <w:jc w:val="center"/>
        <w:rPr>
          <w:rFonts w:ascii="標楷體" w:eastAsia="標楷體" w:hAnsi="標楷體" w:hint="eastAsia"/>
          <w:sz w:val="40"/>
          <w:szCs w:val="40"/>
        </w:rPr>
      </w:pPr>
      <w:bookmarkStart w:id="0" w:name="_GoBack"/>
      <w:bookmarkEnd w:id="0"/>
    </w:p>
    <w:p w:rsidR="00444CAD" w:rsidRDefault="00444CAD" w:rsidP="00444CAD">
      <w:pPr>
        <w:jc w:val="center"/>
        <w:rPr>
          <w:rFonts w:ascii="標楷體" w:eastAsia="標楷體" w:hAnsi="標楷體" w:hint="eastAsia"/>
          <w:sz w:val="40"/>
          <w:szCs w:val="40"/>
        </w:rPr>
      </w:pPr>
      <w:r w:rsidRPr="00444CAD">
        <w:rPr>
          <w:rFonts w:ascii="標楷體" w:eastAsia="標楷體" w:hAnsi="標楷體" w:hint="eastAsia"/>
          <w:sz w:val="40"/>
          <w:szCs w:val="40"/>
        </w:rPr>
        <w:t>電子遊戲場業營業級別證切結書</w:t>
      </w:r>
    </w:p>
    <w:p w:rsidR="00410F33" w:rsidRDefault="00410F33" w:rsidP="00444CAD">
      <w:pPr>
        <w:jc w:val="center"/>
        <w:rPr>
          <w:rFonts w:ascii="標楷體" w:eastAsia="標楷體" w:hAnsi="標楷體" w:hint="eastAsia"/>
          <w:sz w:val="40"/>
          <w:szCs w:val="40"/>
        </w:rPr>
      </w:pPr>
    </w:p>
    <w:p w:rsidR="004818C4" w:rsidRPr="00E55364" w:rsidRDefault="00444CAD" w:rsidP="009014ED">
      <w:pPr>
        <w:spacing w:line="800" w:lineRule="exact"/>
        <w:ind w:firstLineChars="196" w:firstLine="706"/>
        <w:rPr>
          <w:rFonts w:ascii="標楷體" w:eastAsia="標楷體" w:hAnsi="標楷體"/>
          <w:sz w:val="36"/>
          <w:szCs w:val="36"/>
        </w:rPr>
      </w:pPr>
      <w:r w:rsidRPr="00E55364">
        <w:rPr>
          <w:rFonts w:ascii="標楷體" w:eastAsia="標楷體" w:hAnsi="標楷體" w:hint="eastAsia"/>
          <w:sz w:val="36"/>
          <w:szCs w:val="36"/>
        </w:rPr>
        <w:t>立切結書人</w:t>
      </w:r>
      <w:r w:rsidR="0001114E" w:rsidRPr="00E55364">
        <w:rPr>
          <w:rFonts w:ascii="標楷體" w:eastAsia="標楷體" w:hAnsi="標楷體" w:hint="eastAsia"/>
          <w:sz w:val="36"/>
          <w:szCs w:val="36"/>
          <w:u w:val="single"/>
        </w:rPr>
        <w:t xml:space="preserve">　　　</w:t>
      </w:r>
      <w:r w:rsidRPr="00E55364">
        <w:rPr>
          <w:rFonts w:ascii="標楷體" w:eastAsia="標楷體" w:hAnsi="標楷體" w:hint="eastAsia"/>
          <w:sz w:val="36"/>
          <w:szCs w:val="36"/>
          <w:u w:val="single"/>
        </w:rPr>
        <w:t xml:space="preserve">　</w:t>
      </w:r>
      <w:r w:rsidR="00D82050">
        <w:rPr>
          <w:rFonts w:ascii="標楷體" w:eastAsia="標楷體" w:hAnsi="標楷體" w:hint="eastAsia"/>
          <w:sz w:val="36"/>
          <w:szCs w:val="36"/>
          <w:u w:val="single"/>
        </w:rPr>
        <w:t xml:space="preserve">　</w:t>
      </w:r>
      <w:r w:rsidR="00080FAE" w:rsidRPr="00E55364">
        <w:rPr>
          <w:rFonts w:ascii="標楷體" w:eastAsia="標楷體" w:hAnsi="標楷體" w:hint="eastAsia"/>
          <w:sz w:val="36"/>
          <w:szCs w:val="36"/>
        </w:rPr>
        <w:t>為辦理</w:t>
      </w:r>
      <w:r w:rsidR="00577366" w:rsidRPr="00E55364">
        <w:rPr>
          <w:rFonts w:ascii="標楷體" w:eastAsia="標楷體" w:hAnsi="標楷體" w:hint="eastAsia"/>
          <w:sz w:val="36"/>
          <w:szCs w:val="36"/>
          <w:u w:val="single"/>
        </w:rPr>
        <w:t xml:space="preserve">　　　　</w:t>
      </w:r>
      <w:r w:rsidR="00410F33" w:rsidRPr="00E55364">
        <w:rPr>
          <w:rFonts w:ascii="標楷體" w:eastAsia="標楷體" w:hAnsi="標楷體" w:hint="eastAsia"/>
          <w:sz w:val="36"/>
          <w:szCs w:val="36"/>
          <w:u w:val="single"/>
        </w:rPr>
        <w:t xml:space="preserve">　</w:t>
      </w:r>
      <w:r w:rsidR="00080FAE" w:rsidRPr="00E55364">
        <w:rPr>
          <w:rFonts w:ascii="標楷體" w:eastAsia="標楷體" w:hAnsi="標楷體" w:hint="eastAsia"/>
          <w:sz w:val="36"/>
          <w:szCs w:val="36"/>
        </w:rPr>
        <w:t>電子遊戲場業(統編：</w:t>
      </w:r>
      <w:r w:rsidR="004818C4" w:rsidRPr="0008187E">
        <w:rPr>
          <w:rFonts w:ascii="標楷體" w:eastAsia="標楷體" w:hAnsi="標楷體" w:hint="eastAsia"/>
          <w:sz w:val="36"/>
          <w:szCs w:val="36"/>
          <w:u w:val="single"/>
        </w:rPr>
        <w:t xml:space="preserve">　　　　</w:t>
      </w:r>
      <w:r w:rsidR="00080FAE" w:rsidRPr="00E55364">
        <w:rPr>
          <w:rFonts w:ascii="標楷體" w:eastAsia="標楷體" w:hAnsi="標楷體" w:hint="eastAsia"/>
          <w:sz w:val="36"/>
          <w:szCs w:val="36"/>
        </w:rPr>
        <w:t>)</w:t>
      </w:r>
      <w:r w:rsidRPr="00E55364">
        <w:rPr>
          <w:rFonts w:ascii="標楷體" w:eastAsia="標楷體" w:hAnsi="標楷體" w:hint="eastAsia"/>
          <w:sz w:val="36"/>
          <w:szCs w:val="36"/>
        </w:rPr>
        <w:t>營業級別證</w:t>
      </w:r>
      <w:r w:rsidR="004818C4" w:rsidRPr="00E55364">
        <w:rPr>
          <w:rFonts w:ascii="標楷體" w:eastAsia="標楷體" w:hAnsi="標楷體" w:hint="eastAsia"/>
          <w:sz w:val="36"/>
          <w:szCs w:val="36"/>
        </w:rPr>
        <w:t>□變更登記　□</w:t>
      </w:r>
      <w:r w:rsidR="00E55364" w:rsidRPr="00E55364">
        <w:rPr>
          <w:rFonts w:ascii="標楷體" w:eastAsia="標楷體" w:hAnsi="標楷體" w:hint="eastAsia"/>
          <w:sz w:val="36"/>
          <w:szCs w:val="36"/>
        </w:rPr>
        <w:t>縣市合併</w:t>
      </w:r>
      <w:r w:rsidR="004818C4" w:rsidRPr="00E55364">
        <w:rPr>
          <w:rFonts w:ascii="標楷體" w:eastAsia="標楷體" w:hAnsi="標楷體" w:hint="eastAsia"/>
          <w:sz w:val="36"/>
          <w:szCs w:val="36"/>
        </w:rPr>
        <w:t>換發　□補發，</w:t>
      </w:r>
    </w:p>
    <w:p w:rsidR="00444CAD" w:rsidRPr="00E55364" w:rsidRDefault="00E55364" w:rsidP="008610CE">
      <w:pPr>
        <w:spacing w:line="800" w:lineRule="exact"/>
        <w:rPr>
          <w:rFonts w:ascii="標楷體" w:eastAsia="標楷體" w:hAnsi="標楷體" w:hint="eastAsia"/>
          <w:sz w:val="36"/>
          <w:szCs w:val="36"/>
        </w:rPr>
      </w:pPr>
      <w:r w:rsidRPr="00E55364">
        <w:rPr>
          <w:rFonts w:ascii="標楷體" w:eastAsia="標楷體" w:hAnsi="標楷體" w:hint="eastAsia"/>
          <w:noProof/>
          <w:sz w:val="36"/>
          <w:szCs w:val="36"/>
        </w:rPr>
        <w:pict>
          <v:shapetype id="_x0000_t202" coordsize="21600,21600" o:spt="202" path="m,l,21600r21600,l21600,xe">
            <v:stroke joinstyle="miter"/>
            <v:path gradientshapeok="t" o:connecttype="rect"/>
          </v:shapetype>
          <v:shape id="_x0000_s1032" type="#_x0000_t202" style="position:absolute;margin-left:395.5pt;margin-top:2.2pt;width:58.35pt;height:46.65pt;z-index:2;visibility:visible;mso-wrap-distance-top:3.6pt;mso-wrap-distance-bottom:3.6pt;mso-width-relative:margin;mso-height-relative:margin" stroked="f">
            <v:textbox style="mso-next-textbox:#_x0000_s1032">
              <w:txbxContent>
                <w:p w:rsidR="00BD7522" w:rsidRPr="00BD7522" w:rsidRDefault="00BD7522" w:rsidP="00BD7522">
                  <w:pPr>
                    <w:spacing w:line="400" w:lineRule="exact"/>
                    <w:rPr>
                      <w:rFonts w:ascii="標楷體" w:eastAsia="標楷體" w:hAnsi="標楷體"/>
                      <w:sz w:val="28"/>
                      <w:szCs w:val="28"/>
                    </w:rPr>
                  </w:pPr>
                  <w:r w:rsidRPr="00BD7522">
                    <w:rPr>
                      <w:rFonts w:ascii="標楷體" w:eastAsia="標楷體" w:hAnsi="標楷體" w:hint="eastAsia"/>
                      <w:sz w:val="28"/>
                      <w:szCs w:val="28"/>
                    </w:rPr>
                    <w:t>□繳回</w:t>
                  </w:r>
                </w:p>
                <w:p w:rsidR="00BD7522" w:rsidRPr="00BD7522" w:rsidRDefault="00BD7522" w:rsidP="00BD7522">
                  <w:pPr>
                    <w:spacing w:line="400" w:lineRule="exact"/>
                    <w:rPr>
                      <w:rFonts w:ascii="標楷體" w:eastAsia="標楷體" w:hAnsi="標楷體" w:hint="eastAsia"/>
                      <w:sz w:val="28"/>
                      <w:szCs w:val="28"/>
                    </w:rPr>
                  </w:pPr>
                  <w:r w:rsidRPr="00BD7522">
                    <w:rPr>
                      <w:rFonts w:ascii="標楷體" w:eastAsia="標楷體" w:hAnsi="標楷體" w:hint="eastAsia"/>
                      <w:sz w:val="28"/>
                      <w:szCs w:val="28"/>
                    </w:rPr>
                    <w:t>□遺失</w:t>
                  </w:r>
                </w:p>
              </w:txbxContent>
            </v:textbox>
          </v:shape>
        </w:pict>
      </w:r>
      <w:r w:rsidRPr="00E55364">
        <w:rPr>
          <w:rFonts w:ascii="標楷體" w:eastAsia="標楷體" w:hAnsi="標楷體" w:hint="eastAsia"/>
          <w:noProof/>
          <w:sz w:val="36"/>
          <w:szCs w:val="36"/>
        </w:rPr>
        <w:pict>
          <v:shape id="文字方塊 2" o:spid="_x0000_s1031" type="#_x0000_t202" style="position:absolute;margin-left:173pt;margin-top:2.2pt;width:149.95pt;height:50.7pt;z-index:1;visibility:visible;mso-wrap-distance-top:3.6pt;mso-wrap-distance-bottom:3.6pt;mso-width-relative:margin;mso-height-relative:margin" stroked="f">
            <v:textbox style="mso-next-textbox:#文字方塊 2">
              <w:txbxContent>
                <w:p w:rsidR="00735B09" w:rsidRDefault="003C53EF" w:rsidP="00735B09">
                  <w:pPr>
                    <w:spacing w:line="260" w:lineRule="exact"/>
                    <w:rPr>
                      <w:rFonts w:ascii="標楷體" w:eastAsia="標楷體" w:hAnsi="標楷體"/>
                      <w:u w:val="single"/>
                    </w:rPr>
                  </w:pPr>
                  <w:r>
                    <w:rPr>
                      <w:rFonts w:ascii="標楷體" w:eastAsia="標楷體" w:hAnsi="標楷體" w:hint="eastAsia"/>
                    </w:rPr>
                    <w:t>普</w:t>
                  </w:r>
                  <w:r w:rsidR="00735B09" w:rsidRPr="005F0F86">
                    <w:rPr>
                      <w:rFonts w:ascii="標楷體" w:eastAsia="標楷體" w:hAnsi="標楷體" w:hint="eastAsia"/>
                      <w:u w:val="single"/>
                    </w:rPr>
                    <w:t xml:space="preserve">　　　　　　　　　</w:t>
                  </w:r>
                  <w:r w:rsidR="005F0F86">
                    <w:rPr>
                      <w:rFonts w:ascii="標楷體" w:eastAsia="標楷體" w:hAnsi="標楷體" w:hint="eastAsia"/>
                      <w:u w:val="single"/>
                    </w:rPr>
                    <w:t xml:space="preserve">　</w:t>
                  </w:r>
                </w:p>
                <w:p w:rsidR="000D0EFE" w:rsidRPr="005F0F86" w:rsidRDefault="000D0EFE" w:rsidP="00735B09">
                  <w:pPr>
                    <w:spacing w:line="260" w:lineRule="exact"/>
                    <w:rPr>
                      <w:rFonts w:ascii="標楷體" w:eastAsia="標楷體" w:hAnsi="標楷體" w:hint="eastAsia"/>
                    </w:rPr>
                  </w:pPr>
                </w:p>
                <w:p w:rsidR="00735B09" w:rsidRPr="005F0F86" w:rsidRDefault="003C53EF" w:rsidP="00735B09">
                  <w:pPr>
                    <w:spacing w:line="260" w:lineRule="exact"/>
                    <w:rPr>
                      <w:rFonts w:ascii="標楷體" w:eastAsia="標楷體" w:hAnsi="標楷體" w:hint="eastAsia"/>
                    </w:rPr>
                  </w:pPr>
                  <w:r>
                    <w:rPr>
                      <w:rFonts w:ascii="標楷體" w:eastAsia="標楷體" w:hAnsi="標楷體" w:hint="eastAsia"/>
                    </w:rPr>
                    <w:t>限</w:t>
                  </w:r>
                  <w:r w:rsidR="00735B09" w:rsidRPr="005F0F86">
                    <w:rPr>
                      <w:rFonts w:ascii="標楷體" w:eastAsia="標楷體" w:hAnsi="標楷體" w:hint="eastAsia"/>
                      <w:u w:val="single"/>
                    </w:rPr>
                    <w:t xml:space="preserve">　　　　　　　　　</w:t>
                  </w:r>
                  <w:r w:rsidR="005F0F86">
                    <w:rPr>
                      <w:rFonts w:ascii="標楷體" w:eastAsia="標楷體" w:hAnsi="標楷體" w:hint="eastAsia"/>
                      <w:u w:val="single"/>
                    </w:rPr>
                    <w:t xml:space="preserve">　</w:t>
                  </w:r>
                </w:p>
              </w:txbxContent>
            </v:textbox>
          </v:shape>
        </w:pict>
      </w:r>
      <w:r w:rsidR="00FD2796" w:rsidRPr="00E55364">
        <w:rPr>
          <w:rFonts w:ascii="標楷體" w:eastAsia="標楷體" w:hAnsi="標楷體" w:hint="eastAsia"/>
          <w:sz w:val="36"/>
          <w:szCs w:val="36"/>
        </w:rPr>
        <w:t>其</w:t>
      </w:r>
      <w:r w:rsidR="00444CAD" w:rsidRPr="00E55364">
        <w:rPr>
          <w:rFonts w:ascii="標楷體" w:eastAsia="標楷體" w:hAnsi="標楷體" w:hint="eastAsia"/>
          <w:sz w:val="36"/>
          <w:szCs w:val="36"/>
        </w:rPr>
        <w:t>原領級別證</w:t>
      </w:r>
      <w:r w:rsidR="007A7CAE" w:rsidRPr="00E55364">
        <w:rPr>
          <w:rFonts w:ascii="標楷體" w:eastAsia="標楷體" w:hAnsi="標楷體" w:hint="eastAsia"/>
          <w:sz w:val="36"/>
          <w:szCs w:val="36"/>
        </w:rPr>
        <w:t>（證</w:t>
      </w:r>
      <w:r w:rsidR="00444CAD" w:rsidRPr="00E55364">
        <w:rPr>
          <w:rFonts w:ascii="標楷體" w:eastAsia="標楷體" w:hAnsi="標楷體" w:hint="eastAsia"/>
          <w:sz w:val="36"/>
          <w:szCs w:val="36"/>
        </w:rPr>
        <w:t>號</w:t>
      </w:r>
      <w:r w:rsidR="00CD554B" w:rsidRPr="00E55364">
        <w:rPr>
          <w:rFonts w:ascii="標楷體" w:eastAsia="標楷體" w:hAnsi="標楷體" w:hint="eastAsia"/>
          <w:sz w:val="36"/>
          <w:szCs w:val="36"/>
        </w:rPr>
        <w:t>：</w:t>
      </w:r>
      <w:r w:rsidR="00BD7522" w:rsidRPr="00E55364">
        <w:rPr>
          <w:rFonts w:ascii="標楷體" w:eastAsia="標楷體" w:hAnsi="標楷體" w:hint="eastAsia"/>
          <w:sz w:val="36"/>
          <w:szCs w:val="36"/>
        </w:rPr>
        <w:t xml:space="preserve">　　　　　　</w:t>
      </w:r>
      <w:r>
        <w:rPr>
          <w:rFonts w:ascii="標楷體" w:eastAsia="標楷體" w:hAnsi="標楷體" w:hint="eastAsia"/>
          <w:sz w:val="36"/>
          <w:szCs w:val="36"/>
        </w:rPr>
        <w:t xml:space="preserve">　</w:t>
      </w:r>
      <w:r w:rsidR="005F0F86" w:rsidRPr="00E55364">
        <w:rPr>
          <w:rFonts w:ascii="標楷體" w:eastAsia="標楷體" w:hAnsi="標楷體" w:hint="eastAsia"/>
          <w:sz w:val="36"/>
          <w:szCs w:val="36"/>
        </w:rPr>
        <w:t xml:space="preserve">　</w:t>
      </w:r>
      <w:r w:rsidR="007A7D81" w:rsidRPr="00E55364">
        <w:rPr>
          <w:rFonts w:ascii="標楷體" w:eastAsia="標楷體" w:hAnsi="標楷體" w:hint="eastAsia"/>
          <w:sz w:val="36"/>
          <w:szCs w:val="36"/>
        </w:rPr>
        <w:t>）</w:t>
      </w:r>
      <w:r w:rsidR="00444CAD" w:rsidRPr="00E55364">
        <w:rPr>
          <w:rFonts w:ascii="標楷體" w:eastAsia="標楷體" w:hAnsi="標楷體" w:hint="eastAsia"/>
          <w:sz w:val="36"/>
          <w:szCs w:val="36"/>
        </w:rPr>
        <w:t>正本</w:t>
      </w:r>
      <w:r w:rsidR="00FD2796" w:rsidRPr="00E55364">
        <w:rPr>
          <w:rFonts w:ascii="標楷體" w:eastAsia="標楷體" w:hAnsi="標楷體" w:hint="eastAsia"/>
          <w:sz w:val="36"/>
          <w:szCs w:val="36"/>
        </w:rPr>
        <w:t xml:space="preserve">已　　　</w:t>
      </w:r>
      <w:r w:rsidR="00E0756A" w:rsidRPr="00E55364">
        <w:rPr>
          <w:rFonts w:ascii="標楷體" w:eastAsia="標楷體" w:hAnsi="標楷體" w:hint="eastAsia"/>
          <w:sz w:val="36"/>
          <w:szCs w:val="36"/>
        </w:rPr>
        <w:t>，謹</w:t>
      </w:r>
      <w:r w:rsidR="00444CAD" w:rsidRPr="00E55364">
        <w:rPr>
          <w:rFonts w:ascii="標楷體" w:eastAsia="標楷體" w:hAnsi="標楷體" w:hint="eastAsia"/>
          <w:sz w:val="36"/>
          <w:szCs w:val="36"/>
        </w:rPr>
        <w:t>聲明確實無誤。上述情形若有不實</w:t>
      </w:r>
      <w:r w:rsidR="00EC1DA6" w:rsidRPr="00E55364">
        <w:rPr>
          <w:rFonts w:ascii="標楷體" w:eastAsia="標楷體" w:hAnsi="標楷體" w:hint="eastAsia"/>
          <w:sz w:val="36"/>
          <w:szCs w:val="36"/>
        </w:rPr>
        <w:t>，願自負一切法律責任。</w:t>
      </w:r>
      <w:r w:rsidR="008A703C" w:rsidRPr="00E55364">
        <w:rPr>
          <w:rFonts w:ascii="標楷體" w:eastAsia="標楷體" w:hAnsi="標楷體" w:hint="eastAsia"/>
          <w:sz w:val="36"/>
          <w:szCs w:val="36"/>
        </w:rPr>
        <w:t>另本人亦知悉電子遊戲場業管理條例規定充任負責人應負之法律責任。</w:t>
      </w:r>
    </w:p>
    <w:p w:rsidR="008610CE" w:rsidRDefault="008610CE" w:rsidP="008610CE">
      <w:pPr>
        <w:rPr>
          <w:rFonts w:ascii="標楷體" w:eastAsia="標楷體" w:hAnsi="標楷體"/>
          <w:sz w:val="40"/>
          <w:szCs w:val="40"/>
        </w:rPr>
      </w:pPr>
      <w:r>
        <w:rPr>
          <w:rFonts w:ascii="標楷體" w:eastAsia="標楷體" w:hAnsi="標楷體" w:hint="eastAsia"/>
          <w:sz w:val="40"/>
          <w:szCs w:val="40"/>
        </w:rPr>
        <w:t>此　致</w:t>
      </w:r>
    </w:p>
    <w:p w:rsidR="008610CE" w:rsidRDefault="008610CE" w:rsidP="008610CE">
      <w:pPr>
        <w:rPr>
          <w:rFonts w:ascii="標楷體" w:eastAsia="標楷體" w:hAnsi="標楷體"/>
          <w:sz w:val="40"/>
          <w:szCs w:val="40"/>
        </w:rPr>
      </w:pPr>
      <w:r>
        <w:rPr>
          <w:rFonts w:ascii="標楷體" w:eastAsia="標楷體" w:hAnsi="標楷體" w:hint="eastAsia"/>
          <w:sz w:val="40"/>
          <w:szCs w:val="40"/>
        </w:rPr>
        <w:t xml:space="preserve">　　高雄市政府經濟發展局</w:t>
      </w:r>
    </w:p>
    <w:p w:rsidR="008610CE" w:rsidRPr="00383502" w:rsidRDefault="008610CE" w:rsidP="008610CE">
      <w:pPr>
        <w:ind w:firstLineChars="200" w:firstLine="720"/>
        <w:rPr>
          <w:rFonts w:ascii="標楷體" w:eastAsia="標楷體" w:hAnsi="標楷體"/>
          <w:sz w:val="36"/>
          <w:szCs w:val="36"/>
        </w:rPr>
      </w:pPr>
      <w:r>
        <w:rPr>
          <w:noProof/>
          <w:sz w:val="36"/>
          <w:szCs w:val="36"/>
        </w:rPr>
        <w:pict>
          <v:shape id="_x0000_s1034" type="#_x0000_t202" style="position:absolute;left:0;text-align:left;margin-left:25.9pt;margin-top:26.4pt;width:509.05pt;height:257.05pt;z-index:4;visibility:visible;mso-wrap-distance-top:3.6pt;mso-wrap-distance-bottom:3.6pt;mso-width-relative:margin;mso-height-relative:margin" wrapcoords="-75 0 -75 21330 21600 21330 21600 0 -75 0" stroked="f">
            <v:textbox style="mso-next-textbox:#_x0000_s1034">
              <w:txbxContent>
                <w:p w:rsidR="008610CE" w:rsidRDefault="008610CE" w:rsidP="008610CE">
                  <w:pPr>
                    <w:rPr>
                      <w:rFonts w:ascii="標楷體" w:eastAsia="標楷體" w:hAnsi="標楷體"/>
                      <w:sz w:val="32"/>
                      <w:szCs w:val="32"/>
                    </w:rPr>
                  </w:pPr>
                </w:p>
                <w:p w:rsidR="008610CE" w:rsidRDefault="008610CE" w:rsidP="008610CE">
                  <w:pPr>
                    <w:rPr>
                      <w:rFonts w:ascii="標楷體" w:eastAsia="標楷體" w:hAnsi="標楷體"/>
                      <w:sz w:val="32"/>
                      <w:szCs w:val="32"/>
                    </w:rPr>
                  </w:pPr>
                  <w:r>
                    <w:rPr>
                      <w:rFonts w:ascii="標楷體" w:eastAsia="標楷體" w:hAnsi="標楷體" w:hint="eastAsia"/>
                      <w:sz w:val="32"/>
                      <w:szCs w:val="32"/>
                    </w:rPr>
                    <w:t>原負責人(親自簽名)：</w:t>
                  </w:r>
                  <w:r w:rsidRPr="00BE6021">
                    <w:rPr>
                      <w:rFonts w:ascii="標楷體" w:eastAsia="標楷體" w:hAnsi="標楷體" w:hint="eastAsia"/>
                      <w:sz w:val="32"/>
                      <w:szCs w:val="32"/>
                      <w:u w:val="single"/>
                    </w:rPr>
                    <w:t xml:space="preserve">　　　　　　　　　</w:t>
                  </w:r>
                  <w:r>
                    <w:rPr>
                      <w:rFonts w:ascii="標楷體" w:eastAsia="標楷體" w:hAnsi="標楷體" w:hint="eastAsia"/>
                      <w:sz w:val="32"/>
                      <w:szCs w:val="32"/>
                    </w:rPr>
                    <w:t xml:space="preserve">　蓋章：</w:t>
                  </w:r>
                </w:p>
                <w:p w:rsidR="008610CE" w:rsidRDefault="008610CE" w:rsidP="008610CE">
                  <w:pPr>
                    <w:spacing w:line="0" w:lineRule="atLeast"/>
                    <w:rPr>
                      <w:rFonts w:ascii="標楷體" w:eastAsia="標楷體" w:hAnsi="標楷體"/>
                      <w:sz w:val="32"/>
                      <w:szCs w:val="32"/>
                    </w:rPr>
                  </w:pPr>
                  <w:r>
                    <w:rPr>
                      <w:rFonts w:ascii="標楷體" w:eastAsia="標楷體" w:hAnsi="標楷體" w:hint="eastAsia"/>
                      <w:sz w:val="32"/>
                      <w:szCs w:val="32"/>
                    </w:rPr>
                    <w:t>身分證統一編號：</w:t>
                  </w:r>
                </w:p>
                <w:p w:rsidR="008610CE" w:rsidRDefault="008610CE" w:rsidP="008610CE">
                  <w:pPr>
                    <w:rPr>
                      <w:rFonts w:ascii="標楷體" w:eastAsia="標楷體" w:hAnsi="標楷體"/>
                      <w:sz w:val="32"/>
                      <w:szCs w:val="32"/>
                    </w:rPr>
                  </w:pPr>
                  <w:r>
                    <w:rPr>
                      <w:rFonts w:ascii="標楷體" w:eastAsia="標楷體" w:hAnsi="標楷體" w:hint="eastAsia"/>
                      <w:sz w:val="32"/>
                      <w:szCs w:val="32"/>
                    </w:rPr>
                    <w:t>住址：</w:t>
                  </w:r>
                </w:p>
                <w:p w:rsidR="008610CE" w:rsidRDefault="008610CE" w:rsidP="008610CE">
                  <w:pPr>
                    <w:rPr>
                      <w:rFonts w:ascii="標楷體" w:eastAsia="標楷體" w:hAnsi="標楷體"/>
                      <w:sz w:val="32"/>
                      <w:szCs w:val="32"/>
                    </w:rPr>
                  </w:pPr>
                </w:p>
                <w:p w:rsidR="008610CE" w:rsidRDefault="008610CE" w:rsidP="008610CE">
                  <w:pPr>
                    <w:rPr>
                      <w:rFonts w:ascii="標楷體" w:eastAsia="標楷體" w:hAnsi="標楷體"/>
                      <w:sz w:val="32"/>
                      <w:szCs w:val="32"/>
                    </w:rPr>
                  </w:pPr>
                  <w:r>
                    <w:rPr>
                      <w:rFonts w:ascii="標楷體" w:eastAsia="標楷體" w:hAnsi="標楷體" w:hint="eastAsia"/>
                      <w:sz w:val="32"/>
                      <w:szCs w:val="32"/>
                    </w:rPr>
                    <w:t>新負責人(親自簽名)：</w:t>
                  </w:r>
                  <w:r w:rsidRPr="00BE6021">
                    <w:rPr>
                      <w:rFonts w:ascii="標楷體" w:eastAsia="標楷體" w:hAnsi="標楷體" w:hint="eastAsia"/>
                      <w:sz w:val="32"/>
                      <w:szCs w:val="32"/>
                      <w:u w:val="single"/>
                    </w:rPr>
                    <w:t xml:space="preserve">　　　　　　　　　</w:t>
                  </w:r>
                  <w:r>
                    <w:rPr>
                      <w:rFonts w:ascii="標楷體" w:eastAsia="標楷體" w:hAnsi="標楷體" w:hint="eastAsia"/>
                      <w:sz w:val="32"/>
                      <w:szCs w:val="32"/>
                    </w:rPr>
                    <w:t xml:space="preserve">　蓋章：</w:t>
                  </w:r>
                </w:p>
                <w:p w:rsidR="008610CE" w:rsidRDefault="008610CE" w:rsidP="008610CE">
                  <w:pPr>
                    <w:spacing w:line="0" w:lineRule="atLeast"/>
                    <w:rPr>
                      <w:rFonts w:ascii="標楷體" w:eastAsia="標楷體" w:hAnsi="標楷體"/>
                      <w:sz w:val="32"/>
                      <w:szCs w:val="32"/>
                    </w:rPr>
                  </w:pPr>
                  <w:r>
                    <w:rPr>
                      <w:rFonts w:ascii="標楷體" w:eastAsia="標楷體" w:hAnsi="標楷體" w:hint="eastAsia"/>
                      <w:sz w:val="32"/>
                      <w:szCs w:val="32"/>
                    </w:rPr>
                    <w:t>身分證統一編號：</w:t>
                  </w:r>
                </w:p>
                <w:p w:rsidR="008610CE" w:rsidRPr="00AB2A46" w:rsidRDefault="008610CE" w:rsidP="008610CE">
                  <w:pPr>
                    <w:rPr>
                      <w:rFonts w:ascii="標楷體" w:eastAsia="標楷體" w:hAnsi="標楷體"/>
                      <w:sz w:val="32"/>
                      <w:szCs w:val="32"/>
                    </w:rPr>
                  </w:pPr>
                  <w:r>
                    <w:rPr>
                      <w:rFonts w:ascii="標楷體" w:eastAsia="標楷體" w:hAnsi="標楷體" w:hint="eastAsia"/>
                      <w:sz w:val="32"/>
                      <w:szCs w:val="32"/>
                    </w:rPr>
                    <w:t>住址：</w:t>
                  </w:r>
                </w:p>
              </w:txbxContent>
            </v:textbox>
          </v:shape>
        </w:pict>
      </w:r>
      <w:r w:rsidRPr="00383502">
        <w:rPr>
          <w:rFonts w:ascii="標楷體" w:eastAsia="標楷體" w:hAnsi="標楷體" w:hint="eastAsia"/>
          <w:sz w:val="36"/>
          <w:szCs w:val="36"/>
        </w:rPr>
        <w:t>立切結書人：</w:t>
      </w:r>
    </w:p>
    <w:p w:rsidR="008610CE" w:rsidRDefault="008610CE" w:rsidP="008610CE">
      <w:pPr>
        <w:spacing w:line="0" w:lineRule="atLeast"/>
        <w:ind w:firstLineChars="200" w:firstLine="480"/>
        <w:rPr>
          <w:rFonts w:ascii="標楷體" w:eastAsia="標楷體" w:hAnsi="標楷體"/>
          <w:sz w:val="32"/>
          <w:szCs w:val="32"/>
        </w:rPr>
      </w:pPr>
      <w:r>
        <w:rPr>
          <w:noProof/>
        </w:rPr>
        <w:pict>
          <v:shape id="_x0000_s1035" type="#_x0000_t202" style="position:absolute;left:0;text-align:left;margin-left:399.2pt;margin-top:7.65pt;width:82.5pt;height:77.1pt;z-index:5;visibility:visible;mso-wrap-distance-top:3.6pt;mso-wrap-distance-bottom:3.6pt;mso-width-relative:margin;mso-height-relative:margin">
            <v:stroke dashstyle="dash"/>
            <v:textbox style="mso-next-textbox:#_x0000_s1035">
              <w:txbxContent>
                <w:p w:rsidR="008610CE" w:rsidRDefault="008610CE" w:rsidP="008610CE"/>
              </w:txbxContent>
            </v:textbox>
            <w10:wrap type="square"/>
          </v:shape>
        </w:pict>
      </w: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line="0" w:lineRule="atLeast"/>
        <w:ind w:firstLineChars="200" w:firstLine="640"/>
        <w:rPr>
          <w:rFonts w:ascii="標楷體" w:eastAsia="標楷體" w:hAnsi="標楷體"/>
          <w:sz w:val="32"/>
          <w:szCs w:val="32"/>
        </w:rPr>
      </w:pPr>
      <w:r>
        <w:rPr>
          <w:rFonts w:ascii="標楷體" w:eastAsia="標楷體" w:hAnsi="標楷體"/>
          <w:noProof/>
          <w:sz w:val="32"/>
          <w:szCs w:val="32"/>
        </w:rPr>
        <w:pict>
          <v:shape id="_x0000_s1036" type="#_x0000_t202" style="position:absolute;left:0;text-align:left;margin-left:400.2pt;margin-top:11.55pt;width:82.5pt;height:76.55pt;z-index:6;visibility:visible;mso-wrap-distance-top:3.6pt;mso-wrap-distance-bottom:3.6pt;mso-width-relative:margin;mso-height-relative:margin">
            <v:stroke dashstyle="dash"/>
            <v:textbox style="mso-next-textbox:#_x0000_s1036">
              <w:txbxContent>
                <w:p w:rsidR="008610CE" w:rsidRDefault="008610CE" w:rsidP="008610CE"/>
              </w:txbxContent>
            </v:textbox>
            <w10:wrap type="square"/>
          </v:shape>
        </w:pict>
      </w:r>
    </w:p>
    <w:p w:rsidR="008610CE" w:rsidRDefault="008610CE" w:rsidP="008610CE">
      <w:pPr>
        <w:spacing w:line="0" w:lineRule="atLeast"/>
        <w:ind w:firstLineChars="200" w:firstLine="640"/>
        <w:rPr>
          <w:rFonts w:ascii="標楷體" w:eastAsia="標楷體" w:hAnsi="標楷體"/>
          <w:sz w:val="32"/>
          <w:szCs w:val="32"/>
        </w:rPr>
      </w:pPr>
    </w:p>
    <w:p w:rsidR="008610CE" w:rsidRDefault="008610CE" w:rsidP="008610CE">
      <w:pPr>
        <w:spacing w:afterLines="50" w:after="180" w:line="0" w:lineRule="atLeast"/>
        <w:ind w:firstLineChars="200" w:firstLine="640"/>
        <w:rPr>
          <w:rFonts w:ascii="標楷體" w:eastAsia="標楷體" w:hAnsi="標楷體"/>
          <w:sz w:val="32"/>
          <w:szCs w:val="32"/>
        </w:rPr>
      </w:pPr>
    </w:p>
    <w:p w:rsidR="008610CE" w:rsidRDefault="008610CE" w:rsidP="008610CE">
      <w:pPr>
        <w:spacing w:afterLines="50" w:after="180" w:line="0" w:lineRule="atLeast"/>
        <w:ind w:firstLineChars="200" w:firstLine="640"/>
        <w:rPr>
          <w:rFonts w:ascii="標楷體" w:eastAsia="標楷體" w:hAnsi="標楷體"/>
          <w:sz w:val="32"/>
          <w:szCs w:val="32"/>
        </w:rPr>
      </w:pPr>
    </w:p>
    <w:p w:rsidR="008610CE" w:rsidRDefault="008610CE" w:rsidP="008610CE">
      <w:pPr>
        <w:spacing w:afterLines="50" w:after="180" w:line="0" w:lineRule="atLeast"/>
        <w:ind w:firstLineChars="200" w:firstLine="640"/>
        <w:rPr>
          <w:rFonts w:ascii="標楷體" w:eastAsia="標楷體" w:hAnsi="標楷體"/>
          <w:sz w:val="32"/>
          <w:szCs w:val="32"/>
        </w:rPr>
      </w:pPr>
    </w:p>
    <w:p w:rsidR="00357522" w:rsidRDefault="00357522" w:rsidP="00357522">
      <w:pPr>
        <w:spacing w:afterLines="50" w:after="180" w:line="0" w:lineRule="atLeast"/>
        <w:ind w:firstLineChars="200" w:firstLine="720"/>
        <w:jc w:val="distribute"/>
        <w:rPr>
          <w:rFonts w:ascii="標楷體" w:eastAsia="標楷體" w:hAnsi="標楷體"/>
          <w:sz w:val="36"/>
          <w:szCs w:val="36"/>
        </w:rPr>
      </w:pPr>
      <w:r w:rsidRPr="00E55364">
        <w:rPr>
          <w:rFonts w:ascii="標楷體" w:eastAsia="標楷體" w:hAnsi="標楷體" w:hint="eastAsia"/>
          <w:sz w:val="36"/>
          <w:szCs w:val="36"/>
        </w:rPr>
        <w:t>中華民國年月日</w:t>
      </w:r>
    </w:p>
    <w:p w:rsidR="000B16E4" w:rsidRPr="00E55364" w:rsidRDefault="000B16E4" w:rsidP="000B16E4">
      <w:pPr>
        <w:spacing w:afterLines="50" w:after="180" w:line="0" w:lineRule="atLeast"/>
        <w:ind w:firstLineChars="200" w:firstLine="480"/>
        <w:jc w:val="right"/>
        <w:rPr>
          <w:rFonts w:ascii="標楷體" w:eastAsia="標楷體" w:hAnsi="標楷體" w:hint="eastAsia"/>
          <w:sz w:val="36"/>
          <w:szCs w:val="36"/>
        </w:rPr>
      </w:pPr>
      <w:r>
        <w:rPr>
          <w:noProof/>
        </w:rPr>
        <w:pict>
          <v:shape id="_x0000_s1033" type="#_x0000_t202" style="position:absolute;left:0;text-align:left;margin-left:421.9pt;margin-top:4.7pt;width:110.05pt;height:35.05pt;z-index:3;visibility:visible;mso-wrap-distance-top:3.6pt;mso-wrap-distance-bottom:3.6pt;mso-width-relative:margin;mso-height-relative:margin" stroked="f">
            <v:textbox>
              <w:txbxContent>
                <w:p w:rsidR="000B16E4" w:rsidRPr="000B16E4" w:rsidRDefault="000B16E4">
                  <w:pPr>
                    <w:rPr>
                      <w:rFonts w:ascii="標楷體" w:eastAsia="標楷體" w:hAnsi="標楷體"/>
                      <w:color w:val="0000FF"/>
                      <w:sz w:val="28"/>
                      <w:szCs w:val="28"/>
                    </w:rPr>
                  </w:pPr>
                  <w:r>
                    <w:rPr>
                      <w:rFonts w:ascii="標楷體" w:eastAsia="標楷體" w:hAnsi="標楷體" w:hint="eastAsia"/>
                      <w:color w:val="0000FF"/>
                      <w:sz w:val="28"/>
                      <w:szCs w:val="28"/>
                    </w:rPr>
                    <w:t>（</w:t>
                  </w:r>
                  <w:r w:rsidRPr="000B16E4">
                    <w:rPr>
                      <w:rFonts w:ascii="標楷體" w:eastAsia="標楷體" w:hAnsi="標楷體" w:hint="eastAsia"/>
                      <w:color w:val="0000FF"/>
                      <w:sz w:val="28"/>
                      <w:szCs w:val="28"/>
                    </w:rPr>
                    <w:t>105.10.5</w:t>
                  </w:r>
                  <w:r w:rsidR="00A90B4B">
                    <w:rPr>
                      <w:rFonts w:ascii="標楷體" w:eastAsia="標楷體" w:hAnsi="標楷體" w:hint="eastAsia"/>
                      <w:color w:val="0000FF"/>
                      <w:sz w:val="28"/>
                      <w:szCs w:val="28"/>
                    </w:rPr>
                    <w:t>版</w:t>
                  </w:r>
                  <w:r>
                    <w:rPr>
                      <w:rFonts w:ascii="標楷體" w:eastAsia="標楷體" w:hAnsi="標楷體" w:hint="eastAsia"/>
                      <w:color w:val="0000FF"/>
                      <w:sz w:val="28"/>
                      <w:szCs w:val="28"/>
                    </w:rPr>
                    <w:t>）</w:t>
                  </w:r>
                </w:p>
              </w:txbxContent>
            </v:textbox>
            <w10:wrap type="square"/>
          </v:shape>
        </w:pict>
      </w:r>
    </w:p>
    <w:p w:rsidR="00726722" w:rsidRDefault="00726722" w:rsidP="00AC4E3E">
      <w:pPr>
        <w:spacing w:line="0" w:lineRule="atLeast"/>
        <w:ind w:firstLineChars="200" w:firstLine="721"/>
        <w:jc w:val="center"/>
        <w:rPr>
          <w:rFonts w:ascii="標楷體" w:eastAsia="標楷體" w:hAnsi="標楷體" w:hint="eastAsia"/>
          <w:b/>
          <w:bCs/>
          <w:sz w:val="36"/>
          <w:szCs w:val="36"/>
        </w:rPr>
      </w:pPr>
      <w:r>
        <w:rPr>
          <w:rFonts w:ascii="標楷體" w:eastAsia="標楷體" w:hAnsi="標楷體"/>
          <w:b/>
          <w:bCs/>
          <w:sz w:val="36"/>
          <w:szCs w:val="36"/>
        </w:rPr>
        <w:br w:type="page"/>
      </w:r>
    </w:p>
    <w:p w:rsidR="00AC4E3E" w:rsidRDefault="00AC4E3E" w:rsidP="00AC4E3E">
      <w:pPr>
        <w:spacing w:line="0" w:lineRule="atLeast"/>
        <w:ind w:firstLineChars="200" w:firstLine="721"/>
        <w:jc w:val="center"/>
        <w:rPr>
          <w:rFonts w:ascii="標楷體" w:eastAsia="標楷體" w:hAnsi="標楷體" w:hint="eastAsia"/>
          <w:b/>
          <w:bCs/>
          <w:sz w:val="36"/>
          <w:szCs w:val="36"/>
        </w:rPr>
      </w:pPr>
      <w:r w:rsidRPr="00AC4E3E">
        <w:rPr>
          <w:rFonts w:ascii="標楷體" w:eastAsia="標楷體" w:hAnsi="標楷體"/>
          <w:b/>
          <w:bCs/>
          <w:sz w:val="36"/>
          <w:szCs w:val="36"/>
        </w:rPr>
        <w:t>電子遊戲場業管理條例</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第六條　電子遊戲機之製造業、進口人或軟體設計廠商，應於製造或進口前，就其軟體，向中央主管機關申請核發評鑑分類文件；並於出廠或進口時，向</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中央主管機關申請查驗，合格者，發給機具類別標示證。但專供出口電子遊戲機之製造，不在此限。前項查驗，中央主管機關得委託相關團體協</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助之。中央主管機關為執行第一項之評鑑分類，應成立評鑑委員會，其組織及評鑑作業程序，由中央主管機關定之。中央主管機關應自收受評鑑</w:t>
      </w:r>
    </w:p>
    <w:p w:rsidR="00AC4E3E"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申請書之日起三十日內，完成評鑑分類之決定，並公告評鑑分類之結果。第一項製造業或進口人，應就其機具結構，依商品檢驗法申請檢驗。</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第七條　電子遊戲場業者不得陳列、使用未經中央主管機關評鑑分類及公告之電子遊戲機及擅自修改已評鑑分類之電子遊戲機。</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 xml:space="preserve">　　　　電子遊戲機之機具結構或軟體經修改者，視為新型機種，應即依規定申請檢驗及評鑑分類。</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第二十三條　電子遊戲機之製造業、進口人或軟體設計廠商違反第六條第一項規定者，處負責人或行為人新臺幣二十萬元以上一百萬元以下罰鍰。違反第</w:t>
      </w:r>
    </w:p>
    <w:p w:rsidR="00AC4E3E" w:rsidRP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六條第五項規定者，依商品檢驗法規定處罰。違反第七條第一項規定者，處負責人或行為人新臺幣十萬元以上五十萬元以下罰鍰。</w:t>
      </w:r>
    </w:p>
    <w:p w:rsidR="00106A70" w:rsidRDefault="00AC4E3E"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第十一條　電子遊戲場業經依法辦妥公司或商業登記後，應填具申請書，並檢附其營業場所合於第八條第一款及第二款規定之證明文件，向直轄市、縣（市）</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主管機關申請核發電子遊戲場業營業級別證及辦理下列事項之登記，始得營業：一、電子遊戲場業之名稱。二、營業級別。三、機具類別。四、</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電子遊戲場業為公司組織者，其代表人；為商業組織者，其負責人。五、營業場所管理人。六、營業場所之地址及面積。同一門牌，以設立一</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電子遊戲場業為限。第一項各款登記事項如有變更時，應於事前辦理變更登記。依法撤銷或廢止電子遊戲場業公司或商業登記事項時，主管機</w:t>
      </w:r>
    </w:p>
    <w:p w:rsidR="00AC4E3E"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00AC4E3E" w:rsidRPr="00106A70">
        <w:rPr>
          <w:rFonts w:ascii="標楷體" w:eastAsia="標楷體" w:hAnsi="標楷體"/>
          <w:sz w:val="16"/>
          <w:szCs w:val="16"/>
        </w:rPr>
        <w:t>關應一併撤銷或廢止其電子遊戲場業營業級別證。</w:t>
      </w:r>
    </w:p>
    <w:p w:rsidR="00106A70" w:rsidRDefault="00AC4E3E"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sidRPr="00AC4E3E">
        <w:rPr>
          <w:rFonts w:ascii="標楷體" w:eastAsia="標楷體" w:hAnsi="標楷體" w:cs="細明體"/>
          <w:kern w:val="0"/>
          <w:sz w:val="16"/>
          <w:szCs w:val="16"/>
        </w:rPr>
        <w:t>第二十四條　違反第十一條第二項或第三項規定申請變更登記者，處負責人新臺幣五萬元以上二十五萬元以下罰鍰，並命其限期改善；屆期未改善者，</w:t>
      </w:r>
      <w:r w:rsidRPr="00106A70">
        <w:rPr>
          <w:rFonts w:ascii="標楷體" w:eastAsia="標楷體" w:hAnsi="標楷體" w:cs="新細明體"/>
          <w:kern w:val="0"/>
          <w:sz w:val="16"/>
          <w:szCs w:val="16"/>
        </w:rPr>
        <w:t>得</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新細明體" w:hint="eastAsia"/>
          <w:kern w:val="0"/>
          <w:sz w:val="16"/>
          <w:szCs w:val="16"/>
        </w:rPr>
        <w:t xml:space="preserve">　　　　　　</w:t>
      </w:r>
      <w:r w:rsidR="00AC4E3E" w:rsidRPr="00106A70">
        <w:rPr>
          <w:rFonts w:ascii="標楷體" w:eastAsia="標楷體" w:hAnsi="標楷體" w:cs="新細明體"/>
          <w:kern w:val="0"/>
          <w:sz w:val="16"/>
          <w:szCs w:val="16"/>
        </w:rPr>
        <w:t>按日連續處罰。</w:t>
      </w:r>
    </w:p>
    <w:p w:rsidR="00106A70" w:rsidRDefault="00AC4E3E"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AC4E3E">
        <w:rPr>
          <w:rFonts w:ascii="標楷體" w:eastAsia="標楷體" w:hAnsi="標楷體" w:cs="細明體"/>
          <w:kern w:val="0"/>
          <w:sz w:val="16"/>
          <w:szCs w:val="16"/>
        </w:rPr>
        <w:t>第二十五條　擅自變更電子遊戲場營業級別、機具類別或混合營業級別經營者，處負責人新臺幣二十萬元以上一百萬元以下罰鍰，並命其限期改善；屆期</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00AC4E3E" w:rsidRPr="00AC4E3E">
        <w:rPr>
          <w:rFonts w:ascii="標楷體" w:eastAsia="標楷體" w:hAnsi="標楷體" w:cs="細明體"/>
          <w:kern w:val="0"/>
          <w:sz w:val="16"/>
          <w:szCs w:val="16"/>
        </w:rPr>
        <w:t>未改善，仍繼續營業者，廢止其電子遊戲場業營業級別證、公司或</w:t>
      </w:r>
      <w:r w:rsidR="00AC4E3E" w:rsidRPr="00106A70">
        <w:rPr>
          <w:rFonts w:ascii="標楷體" w:eastAsia="標楷體" w:hAnsi="標楷體" w:cs="新細明體"/>
          <w:kern w:val="0"/>
          <w:sz w:val="16"/>
          <w:szCs w:val="16"/>
        </w:rPr>
        <w:t>商業登記或部分登記事項。</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第十三條　電子遊戲場業領有電子遊戲場業營業級別證者，於營業前，應就營業場所投保公共意外責任保險，營業期間內，應續予投保；其應投保之範圍</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及金額，由中央主管機關定之。</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106A70">
        <w:rPr>
          <w:rFonts w:ascii="標楷體" w:eastAsia="標楷體" w:hAnsi="標楷體" w:cs="細明體"/>
          <w:kern w:val="0"/>
          <w:sz w:val="16"/>
          <w:szCs w:val="16"/>
        </w:rPr>
        <w:t>第二十六條　違反第十三條規定，未投保公共意外責任保險，或保險期間屆滿未予續保，或投保後無故退保，或投保範圍或金額未符合中央主管機關規定</w:t>
      </w:r>
      <w:r>
        <w:rPr>
          <w:rFonts w:ascii="標楷體" w:eastAsia="標楷體" w:hAnsi="標楷體" w:cs="細明體" w:hint="eastAsia"/>
          <w:kern w:val="0"/>
          <w:sz w:val="16"/>
          <w:szCs w:val="16"/>
        </w:rPr>
        <w:t xml:space="preserve">　　　</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Pr="00106A70">
        <w:rPr>
          <w:rFonts w:ascii="標楷體" w:eastAsia="標楷體" w:hAnsi="標楷體" w:cs="細明體"/>
          <w:kern w:val="0"/>
          <w:sz w:val="16"/>
          <w:szCs w:val="16"/>
        </w:rPr>
        <w:t>者，處負責人新臺幣二十萬元以上一百萬元以下罰鍰，並命其限期改善；屆期未改善者，廢止其電子遊戲場業營業級別證、公司或商業</w:t>
      </w:r>
      <w:r w:rsidRPr="00106A70">
        <w:rPr>
          <w:rFonts w:ascii="標楷體" w:eastAsia="標楷體" w:hAnsi="標楷體" w:cs="新細明體"/>
          <w:kern w:val="0"/>
          <w:sz w:val="16"/>
          <w:szCs w:val="16"/>
        </w:rPr>
        <w:t>登記</w:t>
      </w:r>
      <w:r>
        <w:rPr>
          <w:rFonts w:ascii="標楷體" w:eastAsia="標楷體" w:hAnsi="標楷體" w:cs="新細明體" w:hint="eastAsia"/>
          <w:kern w:val="0"/>
          <w:sz w:val="16"/>
          <w:szCs w:val="16"/>
        </w:rPr>
        <w:t xml:space="preserve">　</w:t>
      </w:r>
    </w:p>
    <w:p w:rsidR="00AC4E3E"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新細明體" w:hint="eastAsia"/>
          <w:kern w:val="0"/>
          <w:sz w:val="16"/>
          <w:szCs w:val="16"/>
        </w:rPr>
        <w:t xml:space="preserve">　　　　　　</w:t>
      </w:r>
      <w:r w:rsidRPr="00106A70">
        <w:rPr>
          <w:rFonts w:ascii="標楷體" w:eastAsia="標楷體" w:hAnsi="標楷體" w:cs="新細明體"/>
          <w:kern w:val="0"/>
          <w:sz w:val="16"/>
          <w:szCs w:val="16"/>
        </w:rPr>
        <w:t>或部分登記事項。</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第十四條　電子遊戲場業得提供獎品，供人兌換或直接操作取得；限制級電子遊戲場每次兌換或取得獎品之價值不得超過新臺幣二千元；普通級電子遊戲</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場每次兌換或取得獎品之價值不得超過新臺幣一千元。電子遊戲場業之兌換，不得有下列各款之行為︰一、提供現金、有價證券或其他通貨為</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獎品。二、買回提供給客人之獎品。獎品之價值以業者原始進貨發票作為兌換獎品價值之依據。品價值之上限，主管機關得依物價波動，逐年</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調整。經中央主管機關許可之非營利性公益性團體，得經營公益收購站，收購限制級電子遊戲場所兌換之獎品。</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第二十七條　違反第十四條規定者，處負責人新臺幣二十萬元以上一百萬元以下罰鍰；其涉有賭博嫌疑者，移送司法機關依法辦理。</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sz w:val="16"/>
          <w:szCs w:val="16"/>
        </w:rPr>
        <w:t xml:space="preserve">第十七條　</w:t>
      </w:r>
      <w:r w:rsidRPr="00106A70">
        <w:rPr>
          <w:rFonts w:ascii="標楷體" w:eastAsia="標楷體" w:hAnsi="標楷體"/>
          <w:sz w:val="16"/>
          <w:szCs w:val="16"/>
        </w:rPr>
        <w:t xml:space="preserve">　經營電子遊戲場業者，應遵守下列事項：</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一、普通級電子遊戲場，禁止未滿十五歲者於上課時間及夜間十時以後進入及滯留。</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二、限制級電子遊戲場，禁止未滿十八歲者進入。</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三、於營業場所明顯處，懸掛電子遊戲場業營業級別證。</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四、於營業場所入口明顯處，標示營業級別及入場年齡限制。</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五、不得於電子遊戲機使用真幣、信用卡、金融卡、現金卡、儲值卡或其他作為簽帳、提款、轉或支付之電磁紀錄物或晶片；其娛樂用代幣</w:t>
      </w:r>
      <w:r>
        <w:rPr>
          <w:rFonts w:ascii="標楷體" w:eastAsia="標楷體" w:hAnsi="標楷體" w:hint="eastAsia"/>
          <w:sz w:val="16"/>
          <w:szCs w:val="16"/>
        </w:rPr>
        <w:t xml:space="preserve">　</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之大小、式樣或重量，不得與真幣相同或近似。</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六、不得有涉及賭博、妨害風化或其他犯罪行為。電子遊戲場業從業人員執行前項第一款及第二款之規定，得請消費者出示年齡證明。</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第二十九條　違反第十七條第一項第一款或第二款規定者，處負責人新臺幣二十萬元以上一百萬元以下罰鍰；違反第十七條第一項第三款或第四</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款規定者，處負責人新臺幣五萬元以上二十五萬元以下罰鍰，並應限期令其改善；屆期仍未改善者，按次連續處罰至其改善為止。</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第三十條　　違反第十七條第一項第五款規定者，處負責人新臺幣十萬元以上五十萬元以下罰鍰，並限期令其改善；屆期仍未改善者，按次連續處</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罰至其改善為止。</w:t>
      </w:r>
    </w:p>
    <w:p w:rsid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細明體" w:hint="eastAsia"/>
          <w:kern w:val="0"/>
          <w:sz w:val="16"/>
          <w:szCs w:val="16"/>
        </w:rPr>
      </w:pPr>
      <w:r w:rsidRPr="00106A70">
        <w:rPr>
          <w:rFonts w:ascii="標楷體" w:eastAsia="標楷體" w:hAnsi="標楷體" w:cs="細明體"/>
          <w:kern w:val="0"/>
          <w:sz w:val="16"/>
          <w:szCs w:val="16"/>
        </w:rPr>
        <w:t>第三十一條　違反第十七條第一項第六款規定者，直轄市、縣（市）主管機關應命其停業，並於判決確定前，停止受理其公司或商號名稱及代表</w:t>
      </w:r>
      <w:r>
        <w:rPr>
          <w:rFonts w:ascii="標楷體" w:eastAsia="標楷體" w:hAnsi="標楷體" w:cs="細明體" w:hint="eastAsia"/>
          <w:kern w:val="0"/>
          <w:sz w:val="16"/>
          <w:szCs w:val="16"/>
        </w:rPr>
        <w:t xml:space="preserve">　</w:t>
      </w:r>
    </w:p>
    <w:p w:rsidR="00106A70"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Pr>
          <w:rFonts w:ascii="標楷體" w:eastAsia="標楷體" w:hAnsi="標楷體" w:cs="細明體" w:hint="eastAsia"/>
          <w:kern w:val="0"/>
          <w:sz w:val="16"/>
          <w:szCs w:val="16"/>
        </w:rPr>
        <w:t xml:space="preserve">　　　　　　</w:t>
      </w:r>
      <w:r w:rsidRPr="00106A70">
        <w:rPr>
          <w:rFonts w:ascii="標楷體" w:eastAsia="標楷體" w:hAnsi="標楷體" w:cs="細明體"/>
          <w:kern w:val="0"/>
          <w:sz w:val="16"/>
          <w:szCs w:val="16"/>
        </w:rPr>
        <w:t>人或負責人變更登記之申請。經法院判決有罪確定者，廢止其電子遊戲場業</w:t>
      </w:r>
      <w:r w:rsidRPr="00106A70">
        <w:rPr>
          <w:rFonts w:ascii="標楷體" w:eastAsia="標楷體" w:hAnsi="標楷體" w:cs="新細明體"/>
          <w:kern w:val="0"/>
          <w:sz w:val="16"/>
          <w:szCs w:val="16"/>
        </w:rPr>
        <w:t>營業級別證、公司或商業登記或部分登記事項。</w:t>
      </w:r>
    </w:p>
    <w:p w:rsidR="00106A70" w:rsidRPr="00106A70" w:rsidRDefault="00106A70" w:rsidP="00106A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rPr>
          <w:rFonts w:ascii="標楷體" w:eastAsia="標楷體" w:hAnsi="標楷體" w:cs="新細明體" w:hint="eastAsia"/>
          <w:kern w:val="0"/>
          <w:sz w:val="16"/>
          <w:szCs w:val="16"/>
        </w:rPr>
      </w:pPr>
      <w:r w:rsidRPr="00106A70">
        <w:rPr>
          <w:rFonts w:ascii="標楷體" w:eastAsia="標楷體" w:hAnsi="標楷體" w:cs="細明體"/>
          <w:kern w:val="0"/>
          <w:sz w:val="16"/>
          <w:szCs w:val="16"/>
        </w:rPr>
        <w:t>第十八條　　電子遊戲場業或其營業場所自行停止營業達一個月以上者，應於停業前</w:t>
      </w:r>
      <w:r w:rsidRPr="00106A70">
        <w:rPr>
          <w:rFonts w:ascii="標楷體" w:eastAsia="標楷體" w:hAnsi="標楷體" w:cs="新細明體"/>
          <w:kern w:val="0"/>
          <w:sz w:val="16"/>
          <w:szCs w:val="16"/>
        </w:rPr>
        <w:t xml:space="preserve">　向直轄市、縣（市）主管機關申報；其復業時，亦同。</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第三十二條　違反第十八條規定者，處負責人新臺幣五萬元以上二十五萬元以下罰鍰。</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 xml:space="preserve">第十九條　</w:t>
      </w:r>
      <w:r>
        <w:rPr>
          <w:rFonts w:ascii="標楷體" w:eastAsia="標楷體" w:hAnsi="標楷體" w:hint="eastAsia"/>
          <w:sz w:val="16"/>
          <w:szCs w:val="16"/>
        </w:rPr>
        <w:t xml:space="preserve">　</w:t>
      </w:r>
      <w:r w:rsidRPr="00106A70">
        <w:rPr>
          <w:rFonts w:ascii="標楷體" w:eastAsia="標楷體" w:hAnsi="標楷體"/>
          <w:sz w:val="16"/>
          <w:szCs w:val="16"/>
        </w:rPr>
        <w:t>電子遊戲場業有解散或終止營業者，應自事實發生之次日起十五日內向直轄市、縣（市）主管機關申報，並繳銷電子遊戲場業營業級</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別證。</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第三十三條　違反第十九條規定者，處負責人新臺幣五萬元以上二十五萬元以下罰鍰，並命其限期繳銷電子遊戲場業營業級別證；屆期仍未繳銷</w:t>
      </w:r>
    </w:p>
    <w:p w:rsidR="00106A70" w:rsidRP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者，公告註銷之。</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 xml:space="preserve">第二十條　</w:t>
      </w:r>
      <w:r>
        <w:rPr>
          <w:rFonts w:ascii="標楷體" w:eastAsia="標楷體" w:hAnsi="標楷體" w:hint="eastAsia"/>
          <w:sz w:val="16"/>
          <w:szCs w:val="16"/>
        </w:rPr>
        <w:t xml:space="preserve">　</w:t>
      </w:r>
      <w:r w:rsidRPr="00106A70">
        <w:rPr>
          <w:rFonts w:ascii="標楷體" w:eastAsia="標楷體" w:hAnsi="標楷體"/>
          <w:sz w:val="16"/>
          <w:szCs w:val="16"/>
        </w:rPr>
        <w:t>直轄巿、縣（巿）主管機關得定期或不定期派員檢查電子遊戲場之營業，電子遊戲場業負責人、營業場所管理人或從業人員不得規避、</w:t>
      </w:r>
    </w:p>
    <w:p w:rsidR="00106A70" w:rsidRDefault="00106A70" w:rsidP="00106A70">
      <w:pPr>
        <w:pStyle w:val="HTML"/>
        <w:spacing w:line="0" w:lineRule="atLeast"/>
        <w:rPr>
          <w:rFonts w:ascii="標楷體" w:eastAsia="標楷體" w:hAnsi="標楷體" w:hint="eastAsia"/>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妨礙或拒絕。直轄巿、縣（巿）主管機關進行前項檢查時，得會同都巿計畫、建築管理、消防、環境保護、衛生等相關機關配合檢查，</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並得視需要請警察機關協助。實施第一項檢查之人員，應主動出示身分證明文件。</w:t>
      </w:r>
    </w:p>
    <w:p w:rsidR="00106A70" w:rsidRP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第三十四條　違反第二十條第一項規定，規避、妨礙或拒絕檢查者，處負責人新臺幣十萬元以上五十萬元以下罰鍰。</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第二十一條　（公告查禁機具之禁止設置營業）</w:t>
      </w:r>
    </w:p>
    <w:p w:rsidR="00106A70" w:rsidRPr="00106A70" w:rsidRDefault="00106A70" w:rsidP="00106A70">
      <w:pPr>
        <w:pStyle w:val="HTML"/>
        <w:spacing w:line="0" w:lineRule="atLeast"/>
        <w:rPr>
          <w:rFonts w:ascii="標楷體" w:eastAsia="標楷體" w:hAnsi="標楷體"/>
          <w:sz w:val="16"/>
          <w:szCs w:val="16"/>
        </w:rPr>
      </w:pPr>
      <w:r w:rsidRPr="00106A70">
        <w:rPr>
          <w:rFonts w:ascii="標楷體" w:eastAsia="標楷體" w:hAnsi="標楷體"/>
          <w:sz w:val="16"/>
          <w:szCs w:val="16"/>
        </w:rPr>
        <w:t xml:space="preserve">　　　　　　電子遊戲場業不得設置本條例施行前已公告查禁之電子遊戲機供人娛樂。</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第三十五條　違反第二十一條規定者，處負責人或行為人新臺幣五十萬元以上二百五十萬元以下罰鍰，並廢止其電子遊戲場業營業級別證、公司</w:t>
      </w:r>
    </w:p>
    <w:p w:rsidR="00106A70" w:rsidRPr="00106A70" w:rsidRDefault="00106A70" w:rsidP="00106A70">
      <w:pPr>
        <w:pStyle w:val="HTML"/>
        <w:spacing w:line="0" w:lineRule="atLeast"/>
        <w:rPr>
          <w:rFonts w:ascii="標楷體" w:eastAsia="標楷體" w:hAnsi="標楷體"/>
          <w:sz w:val="16"/>
          <w:szCs w:val="16"/>
        </w:rPr>
      </w:pPr>
      <w:r>
        <w:rPr>
          <w:rFonts w:ascii="標楷體" w:eastAsia="標楷體" w:hAnsi="標楷體" w:hint="eastAsia"/>
          <w:sz w:val="16"/>
          <w:szCs w:val="16"/>
        </w:rPr>
        <w:t xml:space="preserve">　　　　　　</w:t>
      </w:r>
      <w:r w:rsidRPr="00106A70">
        <w:rPr>
          <w:rFonts w:ascii="標楷體" w:eastAsia="標楷體" w:hAnsi="標楷體"/>
          <w:sz w:val="16"/>
          <w:szCs w:val="16"/>
        </w:rPr>
        <w:t>或商業登記或部分登記事項，併將其機具沒入銷毀；其涉有賭博或妨害風化嫌疑者，移送司法機關依法辦理。</w:t>
      </w:r>
    </w:p>
    <w:p w:rsidR="00106A70" w:rsidRDefault="00106A70" w:rsidP="00106A70">
      <w:pPr>
        <w:pStyle w:val="HTML"/>
        <w:spacing w:line="0" w:lineRule="atLeast"/>
        <w:rPr>
          <w:rFonts w:ascii="標楷體" w:eastAsia="標楷體" w:hAnsi="標楷體" w:hint="eastAsia"/>
          <w:sz w:val="16"/>
          <w:szCs w:val="16"/>
        </w:rPr>
      </w:pPr>
      <w:r w:rsidRPr="00106A70">
        <w:rPr>
          <w:rFonts w:ascii="標楷體" w:eastAsia="標楷體" w:hAnsi="標楷體"/>
          <w:sz w:val="16"/>
          <w:szCs w:val="16"/>
        </w:rPr>
        <w:t>第三十六條</w:t>
      </w:r>
      <w:r>
        <w:rPr>
          <w:rFonts w:ascii="標楷體" w:eastAsia="標楷體" w:hAnsi="標楷體" w:hint="eastAsia"/>
          <w:sz w:val="16"/>
          <w:szCs w:val="16"/>
        </w:rPr>
        <w:t xml:space="preserve">　</w:t>
      </w:r>
      <w:r w:rsidRPr="00106A70">
        <w:rPr>
          <w:rFonts w:ascii="標楷體" w:eastAsia="標楷體" w:hAnsi="標楷體"/>
          <w:sz w:val="16"/>
          <w:szCs w:val="16"/>
        </w:rPr>
        <w:t>本條例所定之罰鍰及沒入，除第二十三條第二項規定外，由直轄巿、縣（巿）主管機關處罰之。</w:t>
      </w: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pStyle w:val="HTML"/>
        <w:spacing w:line="0" w:lineRule="atLeast"/>
        <w:rPr>
          <w:rFonts w:ascii="標楷體" w:eastAsia="標楷體" w:hAnsi="標楷體" w:hint="eastAsia"/>
          <w:sz w:val="16"/>
          <w:szCs w:val="16"/>
        </w:rPr>
      </w:pPr>
    </w:p>
    <w:p w:rsidR="00106A70" w:rsidRDefault="00106A70" w:rsidP="00106A70">
      <w:pPr>
        <w:ind w:firstLineChars="200" w:firstLine="640"/>
        <w:rPr>
          <w:rFonts w:ascii="標楷體" w:eastAsia="標楷體" w:hAnsi="標楷體" w:hint="eastAsia"/>
          <w:sz w:val="32"/>
          <w:szCs w:val="32"/>
        </w:rPr>
      </w:pPr>
      <w:r w:rsidRPr="00106A70">
        <w:rPr>
          <w:rFonts w:ascii="標楷體" w:eastAsia="標楷體" w:hAnsi="標楷體" w:hint="eastAsia"/>
          <w:sz w:val="32"/>
          <w:szCs w:val="32"/>
        </w:rPr>
        <w:t>本人知悉</w:t>
      </w:r>
      <w:r>
        <w:rPr>
          <w:rFonts w:ascii="標楷體" w:eastAsia="標楷體" w:hAnsi="標楷體" w:hint="eastAsia"/>
          <w:sz w:val="32"/>
          <w:szCs w:val="32"/>
        </w:rPr>
        <w:t>上開</w:t>
      </w:r>
      <w:r w:rsidRPr="00106A70">
        <w:rPr>
          <w:rFonts w:ascii="標楷體" w:eastAsia="標楷體" w:hAnsi="標楷體" w:hint="eastAsia"/>
          <w:sz w:val="32"/>
          <w:szCs w:val="32"/>
        </w:rPr>
        <w:t>電子遊戲場業管理條例規定應負之法律責任</w:t>
      </w:r>
    </w:p>
    <w:p w:rsidR="00106A70" w:rsidRDefault="00106A70" w:rsidP="00106A70">
      <w:pPr>
        <w:ind w:firstLineChars="200" w:firstLine="640"/>
        <w:rPr>
          <w:rFonts w:ascii="標楷體" w:eastAsia="標楷體" w:hAnsi="標楷體" w:hint="eastAsia"/>
          <w:sz w:val="32"/>
          <w:szCs w:val="32"/>
        </w:rPr>
      </w:pPr>
      <w:r>
        <w:rPr>
          <w:rFonts w:ascii="標楷體" w:eastAsia="標楷體" w:hAnsi="標楷體" w:hint="eastAsia"/>
          <w:sz w:val="32"/>
          <w:szCs w:val="32"/>
        </w:rPr>
        <w:t>立切結書人(親自簽名)：　　　　　　　蓋章：</w:t>
      </w:r>
    </w:p>
    <w:p w:rsidR="00106A70" w:rsidRPr="00106A70" w:rsidRDefault="00106A70" w:rsidP="00106A70">
      <w:pPr>
        <w:pStyle w:val="HTML"/>
        <w:spacing w:line="0" w:lineRule="atLeast"/>
        <w:rPr>
          <w:rFonts w:ascii="標楷體" w:eastAsia="標楷體" w:hAnsi="標楷體"/>
          <w:sz w:val="16"/>
          <w:szCs w:val="16"/>
        </w:rPr>
      </w:pPr>
    </w:p>
    <w:sectPr w:rsidR="00106A70" w:rsidRPr="00106A70" w:rsidSect="00106A70">
      <w:pgSz w:w="11906" w:h="16838"/>
      <w:pgMar w:top="567" w:right="567" w:bottom="567" w:left="567" w:header="340" w:footer="34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CBE" w:rsidRDefault="008C5CBE" w:rsidP="00410F33">
      <w:r>
        <w:separator/>
      </w:r>
    </w:p>
  </w:endnote>
  <w:endnote w:type="continuationSeparator" w:id="0">
    <w:p w:rsidR="008C5CBE" w:rsidRDefault="008C5CBE" w:rsidP="00410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CBE" w:rsidRDefault="008C5CBE" w:rsidP="00410F33">
      <w:r>
        <w:separator/>
      </w:r>
    </w:p>
  </w:footnote>
  <w:footnote w:type="continuationSeparator" w:id="0">
    <w:p w:rsidR="008C5CBE" w:rsidRDefault="008C5CBE" w:rsidP="00410F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4CAD"/>
    <w:rsid w:val="0001114E"/>
    <w:rsid w:val="00034007"/>
    <w:rsid w:val="00080FAE"/>
    <w:rsid w:val="0008187E"/>
    <w:rsid w:val="000B16E4"/>
    <w:rsid w:val="000D0EFE"/>
    <w:rsid w:val="00106A70"/>
    <w:rsid w:val="002E1C39"/>
    <w:rsid w:val="00357522"/>
    <w:rsid w:val="003C53EF"/>
    <w:rsid w:val="00410F33"/>
    <w:rsid w:val="00444CAD"/>
    <w:rsid w:val="004818C4"/>
    <w:rsid w:val="00484E98"/>
    <w:rsid w:val="004E5679"/>
    <w:rsid w:val="00515711"/>
    <w:rsid w:val="00574AF0"/>
    <w:rsid w:val="00577366"/>
    <w:rsid w:val="005A2505"/>
    <w:rsid w:val="005F0F86"/>
    <w:rsid w:val="005F33B5"/>
    <w:rsid w:val="00667372"/>
    <w:rsid w:val="006C1AF5"/>
    <w:rsid w:val="006D332A"/>
    <w:rsid w:val="00724609"/>
    <w:rsid w:val="00726722"/>
    <w:rsid w:val="00735B09"/>
    <w:rsid w:val="00744660"/>
    <w:rsid w:val="007A7CAE"/>
    <w:rsid w:val="007A7D81"/>
    <w:rsid w:val="007B2DE2"/>
    <w:rsid w:val="007C4A54"/>
    <w:rsid w:val="00813D32"/>
    <w:rsid w:val="008610CE"/>
    <w:rsid w:val="00884D41"/>
    <w:rsid w:val="00885D50"/>
    <w:rsid w:val="008A703C"/>
    <w:rsid w:val="008B0436"/>
    <w:rsid w:val="008C5CBE"/>
    <w:rsid w:val="009014ED"/>
    <w:rsid w:val="00911E24"/>
    <w:rsid w:val="009657B0"/>
    <w:rsid w:val="009A2956"/>
    <w:rsid w:val="009C049A"/>
    <w:rsid w:val="00A90B4B"/>
    <w:rsid w:val="00AC4E3E"/>
    <w:rsid w:val="00B35F66"/>
    <w:rsid w:val="00B519F2"/>
    <w:rsid w:val="00B5662F"/>
    <w:rsid w:val="00BD7522"/>
    <w:rsid w:val="00BE6021"/>
    <w:rsid w:val="00BE7F46"/>
    <w:rsid w:val="00CA645D"/>
    <w:rsid w:val="00CA7814"/>
    <w:rsid w:val="00CB411F"/>
    <w:rsid w:val="00CC369F"/>
    <w:rsid w:val="00CD554B"/>
    <w:rsid w:val="00D10E99"/>
    <w:rsid w:val="00D82050"/>
    <w:rsid w:val="00DA57CF"/>
    <w:rsid w:val="00DC40D4"/>
    <w:rsid w:val="00DF250B"/>
    <w:rsid w:val="00E0756A"/>
    <w:rsid w:val="00E55364"/>
    <w:rsid w:val="00E75926"/>
    <w:rsid w:val="00E81C8F"/>
    <w:rsid w:val="00EB1CEC"/>
    <w:rsid w:val="00EC1DA6"/>
    <w:rsid w:val="00F330C6"/>
    <w:rsid w:val="00F427A3"/>
    <w:rsid w:val="00F85CF6"/>
    <w:rsid w:val="00FD2796"/>
    <w:rsid w:val="00FE3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508F3D6-7DD1-41E1-B1A4-5EB7A9F8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10F33"/>
    <w:pPr>
      <w:tabs>
        <w:tab w:val="center" w:pos="4153"/>
        <w:tab w:val="right" w:pos="8306"/>
      </w:tabs>
      <w:snapToGrid w:val="0"/>
    </w:pPr>
    <w:rPr>
      <w:sz w:val="20"/>
      <w:szCs w:val="20"/>
    </w:rPr>
  </w:style>
  <w:style w:type="character" w:customStyle="1" w:styleId="a4">
    <w:name w:val="頁首 字元"/>
    <w:link w:val="a3"/>
    <w:rsid w:val="00410F33"/>
    <w:rPr>
      <w:kern w:val="2"/>
    </w:rPr>
  </w:style>
  <w:style w:type="paragraph" w:styleId="a5">
    <w:name w:val="footer"/>
    <w:basedOn w:val="a"/>
    <w:link w:val="a6"/>
    <w:rsid w:val="00410F33"/>
    <w:pPr>
      <w:tabs>
        <w:tab w:val="center" w:pos="4153"/>
        <w:tab w:val="right" w:pos="8306"/>
      </w:tabs>
      <w:snapToGrid w:val="0"/>
    </w:pPr>
    <w:rPr>
      <w:sz w:val="20"/>
      <w:szCs w:val="20"/>
    </w:rPr>
  </w:style>
  <w:style w:type="character" w:customStyle="1" w:styleId="a6">
    <w:name w:val="頁尾 字元"/>
    <w:link w:val="a5"/>
    <w:rsid w:val="00410F33"/>
    <w:rPr>
      <w:kern w:val="2"/>
    </w:rPr>
  </w:style>
  <w:style w:type="paragraph" w:styleId="HTML">
    <w:name w:val="HTML Preformatted"/>
    <w:basedOn w:val="a"/>
    <w:link w:val="HTML0"/>
    <w:uiPriority w:val="99"/>
    <w:unhideWhenUsed/>
    <w:rsid w:val="00AC4E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AC4E3E"/>
    <w:rPr>
      <w:rFonts w:ascii="細明體" w:eastAsia="細明體" w:hAnsi="細明體" w:cs="細明體"/>
      <w:sz w:val="24"/>
      <w:szCs w:val="24"/>
    </w:rPr>
  </w:style>
  <w:style w:type="paragraph" w:styleId="a7">
    <w:name w:val="Salutation"/>
    <w:basedOn w:val="a"/>
    <w:next w:val="a"/>
    <w:link w:val="a8"/>
    <w:rsid w:val="00106A70"/>
    <w:rPr>
      <w:rFonts w:ascii="標楷體" w:eastAsia="標楷體" w:hAnsi="標楷體"/>
      <w:sz w:val="32"/>
      <w:szCs w:val="32"/>
    </w:rPr>
  </w:style>
  <w:style w:type="character" w:customStyle="1" w:styleId="a8">
    <w:name w:val="問候 字元"/>
    <w:link w:val="a7"/>
    <w:rsid w:val="00106A70"/>
    <w:rPr>
      <w:rFonts w:ascii="標楷體" w:eastAsia="標楷體" w:hAnsi="標楷體"/>
      <w:kern w:val="2"/>
      <w:sz w:val="32"/>
      <w:szCs w:val="32"/>
    </w:rPr>
  </w:style>
  <w:style w:type="paragraph" w:styleId="a9">
    <w:name w:val="Closing"/>
    <w:basedOn w:val="a"/>
    <w:link w:val="aa"/>
    <w:rsid w:val="00106A70"/>
    <w:pPr>
      <w:ind w:leftChars="1800" w:left="100"/>
    </w:pPr>
    <w:rPr>
      <w:rFonts w:ascii="標楷體" w:eastAsia="標楷體" w:hAnsi="標楷體"/>
      <w:sz w:val="32"/>
      <w:szCs w:val="32"/>
    </w:rPr>
  </w:style>
  <w:style w:type="character" w:customStyle="1" w:styleId="aa">
    <w:name w:val="結語 字元"/>
    <w:link w:val="a9"/>
    <w:rsid w:val="00106A70"/>
    <w:rPr>
      <w:rFonts w:ascii="標楷體" w:eastAsia="標楷體" w:hAnsi="標楷體"/>
      <w:kern w:val="2"/>
      <w:sz w:val="32"/>
      <w:szCs w:val="32"/>
    </w:rPr>
  </w:style>
  <w:style w:type="paragraph" w:styleId="ab">
    <w:name w:val="Balloon Text"/>
    <w:basedOn w:val="a"/>
    <w:link w:val="ac"/>
    <w:rsid w:val="005F33B5"/>
    <w:rPr>
      <w:rFonts w:ascii="Calibri Light" w:hAnsi="Calibri Light"/>
      <w:sz w:val="18"/>
      <w:szCs w:val="18"/>
    </w:rPr>
  </w:style>
  <w:style w:type="character" w:customStyle="1" w:styleId="ac">
    <w:name w:val="註解方塊文字 字元"/>
    <w:link w:val="ab"/>
    <w:rsid w:val="005F33B5"/>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1442">
      <w:bodyDiv w:val="1"/>
      <w:marLeft w:val="0"/>
      <w:marRight w:val="0"/>
      <w:marTop w:val="0"/>
      <w:marBottom w:val="0"/>
      <w:divBdr>
        <w:top w:val="none" w:sz="0" w:space="0" w:color="auto"/>
        <w:left w:val="none" w:sz="0" w:space="0" w:color="auto"/>
        <w:bottom w:val="none" w:sz="0" w:space="0" w:color="auto"/>
        <w:right w:val="none" w:sz="0" w:space="0" w:color="auto"/>
      </w:divBdr>
    </w:div>
    <w:div w:id="101269880">
      <w:bodyDiv w:val="1"/>
      <w:marLeft w:val="0"/>
      <w:marRight w:val="0"/>
      <w:marTop w:val="0"/>
      <w:marBottom w:val="0"/>
      <w:divBdr>
        <w:top w:val="none" w:sz="0" w:space="0" w:color="auto"/>
        <w:left w:val="none" w:sz="0" w:space="0" w:color="auto"/>
        <w:bottom w:val="none" w:sz="0" w:space="0" w:color="auto"/>
        <w:right w:val="none" w:sz="0" w:space="0" w:color="auto"/>
      </w:divBdr>
    </w:div>
    <w:div w:id="143566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52E67-900F-48D6-9436-750BA13A3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2737</Characters>
  <Application>Microsoft Office Word</Application>
  <DocSecurity>0</DocSecurity>
  <Lines>22</Lines>
  <Paragraphs>6</Paragraphs>
  <ScaleCrop>false</ScaleCrop>
  <Company>borkcg</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電子遊戲場業營業級別證切結聲明書</dc:title>
  <dc:subject/>
  <dc:creator>user</dc:creator>
  <cp:keywords/>
  <cp:lastModifiedBy>黃永宏</cp:lastModifiedBy>
  <cp:revision>2</cp:revision>
  <cp:lastPrinted>2016-10-05T08:56:00Z</cp:lastPrinted>
  <dcterms:created xsi:type="dcterms:W3CDTF">2016-10-27T01:09:00Z</dcterms:created>
  <dcterms:modified xsi:type="dcterms:W3CDTF">2016-10-27T01:09:00Z</dcterms:modified>
</cp:coreProperties>
</file>