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B5" w:rsidRPr="001917C2" w:rsidRDefault="001917C2" w:rsidP="001917C2">
      <w:pPr>
        <w:pStyle w:val="a9"/>
      </w:pPr>
      <w:r w:rsidRPr="009B2363">
        <w:t>高雄市特定行業管理自治條例</w:t>
      </w:r>
    </w:p>
    <w:p w:rsidR="001917C2" w:rsidRDefault="001917C2" w:rsidP="001917C2">
      <w:pPr>
        <w:pStyle w:val="aa"/>
      </w:pPr>
      <w:r w:rsidRPr="009B2363">
        <w:rPr>
          <w:rFonts w:hint="eastAsia"/>
        </w:rPr>
        <w:t>中華民國</w:t>
      </w:r>
      <w:r w:rsidRPr="009B2363">
        <w:rPr>
          <w:rFonts w:hint="eastAsia"/>
        </w:rPr>
        <w:t>101</w:t>
      </w:r>
      <w:r w:rsidRPr="009B2363">
        <w:rPr>
          <w:rFonts w:hint="eastAsia"/>
        </w:rPr>
        <w:t>年</w:t>
      </w:r>
      <w:r w:rsidRPr="009B2363">
        <w:rPr>
          <w:rFonts w:hint="eastAsia"/>
        </w:rPr>
        <w:t>12</w:t>
      </w:r>
      <w:r w:rsidRPr="009B2363">
        <w:rPr>
          <w:rFonts w:hint="eastAsia"/>
        </w:rPr>
        <w:t>月</w:t>
      </w:r>
      <w:r w:rsidRPr="009B2363">
        <w:rPr>
          <w:rFonts w:hint="eastAsia"/>
        </w:rPr>
        <w:t>20</w:t>
      </w:r>
      <w:r w:rsidRPr="009B2363">
        <w:rPr>
          <w:rFonts w:hint="eastAsia"/>
        </w:rPr>
        <w:t>日高市府經商字第</w:t>
      </w:r>
      <w:r w:rsidRPr="009B2363">
        <w:t>10135683900</w:t>
      </w:r>
      <w:r w:rsidRPr="009B2363">
        <w:t>號</w:t>
      </w:r>
      <w:r w:rsidRPr="009B2363">
        <w:rPr>
          <w:rFonts w:hint="eastAsia"/>
        </w:rPr>
        <w:t>令制定</w:t>
      </w:r>
      <w:r>
        <w:rPr>
          <w:rFonts w:hint="eastAsia"/>
        </w:rPr>
        <w:t>。</w:t>
      </w:r>
    </w:p>
    <w:p w:rsidR="001917C2" w:rsidRDefault="001917C2" w:rsidP="001917C2">
      <w:pPr>
        <w:pStyle w:val="aa"/>
      </w:pPr>
      <w:r w:rsidRPr="009B2363">
        <w:rPr>
          <w:rFonts w:hint="eastAsia"/>
          <w:bCs/>
        </w:rPr>
        <w:t>中華民國</w:t>
      </w:r>
      <w:r w:rsidRPr="009B2363">
        <w:rPr>
          <w:rFonts w:hint="eastAsia"/>
          <w:bCs/>
        </w:rPr>
        <w:t>105</w:t>
      </w:r>
      <w:r w:rsidRPr="009B2363">
        <w:rPr>
          <w:rFonts w:hint="eastAsia"/>
          <w:bCs/>
        </w:rPr>
        <w:t>年</w:t>
      </w:r>
      <w:r w:rsidRPr="009B2363">
        <w:rPr>
          <w:rFonts w:hint="eastAsia"/>
          <w:bCs/>
        </w:rPr>
        <w:t>9</w:t>
      </w:r>
      <w:r w:rsidRPr="009B2363">
        <w:rPr>
          <w:rFonts w:hint="eastAsia"/>
          <w:bCs/>
        </w:rPr>
        <w:t>月</w:t>
      </w:r>
      <w:r w:rsidRPr="009B2363">
        <w:rPr>
          <w:rFonts w:hint="eastAsia"/>
          <w:bCs/>
        </w:rPr>
        <w:t>1</w:t>
      </w:r>
      <w:r w:rsidRPr="009B2363">
        <w:rPr>
          <w:rFonts w:hint="eastAsia"/>
          <w:bCs/>
        </w:rPr>
        <w:t>日</w:t>
      </w:r>
      <w:r w:rsidRPr="009B2363">
        <w:t>高市府經商字第</w:t>
      </w:r>
      <w:r w:rsidRPr="009B2363">
        <w:t>10504267500</w:t>
      </w:r>
      <w:r w:rsidRPr="009B2363">
        <w:t>號</w:t>
      </w:r>
      <w:r w:rsidRPr="009B2363">
        <w:rPr>
          <w:rFonts w:hint="eastAsia"/>
          <w:bCs/>
        </w:rPr>
        <w:t>令修正</w:t>
      </w:r>
      <w:r>
        <w:rPr>
          <w:rFonts w:hint="eastAsia"/>
        </w:rPr>
        <w:t>。</w:t>
      </w:r>
    </w:p>
    <w:p w:rsidR="007D277B" w:rsidRPr="007B2079" w:rsidRDefault="001917C2" w:rsidP="001917C2">
      <w:pPr>
        <w:pStyle w:val="af0"/>
      </w:pPr>
      <w:r w:rsidRPr="00E657C6">
        <w:rPr>
          <w:rFonts w:hint="eastAsia"/>
        </w:rPr>
        <w:t>中華民國107年3月12日高市府經商字第10700905700號令修正</w:t>
      </w:r>
      <w:r>
        <w:rPr>
          <w:rFonts w:hint="eastAsia"/>
        </w:rPr>
        <w:t>。</w:t>
      </w:r>
    </w:p>
    <w:p w:rsidR="00CD5F78" w:rsidRPr="002106B1" w:rsidRDefault="00DA24E0" w:rsidP="007B2079">
      <w:r>
        <w:pict>
          <v:line id="_x0000_s1026" style="position:absolute;z-index:1" from="0,8pt" to="492.3pt,8pt"/>
        </w:pict>
      </w:r>
    </w:p>
    <w:p w:rsidR="00CD5F78" w:rsidRPr="0071030C" w:rsidRDefault="00CD5F78" w:rsidP="0071030C">
      <w:pPr>
        <w:pStyle w:val="a"/>
        <w:ind w:left="960" w:hanging="960"/>
      </w:pP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為管理本市特定行業，以維護社會安寧、善良風俗及公共安全，特制定本自治條例。</w:t>
      </w:r>
    </w:p>
    <w:p w:rsidR="001917C2" w:rsidRPr="001917C2" w:rsidRDefault="001917C2" w:rsidP="0071030C">
      <w:pPr>
        <w:pStyle w:val="ac"/>
      </w:pPr>
    </w:p>
    <w:p w:rsidR="0071030C" w:rsidRDefault="0071030C" w:rsidP="001917C2">
      <w:pPr>
        <w:pStyle w:val="a"/>
        <w:ind w:left="960" w:hanging="960"/>
      </w:pPr>
    </w:p>
    <w:p w:rsidR="00E947E1" w:rsidRPr="001917C2" w:rsidRDefault="001917C2" w:rsidP="001917C2">
      <w:pPr>
        <w:pStyle w:val="ac"/>
      </w:pPr>
      <w:r w:rsidRPr="009B2363">
        <w:rPr>
          <w:rFonts w:hint="eastAsia"/>
        </w:rPr>
        <w:t>本</w:t>
      </w:r>
      <w:r w:rsidRPr="009B2363">
        <w:t>自治條例</w:t>
      </w:r>
      <w:r w:rsidRPr="009B2363">
        <w:rPr>
          <w:rFonts w:hint="eastAsia"/>
        </w:rPr>
        <w:t>之</w:t>
      </w:r>
      <w:r w:rsidRPr="009B2363">
        <w:t>主管機關為</w:t>
      </w:r>
      <w:r w:rsidRPr="009B2363">
        <w:rPr>
          <w:rFonts w:hint="eastAsia"/>
        </w:rPr>
        <w:t>本</w:t>
      </w:r>
      <w:r w:rsidRPr="009B2363">
        <w:t>府</w:t>
      </w:r>
      <w:r w:rsidRPr="009B2363">
        <w:rPr>
          <w:rFonts w:hint="eastAsia"/>
        </w:rPr>
        <w:t>經濟發展局</w:t>
      </w:r>
      <w:r w:rsidRPr="009B2363">
        <w:t>。</w:t>
      </w:r>
    </w:p>
    <w:p w:rsidR="00E947E1" w:rsidRDefault="00E947E1" w:rsidP="00E947E1">
      <w:pPr>
        <w:pStyle w:val="ac"/>
      </w:pPr>
    </w:p>
    <w:p w:rsidR="00E947E1" w:rsidRDefault="00E947E1" w:rsidP="001917C2">
      <w:pPr>
        <w:pStyle w:val="a"/>
        <w:ind w:left="960" w:hanging="960"/>
      </w:pP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本自治條例所稱特定行業如下：</w:t>
      </w: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一、舞廳業：指提供場所，備有舞伴、供不特定人跳舞之營利事業。</w:t>
      </w: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二、舞場業：指提供場所，不備舞伴、供不特定人跳舞之營利事業。</w:t>
      </w: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三、酒家業：指提供場所，備有陪侍服務，供應酒、菜或其他飲食物之營利事業。</w:t>
      </w: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四、酒吧業：指提供場所，備有陪侍服務，供應酒類或其他飲料之營利事業。</w:t>
      </w: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五、特種咖啡茶室業：指提供場所，備有陪侍服務，供應飲料之營利事業。</w:t>
      </w: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六、視聽歌唱業：指提供伴唱視聽設備，供人歌唱之營利事業。</w:t>
      </w: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七、三溫暖業：指提供冷、熱水池或蒸烤設備，供人沐浴之營利事業。</w:t>
      </w:r>
    </w:p>
    <w:p w:rsidR="00E947E1" w:rsidRDefault="001917C2" w:rsidP="001917C2">
      <w:pPr>
        <w:pStyle w:val="ac"/>
      </w:pPr>
      <w:r w:rsidRPr="009B2363">
        <w:rPr>
          <w:rFonts w:hint="eastAsia"/>
        </w:rPr>
        <w:t>八、其他經主管機關公告之營利事業。</w:t>
      </w:r>
    </w:p>
    <w:p w:rsidR="00E947E1" w:rsidRDefault="00E947E1" w:rsidP="00E947E1">
      <w:pPr>
        <w:pStyle w:val="ac"/>
      </w:pPr>
    </w:p>
    <w:p w:rsidR="001917C2" w:rsidRDefault="001917C2" w:rsidP="001917C2">
      <w:pPr>
        <w:pStyle w:val="a"/>
        <w:ind w:left="960" w:hanging="960"/>
      </w:pP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特定行業之營業場所應符合下列規定：</w:t>
      </w:r>
    </w:p>
    <w:p w:rsidR="001917C2" w:rsidRPr="009B2363" w:rsidRDefault="001917C2" w:rsidP="001917C2">
      <w:pPr>
        <w:pStyle w:val="ad"/>
      </w:pPr>
      <w:r w:rsidRPr="009B2363">
        <w:rPr>
          <w:rFonts w:hint="eastAsia"/>
        </w:rPr>
        <w:t>一、設置地點應符合土地使用管制相關法令規定，並距離學校、醫院、公共圖書館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3"/>
          <w:attr w:name="TCSC" w:val="1"/>
        </w:smartTagPr>
        <w:r w:rsidRPr="009B2363">
          <w:rPr>
            <w:rFonts w:hint="eastAsia"/>
          </w:rPr>
          <w:t>一百公尺</w:t>
        </w:r>
      </w:smartTag>
      <w:r w:rsidRPr="009B2363">
        <w:rPr>
          <w:rFonts w:hint="eastAsia"/>
        </w:rPr>
        <w:t>以上。</w:t>
      </w:r>
    </w:p>
    <w:p w:rsidR="001917C2" w:rsidRPr="009B2363" w:rsidRDefault="001917C2" w:rsidP="001917C2">
      <w:pPr>
        <w:pStyle w:val="ad"/>
      </w:pPr>
      <w:r w:rsidRPr="009B2363">
        <w:rPr>
          <w:rFonts w:hint="eastAsia"/>
        </w:rPr>
        <w:t>二、建築物及設施應符合建築及消防相關法令規定。</w:t>
      </w:r>
    </w:p>
    <w:p w:rsidR="001917C2" w:rsidRDefault="001917C2" w:rsidP="001917C2">
      <w:pPr>
        <w:pStyle w:val="ac"/>
      </w:pPr>
      <w:r w:rsidRPr="009B2363">
        <w:rPr>
          <w:rFonts w:hint="eastAsia"/>
        </w:rPr>
        <w:t>前項第一款距離，以各場所之主要出入口最近二點作直線測量。</w:t>
      </w:r>
    </w:p>
    <w:p w:rsidR="00E947E1" w:rsidRPr="001917C2" w:rsidRDefault="00E947E1" w:rsidP="00E947E1">
      <w:pPr>
        <w:pStyle w:val="ac"/>
      </w:pPr>
    </w:p>
    <w:p w:rsidR="00E947E1" w:rsidRDefault="00E947E1" w:rsidP="001917C2">
      <w:pPr>
        <w:pStyle w:val="a"/>
        <w:ind w:left="960" w:hanging="960"/>
      </w:pP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有下列情形之一者，不得充任特定行業之代表人、負責人或營業場所管理人；其已充任者，當然解任：</w:t>
      </w:r>
    </w:p>
    <w:p w:rsidR="001917C2" w:rsidRPr="009B2363" w:rsidRDefault="001917C2" w:rsidP="001917C2">
      <w:pPr>
        <w:pStyle w:val="ad"/>
      </w:pPr>
      <w:r w:rsidRPr="009B2363">
        <w:rPr>
          <w:rFonts w:hint="eastAsia"/>
        </w:rPr>
        <w:t>一、無行為能力人、限制行為能力人或受輔助宣告之人。</w:t>
      </w:r>
    </w:p>
    <w:p w:rsidR="001917C2" w:rsidRPr="009B2363" w:rsidRDefault="001917C2" w:rsidP="001917C2">
      <w:pPr>
        <w:pStyle w:val="ad"/>
      </w:pPr>
      <w:r w:rsidRPr="009B2363">
        <w:rPr>
          <w:rFonts w:hint="eastAsia"/>
        </w:rPr>
        <w:t>二、曾犯刑法第十六章妨害性自主罪、第十六章之一妨害風化罪、第二百四十條至第二百三條之罪，或兒童及少年性剝削防制條例之罪，經判決確定執行完畢或赦免後未滿五年，或受緩刑宣告尚未期滿。</w:t>
      </w:r>
    </w:p>
    <w:p w:rsidR="001917C2" w:rsidRPr="009B2363" w:rsidRDefault="001917C2" w:rsidP="001917C2">
      <w:pPr>
        <w:pStyle w:val="ad"/>
      </w:pPr>
      <w:r w:rsidRPr="009B2363">
        <w:rPr>
          <w:rFonts w:hint="eastAsia"/>
        </w:rPr>
        <w:t>三、曾犯組織犯罪防制條例或槍砲彈藥刀械管制條例規定之罪，經判決確定執行完畢或赦免後未滿十年，或受緩刑宣告尚未期滿。</w:t>
      </w:r>
    </w:p>
    <w:p w:rsidR="001917C2" w:rsidRPr="009B2363" w:rsidRDefault="001917C2" w:rsidP="001917C2">
      <w:pPr>
        <w:pStyle w:val="ad"/>
      </w:pPr>
      <w:r w:rsidRPr="009B2363">
        <w:rPr>
          <w:rFonts w:hint="eastAsia"/>
        </w:rPr>
        <w:t>四、經依檢肅流氓條例裁處感訓處分確定執行完畢後未滿十年。</w:t>
      </w:r>
    </w:p>
    <w:p w:rsidR="001917C2" w:rsidRPr="009B2363" w:rsidRDefault="001917C2" w:rsidP="001917C2">
      <w:pPr>
        <w:pStyle w:val="ad"/>
      </w:pPr>
      <w:r w:rsidRPr="009B2363">
        <w:rPr>
          <w:rFonts w:hint="eastAsia"/>
        </w:rPr>
        <w:t>五、曾犯肅清煙毒條例、麻醉藥品管理條例或管制藥品管理條例之罪，經判決確定執行完畢或</w:t>
      </w:r>
      <w:r w:rsidRPr="009B2363">
        <w:rPr>
          <w:rFonts w:hint="eastAsia"/>
        </w:rPr>
        <w:lastRenderedPageBreak/>
        <w:t>赦免後未滿五年，或受緩刑宣告尚未期滿。</w:t>
      </w:r>
    </w:p>
    <w:p w:rsidR="00E947E1" w:rsidRDefault="001917C2" w:rsidP="001917C2">
      <w:pPr>
        <w:pStyle w:val="ad"/>
      </w:pPr>
      <w:r w:rsidRPr="009B2363">
        <w:rPr>
          <w:rFonts w:hint="eastAsia"/>
        </w:rPr>
        <w:t>六、曾犯毒品危害防制條例之罪，經觀察、勒戒、強制戒治、判決確定執行完畢或赦免後未滿五年，或受緩刑宣告尚未期滿。</w:t>
      </w:r>
    </w:p>
    <w:p w:rsidR="00E947E1" w:rsidRDefault="00E947E1" w:rsidP="00E947E1">
      <w:pPr>
        <w:pStyle w:val="ac"/>
      </w:pPr>
    </w:p>
    <w:p w:rsidR="00E947E1" w:rsidRDefault="00E947E1" w:rsidP="001917C2">
      <w:pPr>
        <w:pStyle w:val="a"/>
        <w:ind w:left="960" w:hanging="960"/>
      </w:pP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特定行業應於營業場所明顯處懸掛主管機關核准登記文件，並製作從業人員名冊，以備主管機關查核。</w:t>
      </w:r>
    </w:p>
    <w:p w:rsidR="00E947E1" w:rsidRPr="001917C2" w:rsidRDefault="00E947E1" w:rsidP="00E947E1">
      <w:pPr>
        <w:pStyle w:val="ac"/>
      </w:pPr>
    </w:p>
    <w:p w:rsidR="00E947E1" w:rsidRDefault="00E947E1" w:rsidP="001917C2">
      <w:pPr>
        <w:pStyle w:val="a"/>
        <w:ind w:left="960" w:hanging="960"/>
      </w:pPr>
    </w:p>
    <w:p w:rsidR="00E947E1" w:rsidRPr="001917C2" w:rsidRDefault="001917C2" w:rsidP="001917C2">
      <w:pPr>
        <w:pStyle w:val="ac"/>
      </w:pPr>
      <w:r w:rsidRPr="009B2363">
        <w:rPr>
          <w:rFonts w:hint="eastAsia"/>
        </w:rPr>
        <w:t>特定行業不得僱用未成年人從事伴唱、伴舞或陪侍。</w:t>
      </w:r>
    </w:p>
    <w:p w:rsidR="00E947E1" w:rsidRDefault="00E947E1" w:rsidP="00E947E1">
      <w:pPr>
        <w:pStyle w:val="ac"/>
      </w:pPr>
    </w:p>
    <w:p w:rsidR="00E947E1" w:rsidRDefault="00E947E1" w:rsidP="001917C2">
      <w:pPr>
        <w:pStyle w:val="a"/>
        <w:ind w:left="960" w:hanging="960"/>
      </w:pPr>
    </w:p>
    <w:p w:rsidR="001917C2" w:rsidRPr="009B2363" w:rsidRDefault="001917C2" w:rsidP="001917C2">
      <w:pPr>
        <w:pStyle w:val="ac"/>
      </w:pPr>
      <w:r w:rsidRPr="00E657C6">
        <w:rPr>
          <w:rFonts w:hint="eastAsia"/>
        </w:rPr>
        <w:t>主管機關、警察或</w:t>
      </w:r>
      <w:r>
        <w:rPr>
          <w:rFonts w:hint="eastAsia"/>
        </w:rPr>
        <w:t>本府其他目的事業主管機關，得就其業務職掌範圍對特定行業執行稽查</w:t>
      </w:r>
      <w:r w:rsidRPr="009B2363">
        <w:rPr>
          <w:rFonts w:hint="eastAsia"/>
        </w:rPr>
        <w:t>。</w:t>
      </w: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前項稽查，特定行業之負責人、代表人、營業場所管理人或從業人員不得規避、妨礙或拒絕。</w:t>
      </w: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特定行業於受稽查時，使用密碼鎖、設置阻隔設施或實施門禁管制者，視為規避、妨礙或拒絕稽查。</w:t>
      </w:r>
    </w:p>
    <w:p w:rsidR="00E947E1" w:rsidRPr="001917C2" w:rsidRDefault="00E947E1" w:rsidP="00E947E1">
      <w:pPr>
        <w:pStyle w:val="ac"/>
      </w:pPr>
    </w:p>
    <w:p w:rsidR="00E947E1" w:rsidRDefault="00E947E1" w:rsidP="001917C2">
      <w:pPr>
        <w:pStyle w:val="a"/>
        <w:ind w:left="960" w:hanging="960"/>
      </w:pP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違反第四條第一項第一款規定者，處代表人、負責人或營業場所管理人新臺幣三萬元以上十萬元以下罰鍰，並命其停止營業。</w:t>
      </w:r>
    </w:p>
    <w:p w:rsidR="00E947E1" w:rsidRPr="001917C2" w:rsidRDefault="00E947E1" w:rsidP="00E947E1">
      <w:pPr>
        <w:pStyle w:val="ac"/>
      </w:pPr>
    </w:p>
    <w:p w:rsidR="00E947E1" w:rsidRDefault="00E947E1" w:rsidP="001917C2">
      <w:pPr>
        <w:pStyle w:val="a"/>
        <w:ind w:left="960" w:hanging="960"/>
      </w:pP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違反第四條第一項第二款規定者，處代表人、負責人或營業場所管理人新臺幣三萬元以上十萬元以下罰鍰，並命其限期改善，屆期未改善者，得按次處罰；其違規情節重大者，得命其停止營業。</w:t>
      </w:r>
    </w:p>
    <w:p w:rsidR="00E947E1" w:rsidRPr="001917C2" w:rsidRDefault="00E947E1" w:rsidP="00E947E1">
      <w:pPr>
        <w:pStyle w:val="ac"/>
      </w:pPr>
    </w:p>
    <w:p w:rsidR="00E947E1" w:rsidRDefault="00E947E1" w:rsidP="001917C2">
      <w:pPr>
        <w:pStyle w:val="a"/>
        <w:ind w:left="960" w:hanging="960"/>
      </w:pP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違反第五條規定者，應自事實發生之次日起十五日內改正；屆期未改正者，主管機關應命其限期改善；屆期未改善者，得命其停止營業。</w:t>
      </w:r>
    </w:p>
    <w:p w:rsidR="00E947E1" w:rsidRPr="001917C2" w:rsidRDefault="00E947E1" w:rsidP="00E947E1">
      <w:pPr>
        <w:pStyle w:val="ac"/>
      </w:pPr>
    </w:p>
    <w:p w:rsidR="00E947E1" w:rsidRDefault="00E947E1" w:rsidP="001917C2">
      <w:pPr>
        <w:pStyle w:val="a"/>
        <w:ind w:left="960" w:hanging="960"/>
      </w:pP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違反第六條規定者，主管機關應命其限期改善；屆期未改善者，處負責人、代表人或營業場所管理人新臺幣一萬元以上三萬元以下罰鍰，並得按次處罰。</w:t>
      </w:r>
    </w:p>
    <w:p w:rsidR="00E947E1" w:rsidRPr="001917C2" w:rsidRDefault="00E947E1" w:rsidP="00E947E1">
      <w:pPr>
        <w:pStyle w:val="ac"/>
      </w:pPr>
    </w:p>
    <w:p w:rsidR="00E947E1" w:rsidRDefault="00E947E1" w:rsidP="001917C2">
      <w:pPr>
        <w:pStyle w:val="a"/>
        <w:ind w:left="960" w:hanging="960"/>
      </w:pPr>
    </w:p>
    <w:p w:rsidR="00E947E1" w:rsidRPr="001917C2" w:rsidRDefault="001917C2" w:rsidP="001917C2">
      <w:pPr>
        <w:pStyle w:val="ac"/>
      </w:pPr>
      <w:r w:rsidRPr="009B2363">
        <w:rPr>
          <w:rFonts w:hint="eastAsia"/>
        </w:rPr>
        <w:t>違反第七條規定者，處負責人、代表人或營業場所管理人新臺幣三萬元以上十萬元以下罰鍰；其違規情節重大者，並得命其停止營業。</w:t>
      </w:r>
    </w:p>
    <w:p w:rsidR="00E947E1" w:rsidRDefault="00E947E1" w:rsidP="00E947E1">
      <w:pPr>
        <w:pStyle w:val="ac"/>
      </w:pPr>
    </w:p>
    <w:p w:rsidR="00E947E1" w:rsidRDefault="00E947E1" w:rsidP="001917C2">
      <w:pPr>
        <w:pStyle w:val="a"/>
        <w:ind w:left="960" w:hanging="960"/>
      </w:pP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違反第八條第二項規定者，處行為人新臺幣三萬元以上十萬元以下罰鍰，並得按次處罰；其違規情節重大者，並得命其停止營業。</w:t>
      </w:r>
    </w:p>
    <w:p w:rsidR="001917C2" w:rsidRPr="001917C2" w:rsidRDefault="001917C2" w:rsidP="001917C2">
      <w:pPr>
        <w:pStyle w:val="a"/>
        <w:numPr>
          <w:ilvl w:val="0"/>
          <w:numId w:val="0"/>
        </w:numPr>
        <w:ind w:left="400" w:hanging="400"/>
      </w:pPr>
    </w:p>
    <w:p w:rsidR="001917C2" w:rsidRDefault="001917C2" w:rsidP="001917C2">
      <w:pPr>
        <w:pStyle w:val="a"/>
        <w:ind w:left="960" w:hanging="960"/>
      </w:pPr>
    </w:p>
    <w:p w:rsidR="001917C2" w:rsidRPr="009B2363" w:rsidRDefault="001917C2" w:rsidP="001917C2">
      <w:pPr>
        <w:pStyle w:val="ac"/>
      </w:pPr>
      <w:r w:rsidRPr="009B2363">
        <w:rPr>
          <w:rFonts w:hint="eastAsia"/>
        </w:rPr>
        <w:t>經營特定行業，違反刑法妨害性自主、妨害風化、和誘或略誘之罪、兒童及少年性剝削防制條例、組織犯罪防制條例、槍砲彈藥刀械管制條例、毒品危害防制條例、管制藥品管理條例，並經提起公訴者，主管機關得命其停止營業。</w:t>
      </w:r>
    </w:p>
    <w:p w:rsidR="001917C2" w:rsidRPr="001917C2" w:rsidRDefault="001917C2" w:rsidP="001917C2">
      <w:pPr>
        <w:pStyle w:val="a"/>
        <w:numPr>
          <w:ilvl w:val="0"/>
          <w:numId w:val="0"/>
        </w:numPr>
        <w:ind w:left="400" w:hanging="400"/>
      </w:pPr>
    </w:p>
    <w:p w:rsidR="001917C2" w:rsidRDefault="001917C2" w:rsidP="001917C2">
      <w:pPr>
        <w:pStyle w:val="a"/>
        <w:ind w:left="960" w:hanging="960"/>
      </w:pPr>
    </w:p>
    <w:p w:rsidR="001917C2" w:rsidRPr="00E657C6" w:rsidRDefault="001917C2" w:rsidP="001E0FB3">
      <w:pPr>
        <w:pStyle w:val="ac"/>
      </w:pPr>
      <w:r w:rsidRPr="009B2363">
        <w:rPr>
          <w:rFonts w:hint="eastAsia"/>
        </w:rPr>
        <w:t>本自治條例自公</w:t>
      </w:r>
      <w:bookmarkStart w:id="0" w:name="_GoBack"/>
      <w:bookmarkEnd w:id="0"/>
      <w:r w:rsidRPr="009B2363">
        <w:rPr>
          <w:rFonts w:hint="eastAsia"/>
        </w:rPr>
        <w:t>布日施行。</w:t>
      </w:r>
    </w:p>
    <w:p w:rsidR="001917C2" w:rsidRPr="001917C2" w:rsidRDefault="001917C2" w:rsidP="001917C2">
      <w:pPr>
        <w:pStyle w:val="a"/>
        <w:numPr>
          <w:ilvl w:val="0"/>
          <w:numId w:val="0"/>
        </w:numPr>
        <w:ind w:left="400" w:hanging="400"/>
      </w:pPr>
    </w:p>
    <w:sectPr w:rsidR="001917C2" w:rsidRPr="001917C2" w:rsidSect="00C365BF">
      <w:footerReference w:type="even" r:id="rId7"/>
      <w:footerReference w:type="default" r:id="rId8"/>
      <w:pgSz w:w="11906" w:h="16838" w:code="9"/>
      <w:pgMar w:top="851" w:right="851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E0" w:rsidRDefault="00DA24E0">
      <w:r>
        <w:separator/>
      </w:r>
    </w:p>
    <w:p w:rsidR="00DA24E0" w:rsidRDefault="00DA24E0"/>
  </w:endnote>
  <w:endnote w:type="continuationSeparator" w:id="0">
    <w:p w:rsidR="00DA24E0" w:rsidRDefault="00DA24E0">
      <w:r>
        <w:continuationSeparator/>
      </w:r>
    </w:p>
    <w:p w:rsidR="00DA24E0" w:rsidRDefault="00DA2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49" w:rsidRDefault="004C10B1" w:rsidP="00C132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3D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3D49" w:rsidRDefault="004A3D49">
    <w:pPr>
      <w:pStyle w:val="a4"/>
    </w:pPr>
  </w:p>
  <w:p w:rsidR="00DF554F" w:rsidRDefault="00DF55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49" w:rsidRDefault="004C10B1" w:rsidP="00C132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3D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0FB3">
      <w:rPr>
        <w:rStyle w:val="a6"/>
        <w:noProof/>
      </w:rPr>
      <w:t>2</w:t>
    </w:r>
    <w:r>
      <w:rPr>
        <w:rStyle w:val="a6"/>
      </w:rPr>
      <w:fldChar w:fldCharType="end"/>
    </w:r>
  </w:p>
  <w:p w:rsidR="00DF554F" w:rsidRDefault="00DF55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E0" w:rsidRDefault="00DA24E0">
      <w:r>
        <w:separator/>
      </w:r>
    </w:p>
    <w:p w:rsidR="00DA24E0" w:rsidRDefault="00DA24E0"/>
  </w:footnote>
  <w:footnote w:type="continuationSeparator" w:id="0">
    <w:p w:rsidR="00DA24E0" w:rsidRDefault="00DA24E0">
      <w:r>
        <w:continuationSeparator/>
      </w:r>
    </w:p>
    <w:p w:rsidR="00DA24E0" w:rsidRDefault="00DA24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7EC2"/>
    <w:multiLevelType w:val="hybridMultilevel"/>
    <w:tmpl w:val="EE06F574"/>
    <w:lvl w:ilvl="0" w:tplc="F92A635A">
      <w:start w:val="10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972B82"/>
    <w:multiLevelType w:val="hybridMultilevel"/>
    <w:tmpl w:val="749E2B04"/>
    <w:lvl w:ilvl="0" w:tplc="99F25310">
      <w:start w:val="6"/>
      <w:numFmt w:val="taiwaneseCountingThousand"/>
      <w:lvlText w:val="第%1條"/>
      <w:lvlJc w:val="left"/>
      <w:pPr>
        <w:tabs>
          <w:tab w:val="num" w:pos="931"/>
        </w:tabs>
        <w:ind w:left="931" w:hanging="9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2" w15:restartNumberingAfterBreak="0">
    <w:nsid w:val="36FF1F49"/>
    <w:multiLevelType w:val="hybridMultilevel"/>
    <w:tmpl w:val="2A426A9C"/>
    <w:lvl w:ilvl="0" w:tplc="4C7CB1CE">
      <w:start w:val="2"/>
      <w:numFmt w:val="taiwaneseCountingThousand"/>
      <w:lvlText w:val="第%1條"/>
      <w:lvlJc w:val="left"/>
      <w:pPr>
        <w:tabs>
          <w:tab w:val="num" w:pos="750"/>
        </w:tabs>
        <w:ind w:left="750" w:hanging="750"/>
      </w:pPr>
      <w:rPr>
        <w:rFonts w:hint="default"/>
        <w:color w:val="0000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17F5738"/>
    <w:multiLevelType w:val="hybridMultilevel"/>
    <w:tmpl w:val="834217D0"/>
    <w:lvl w:ilvl="0" w:tplc="8618E6D2">
      <w:start w:val="1"/>
      <w:numFmt w:val="japaneseCounting"/>
      <w:pStyle w:val="a"/>
      <w:lvlText w:val="第%1條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191037"/>
    <w:multiLevelType w:val="hybridMultilevel"/>
    <w:tmpl w:val="32705DE8"/>
    <w:lvl w:ilvl="0" w:tplc="1CE6055E">
      <w:start w:val="3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7C2"/>
    <w:rsid w:val="00025E0A"/>
    <w:rsid w:val="00051FCE"/>
    <w:rsid w:val="000605D6"/>
    <w:rsid w:val="000922C1"/>
    <w:rsid w:val="00175DAD"/>
    <w:rsid w:val="001917C2"/>
    <w:rsid w:val="001A192C"/>
    <w:rsid w:val="001A53D2"/>
    <w:rsid w:val="001A5B81"/>
    <w:rsid w:val="001E0FB3"/>
    <w:rsid w:val="00201E7F"/>
    <w:rsid w:val="002106B1"/>
    <w:rsid w:val="002465F3"/>
    <w:rsid w:val="002B3CDB"/>
    <w:rsid w:val="002C3D1F"/>
    <w:rsid w:val="002E40A7"/>
    <w:rsid w:val="00304F7D"/>
    <w:rsid w:val="00342219"/>
    <w:rsid w:val="003B6C73"/>
    <w:rsid w:val="0041257A"/>
    <w:rsid w:val="004A3D49"/>
    <w:rsid w:val="004C10B1"/>
    <w:rsid w:val="004E1769"/>
    <w:rsid w:val="00501B34"/>
    <w:rsid w:val="005126B5"/>
    <w:rsid w:val="0054168C"/>
    <w:rsid w:val="00565DC6"/>
    <w:rsid w:val="005A0DF2"/>
    <w:rsid w:val="005B578A"/>
    <w:rsid w:val="005C6653"/>
    <w:rsid w:val="006068D8"/>
    <w:rsid w:val="00617CFC"/>
    <w:rsid w:val="006553D2"/>
    <w:rsid w:val="00674FFB"/>
    <w:rsid w:val="006A0207"/>
    <w:rsid w:val="0071030C"/>
    <w:rsid w:val="00716C9A"/>
    <w:rsid w:val="007A1EC4"/>
    <w:rsid w:val="007B2079"/>
    <w:rsid w:val="007D277B"/>
    <w:rsid w:val="00885999"/>
    <w:rsid w:val="008B78C7"/>
    <w:rsid w:val="008D0501"/>
    <w:rsid w:val="00962681"/>
    <w:rsid w:val="009753EE"/>
    <w:rsid w:val="009A0646"/>
    <w:rsid w:val="009E3F49"/>
    <w:rsid w:val="009F4C4D"/>
    <w:rsid w:val="00A82B7C"/>
    <w:rsid w:val="00AC1949"/>
    <w:rsid w:val="00AF160E"/>
    <w:rsid w:val="00B52A8F"/>
    <w:rsid w:val="00B53D2B"/>
    <w:rsid w:val="00C13232"/>
    <w:rsid w:val="00C254BD"/>
    <w:rsid w:val="00C32E3C"/>
    <w:rsid w:val="00C365BF"/>
    <w:rsid w:val="00C535EE"/>
    <w:rsid w:val="00C90C3C"/>
    <w:rsid w:val="00CB0A45"/>
    <w:rsid w:val="00CD5F78"/>
    <w:rsid w:val="00DA24E0"/>
    <w:rsid w:val="00DC5F74"/>
    <w:rsid w:val="00DF0971"/>
    <w:rsid w:val="00DF1A8C"/>
    <w:rsid w:val="00DF554F"/>
    <w:rsid w:val="00E27EE7"/>
    <w:rsid w:val="00E947E1"/>
    <w:rsid w:val="00EB127C"/>
    <w:rsid w:val="00F95A1B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629D6C6-9061-467B-938C-911BA1BD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2106B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201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201E7F"/>
  </w:style>
  <w:style w:type="paragraph" w:styleId="a7">
    <w:name w:val="header"/>
    <w:basedOn w:val="a0"/>
    <w:link w:val="a8"/>
    <w:rsid w:val="00EB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B127C"/>
    <w:rPr>
      <w:kern w:val="2"/>
    </w:rPr>
  </w:style>
  <w:style w:type="paragraph" w:customStyle="1" w:styleId="a9">
    <w:name w:val="法規名稱"/>
    <w:basedOn w:val="a0"/>
    <w:rsid w:val="002106B1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36"/>
    </w:rPr>
  </w:style>
  <w:style w:type="paragraph" w:customStyle="1" w:styleId="aa">
    <w:name w:val="法規文號"/>
    <w:basedOn w:val="a0"/>
    <w:rsid w:val="007B2079"/>
    <w:pPr>
      <w:spacing w:before="100" w:line="240" w:lineRule="exact"/>
    </w:pPr>
    <w:rPr>
      <w:rFonts w:cs="新細明體"/>
      <w:sz w:val="20"/>
      <w:szCs w:val="20"/>
    </w:rPr>
  </w:style>
  <w:style w:type="paragraph" w:customStyle="1" w:styleId="ab">
    <w:name w:val="法規章節"/>
    <w:basedOn w:val="a0"/>
    <w:rsid w:val="002106B1"/>
    <w:pPr>
      <w:widowControl/>
      <w:spacing w:before="100" w:beforeAutospacing="1" w:after="100" w:afterAutospacing="1"/>
      <w:ind w:left="400" w:hangingChars="400" w:hanging="400"/>
    </w:pPr>
    <w:rPr>
      <w:rFonts w:ascii="新細明體" w:hAnsi="新細明體" w:cs="新細明體"/>
      <w:color w:val="FF0000"/>
      <w:kern w:val="0"/>
      <w:sz w:val="27"/>
    </w:rPr>
  </w:style>
  <w:style w:type="paragraph" w:customStyle="1" w:styleId="a">
    <w:name w:val="法規條目"/>
    <w:basedOn w:val="a0"/>
    <w:qFormat/>
    <w:rsid w:val="001A5B81"/>
    <w:pPr>
      <w:numPr>
        <w:numId w:val="5"/>
      </w:numPr>
      <w:ind w:left="400" w:hangingChars="400" w:hanging="400"/>
      <w:jc w:val="both"/>
    </w:pPr>
    <w:rPr>
      <w:rFonts w:ascii="新細明體" w:hAnsi="新細明體"/>
      <w:color w:val="0000FF"/>
      <w:szCs w:val="20"/>
    </w:rPr>
  </w:style>
  <w:style w:type="paragraph" w:customStyle="1" w:styleId="ac">
    <w:name w:val="法規內文"/>
    <w:basedOn w:val="a0"/>
    <w:qFormat/>
    <w:rsid w:val="002106B1"/>
    <w:rPr>
      <w:rFonts w:ascii="新細明體" w:hAnsi="新細明體" w:cs="新細明體"/>
      <w:szCs w:val="20"/>
    </w:rPr>
  </w:style>
  <w:style w:type="paragraph" w:customStyle="1" w:styleId="ad">
    <w:name w:val="法規內文凸排"/>
    <w:basedOn w:val="a0"/>
    <w:qFormat/>
    <w:rsid w:val="002106B1"/>
    <w:pPr>
      <w:ind w:left="480" w:hangingChars="200" w:hanging="480"/>
    </w:pPr>
    <w:rPr>
      <w:rFonts w:ascii="新細明體" w:hAnsi="新細明體" w:cs="新細明體"/>
      <w:szCs w:val="20"/>
    </w:rPr>
  </w:style>
  <w:style w:type="paragraph" w:customStyle="1" w:styleId="ae">
    <w:name w:val="法規內文二層"/>
    <w:basedOn w:val="a0"/>
    <w:rsid w:val="002106B1"/>
    <w:pPr>
      <w:ind w:leftChars="200" w:left="500" w:hangingChars="300" w:hanging="300"/>
    </w:pPr>
    <w:rPr>
      <w:rFonts w:ascii="新細明體" w:hAnsi="新細明體" w:cs="新細明體"/>
      <w:szCs w:val="20"/>
    </w:rPr>
  </w:style>
  <w:style w:type="paragraph" w:customStyle="1" w:styleId="af">
    <w:name w:val="分隔線"/>
    <w:basedOn w:val="a0"/>
    <w:rsid w:val="002106B1"/>
    <w:pPr>
      <w:ind w:leftChars="6" w:left="36" w:hangingChars="11" w:hanging="22"/>
      <w:jc w:val="right"/>
    </w:pPr>
    <w:rPr>
      <w:rFonts w:cs="新細明體"/>
      <w:szCs w:val="20"/>
    </w:rPr>
  </w:style>
  <w:style w:type="paragraph" w:styleId="HTML">
    <w:name w:val="HTML Preformatted"/>
    <w:basedOn w:val="a0"/>
    <w:link w:val="HTML0"/>
    <w:uiPriority w:val="99"/>
    <w:unhideWhenUsed/>
    <w:rsid w:val="00710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71030C"/>
    <w:rPr>
      <w:rFonts w:ascii="細明體" w:eastAsia="細明體" w:hAnsi="細明體" w:cs="細明體"/>
      <w:sz w:val="24"/>
      <w:szCs w:val="24"/>
    </w:rPr>
  </w:style>
  <w:style w:type="paragraph" w:customStyle="1" w:styleId="5">
    <w:name w:val="樣式5"/>
    <w:basedOn w:val="a0"/>
    <w:rsid w:val="0071030C"/>
    <w:pPr>
      <w:ind w:left="360" w:hanging="360"/>
      <w:jc w:val="both"/>
    </w:pPr>
    <w:rPr>
      <w:rFonts w:eastAsia="雅真標準楷書"/>
      <w:sz w:val="32"/>
      <w:szCs w:val="20"/>
    </w:rPr>
  </w:style>
  <w:style w:type="character" w:customStyle="1" w:styleId="a5">
    <w:name w:val="頁尾 字元"/>
    <w:link w:val="a4"/>
    <w:uiPriority w:val="99"/>
    <w:rsid w:val="00E947E1"/>
    <w:rPr>
      <w:kern w:val="2"/>
    </w:rPr>
  </w:style>
  <w:style w:type="paragraph" w:customStyle="1" w:styleId="af0">
    <w:name w:val="目前_法規文號"/>
    <w:basedOn w:val="a0"/>
    <w:rsid w:val="007B2079"/>
    <w:pPr>
      <w:spacing w:before="100" w:line="240" w:lineRule="exact"/>
    </w:pPr>
    <w:rPr>
      <w:rFonts w:ascii="新細明體" w:hAnsi="新細明體" w:cs="新細明體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2178;&#38913;&#36039;&#26009;\&#27861;&#35215;&#31684;&#26412;_old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法規範本_old.dotx</Template>
  <TotalTime>7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高雄市政府經濟發展局法規</dc:title>
  <dc:subject>高雄市政府經濟發展局</dc:subject>
  <dc:creator>mike</dc:creator>
  <cp:keywords>法規</cp:keywords>
  <dc:description/>
  <cp:lastModifiedBy>mike</cp:lastModifiedBy>
  <cp:revision>2</cp:revision>
  <dcterms:created xsi:type="dcterms:W3CDTF">2018-03-16T03:51:00Z</dcterms:created>
  <dcterms:modified xsi:type="dcterms:W3CDTF">2018-03-16T04:01:00Z</dcterms:modified>
</cp:coreProperties>
</file>