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35" w:rsidRPr="001A6A90" w:rsidRDefault="001A6A90" w:rsidP="001A6A90">
      <w:pPr>
        <w:pStyle w:val="a3"/>
        <w:spacing w:line="400" w:lineRule="exact"/>
        <w:ind w:leftChars="0"/>
        <w:jc w:val="center"/>
        <w:rPr>
          <w:rFonts w:ascii="標楷體" w:eastAsia="標楷體" w:hAnsi="標楷體"/>
          <w:sz w:val="32"/>
        </w:rPr>
      </w:pPr>
      <w:r w:rsidRPr="001A6A90">
        <w:rPr>
          <w:rFonts w:ascii="標楷體" w:eastAsia="標楷體" w:hAnsi="標楷體" w:hint="eastAsia"/>
          <w:sz w:val="32"/>
        </w:rPr>
        <w:t>高雄市政府暨所屬機關辦理補助業務</w:t>
      </w:r>
    </w:p>
    <w:p w:rsidR="001A6A90" w:rsidRPr="001A6A90" w:rsidRDefault="001A6A90" w:rsidP="001A6A90">
      <w:pPr>
        <w:pStyle w:val="a3"/>
        <w:spacing w:afterLines="50" w:after="180" w:line="400" w:lineRule="exact"/>
        <w:ind w:leftChars="0" w:left="482"/>
        <w:jc w:val="center"/>
        <w:rPr>
          <w:rFonts w:ascii="標楷體" w:eastAsia="標楷體" w:hAnsi="標楷體"/>
          <w:sz w:val="32"/>
        </w:rPr>
      </w:pPr>
      <w:r w:rsidRPr="001A6A90">
        <w:rPr>
          <w:rFonts w:ascii="標楷體" w:eastAsia="標楷體" w:hAnsi="標楷體" w:hint="eastAsia"/>
          <w:sz w:val="32"/>
        </w:rPr>
        <w:t>涉及公職人員利益衝突迴避法補助資訊公告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3E7E35" w:rsidRPr="003E7E35" w:rsidTr="006835A6">
        <w:tc>
          <w:tcPr>
            <w:tcW w:w="8301" w:type="dxa"/>
          </w:tcPr>
          <w:p w:rsidR="003E7E35" w:rsidRPr="003E7E35" w:rsidRDefault="003E7E35" w:rsidP="00FA522F">
            <w:pPr>
              <w:pStyle w:val="a3"/>
              <w:spacing w:line="400" w:lineRule="exact"/>
              <w:ind w:leftChars="0" w:left="830" w:hangingChars="296" w:hanging="83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E7E35">
              <w:rPr>
                <w:rFonts w:ascii="標楷體" w:eastAsia="標楷體" w:hAnsi="標楷體" w:hint="eastAsia"/>
                <w:b/>
                <w:sz w:val="28"/>
              </w:rPr>
              <w:t>主旨：</w:t>
            </w:r>
            <w:r w:rsidRPr="00433795">
              <w:rPr>
                <w:rFonts w:ascii="標楷體" w:eastAsia="標楷體" w:hAnsi="標楷體" w:hint="eastAsia"/>
                <w:sz w:val="28"/>
              </w:rPr>
              <w:t>公告</w:t>
            </w:r>
            <w:r w:rsidR="00433795" w:rsidRPr="00433795">
              <w:rPr>
                <w:rFonts w:ascii="標楷體" w:eastAsia="標楷體" w:hAnsi="標楷體" w:hint="eastAsia"/>
                <w:sz w:val="28"/>
              </w:rPr>
              <w:t>高雄市政府經濟發展局辦理「本市輔導納管之未登記工廠及特定工廠環境改善補助」</w:t>
            </w:r>
            <w:r w:rsidRPr="0043379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E7E35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  <w:p w:rsidR="003E7E35" w:rsidRDefault="003E7E35" w:rsidP="00FA522F">
            <w:pPr>
              <w:pStyle w:val="a3"/>
              <w:spacing w:line="400" w:lineRule="exact"/>
              <w:ind w:leftChars="0" w:left="1965" w:hangingChars="701" w:hanging="1965"/>
              <w:jc w:val="both"/>
              <w:rPr>
                <w:rFonts w:ascii="標楷體" w:eastAsia="標楷體" w:hAnsi="標楷體"/>
                <w:sz w:val="28"/>
              </w:rPr>
            </w:pPr>
            <w:r w:rsidRPr="003E7E35">
              <w:rPr>
                <w:rFonts w:ascii="標楷體" w:eastAsia="標楷體" w:hAnsi="標楷體" w:hint="eastAsia"/>
                <w:b/>
                <w:sz w:val="28"/>
              </w:rPr>
              <w:t>補助法令依據：</w:t>
            </w:r>
            <w:r w:rsidR="00433795" w:rsidRPr="00433795">
              <w:rPr>
                <w:rFonts w:ascii="標楷體" w:eastAsia="標楷體" w:hAnsi="標楷體" w:hint="eastAsia"/>
                <w:sz w:val="28"/>
              </w:rPr>
              <w:t>高雄市政府輔導納管之未登記工廠及特定工廠環境改善補助要點</w:t>
            </w:r>
          </w:p>
          <w:p w:rsidR="001A6A90" w:rsidRPr="00433795" w:rsidRDefault="001A6A90" w:rsidP="00FA522F">
            <w:pPr>
              <w:pStyle w:val="a3"/>
              <w:spacing w:line="400" w:lineRule="exact"/>
              <w:ind w:leftChars="0" w:left="1965" w:hangingChars="701" w:hanging="196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公告事項：</w:t>
            </w:r>
          </w:p>
          <w:p w:rsidR="003E7E35" w:rsidRPr="00433795" w:rsidRDefault="003E7E35" w:rsidP="00FA522F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sz w:val="28"/>
              </w:rPr>
            </w:pPr>
            <w:r w:rsidRPr="003E7E35">
              <w:rPr>
                <w:rFonts w:ascii="標楷體" w:eastAsia="標楷體" w:hAnsi="標楷體"/>
                <w:b/>
                <w:sz w:val="28"/>
              </w:rPr>
              <w:t>受理申請期間：</w:t>
            </w:r>
            <w:r w:rsidR="00433795" w:rsidRPr="00433795">
              <w:rPr>
                <w:rFonts w:ascii="標楷體" w:eastAsia="標楷體" w:hAnsi="標楷體" w:hint="eastAsia"/>
                <w:sz w:val="28"/>
              </w:rPr>
              <w:t>114年 月 日公告受理日起至</w:t>
            </w:r>
            <w:r w:rsidR="001A6A90">
              <w:rPr>
                <w:rFonts w:ascii="標楷體" w:eastAsia="標楷體" w:hAnsi="標楷體" w:hint="eastAsia"/>
                <w:sz w:val="28"/>
              </w:rPr>
              <w:t>本局另行</w:t>
            </w:r>
            <w:r w:rsidR="00433795" w:rsidRPr="00433795">
              <w:rPr>
                <w:rFonts w:ascii="標楷體" w:eastAsia="標楷體" w:hAnsi="標楷體" w:hint="eastAsia"/>
                <w:sz w:val="28"/>
              </w:rPr>
              <w:t>公告截止</w:t>
            </w:r>
            <w:r w:rsidR="001A6A90">
              <w:rPr>
                <w:rFonts w:ascii="標楷體" w:eastAsia="標楷體" w:hAnsi="標楷體" w:hint="eastAsia"/>
                <w:sz w:val="28"/>
              </w:rPr>
              <w:t>受理</w:t>
            </w:r>
            <w:r w:rsidR="00433795" w:rsidRPr="00433795">
              <w:rPr>
                <w:rFonts w:ascii="標楷體" w:eastAsia="標楷體" w:hAnsi="標楷體" w:hint="eastAsia"/>
                <w:sz w:val="28"/>
              </w:rPr>
              <w:t>日</w:t>
            </w:r>
            <w:r w:rsidR="001A6A90">
              <w:rPr>
                <w:rFonts w:ascii="標楷體" w:eastAsia="標楷體" w:hAnsi="標楷體" w:hint="eastAsia"/>
                <w:sz w:val="28"/>
              </w:rPr>
              <w:t>止。</w:t>
            </w:r>
          </w:p>
          <w:p w:rsidR="003E7E35" w:rsidRDefault="003E7E35" w:rsidP="00FA522F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E7E35">
              <w:rPr>
                <w:rFonts w:ascii="標楷體" w:eastAsia="標楷體" w:hAnsi="標楷體"/>
                <w:b/>
                <w:sz w:val="28"/>
              </w:rPr>
              <w:t>補助項目</w:t>
            </w:r>
            <w:r w:rsidR="00433795">
              <w:rPr>
                <w:rFonts w:ascii="標楷體" w:eastAsia="標楷體" w:hAnsi="標楷體" w:hint="eastAsia"/>
                <w:b/>
                <w:sz w:val="28"/>
              </w:rPr>
              <w:t>及申請應備文件</w:t>
            </w:r>
            <w:r w:rsidRPr="003E7E35">
              <w:rPr>
                <w:rFonts w:ascii="標楷體" w:eastAsia="標楷體" w:hAnsi="標楷體"/>
                <w:b/>
                <w:sz w:val="28"/>
              </w:rPr>
              <w:t>：</w:t>
            </w:r>
          </w:p>
          <w:p w:rsidR="00433795" w:rsidRPr="00433795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廢(污)水處理設施（含淨化廢水、製程用水回收或放流水回收系統及安裝）：經目的事業主管機關核發之排放許可或水污染防治措施許可文件；</w:t>
            </w:r>
            <w:proofErr w:type="gramStart"/>
            <w:r w:rsidRPr="00433795">
              <w:rPr>
                <w:rFonts w:ascii="標楷體" w:eastAsia="標楷體" w:hAnsi="標楷體" w:hint="eastAsia"/>
                <w:sz w:val="28"/>
              </w:rPr>
              <w:t>如裝設經</w:t>
            </w:r>
            <w:proofErr w:type="gramEnd"/>
            <w:r w:rsidRPr="00433795">
              <w:rPr>
                <w:rFonts w:ascii="標楷體" w:eastAsia="標楷體" w:hAnsi="標楷體" w:hint="eastAsia"/>
                <w:sz w:val="28"/>
              </w:rPr>
              <w:t>中央環保主管機關認可之預鑄式污水處理設備者，應檢具裝設證明。</w:t>
            </w:r>
          </w:p>
          <w:p w:rsidR="00433795" w:rsidRPr="00433795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消防栓購置及其自來水管線工程:經消防主管機關核發自費</w:t>
            </w:r>
            <w:proofErr w:type="gramStart"/>
            <w:r w:rsidRPr="00433795">
              <w:rPr>
                <w:rFonts w:ascii="標楷體" w:eastAsia="標楷體" w:hAnsi="標楷體" w:hint="eastAsia"/>
                <w:sz w:val="28"/>
              </w:rPr>
              <w:t>增設私設</w:t>
            </w:r>
            <w:proofErr w:type="gramEnd"/>
            <w:r w:rsidRPr="00433795">
              <w:rPr>
                <w:rFonts w:ascii="標楷體" w:eastAsia="標楷體" w:hAnsi="標楷體" w:hint="eastAsia"/>
                <w:sz w:val="28"/>
              </w:rPr>
              <w:t>消防栓竣工查驗合格公文之相關證明文件。</w:t>
            </w:r>
          </w:p>
          <w:p w:rsidR="00433795" w:rsidRPr="00433795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使用主管機關提供之喬木為隔離綠帶植樹，寬度達</w:t>
            </w:r>
            <w:r w:rsidR="001A6A90">
              <w:rPr>
                <w:rFonts w:ascii="標楷體" w:eastAsia="標楷體" w:hAnsi="標楷體" w:hint="eastAsia"/>
                <w:sz w:val="28"/>
              </w:rPr>
              <w:t>1.5</w:t>
            </w:r>
            <w:r w:rsidRPr="00433795">
              <w:rPr>
                <w:rFonts w:ascii="標楷體" w:eastAsia="標楷體" w:hAnsi="標楷體" w:hint="eastAsia"/>
                <w:sz w:val="28"/>
              </w:rPr>
              <w:t>公尺以上且植樹間距逾</w:t>
            </w:r>
            <w:r w:rsidR="001A6A90">
              <w:rPr>
                <w:rFonts w:ascii="標楷體" w:eastAsia="標楷體" w:hAnsi="標楷體" w:hint="eastAsia"/>
                <w:sz w:val="28"/>
              </w:rPr>
              <w:t>3</w:t>
            </w:r>
            <w:r w:rsidRPr="00433795">
              <w:rPr>
                <w:rFonts w:ascii="標楷體" w:eastAsia="標楷體" w:hAnsi="標楷體" w:hint="eastAsia"/>
                <w:sz w:val="28"/>
              </w:rPr>
              <w:t>公尺：</w:t>
            </w:r>
            <w:proofErr w:type="gramStart"/>
            <w:r w:rsidRPr="00433795">
              <w:rPr>
                <w:rFonts w:ascii="標楷體" w:eastAsia="標楷體" w:hAnsi="標楷體" w:hint="eastAsia"/>
                <w:sz w:val="28"/>
              </w:rPr>
              <w:t>檢具種植樹</w:t>
            </w:r>
            <w:proofErr w:type="gramEnd"/>
            <w:r w:rsidRPr="00433795">
              <w:rPr>
                <w:rFonts w:ascii="標楷體" w:eastAsia="標楷體" w:hAnsi="標楷體" w:hint="eastAsia"/>
                <w:sz w:val="28"/>
              </w:rPr>
              <w:t>種數量表、種植地點及位置圖等文件。</w:t>
            </w:r>
          </w:p>
          <w:p w:rsidR="00433795" w:rsidRPr="00433795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購置防災、污染防治、監測設備(施)或既有設備改善</w:t>
            </w:r>
            <w:r w:rsidR="006835A6">
              <w:rPr>
                <w:rFonts w:ascii="標楷體" w:eastAsia="標楷體" w:hAnsi="標楷體" w:hint="eastAsia"/>
                <w:sz w:val="28"/>
              </w:rPr>
              <w:t>(擇</w:t>
            </w:r>
            <w:proofErr w:type="gramStart"/>
            <w:r w:rsidR="006835A6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6835A6">
              <w:rPr>
                <w:rFonts w:ascii="標楷體" w:eastAsia="標楷體" w:hAnsi="標楷體" w:hint="eastAsia"/>
                <w:sz w:val="28"/>
              </w:rPr>
              <w:t>)</w:t>
            </w:r>
            <w:r w:rsidRPr="00433795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FA522F" w:rsidRDefault="00433795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97" w:hanging="567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設備或其供應商符合ISO14955、ISO50001之證明文件。</w:t>
            </w:r>
          </w:p>
          <w:p w:rsid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97" w:hanging="567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經「中華民國全國工業總會－工業總會團體會員」之公開評鑑屬節能設備。</w:t>
            </w:r>
          </w:p>
          <w:p w:rsid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97" w:hanging="567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「經濟部產業發展署智慧機械推動辦公室」公布之補助業者採購全新(智慧化、低碳化)設備業者清單(</w:t>
            </w:r>
            <w:hyperlink r:id="rId7" w:history="1">
              <w:r w:rsidRPr="004C0CBE">
                <w:rPr>
                  <w:rStyle w:val="ac"/>
                  <w:rFonts w:ascii="標楷體" w:eastAsia="標楷體" w:hAnsi="標楷體" w:hint="eastAsia"/>
                  <w:sz w:val="28"/>
                </w:rPr>
                <w:t>https://tinyurl.com/22akhmz6</w:t>
              </w:r>
            </w:hyperlink>
            <w:r w:rsidRPr="00FA522F">
              <w:rPr>
                <w:rFonts w:ascii="標楷體" w:eastAsia="標楷體" w:hAnsi="標楷體" w:hint="eastAsia"/>
                <w:sz w:val="28"/>
              </w:rPr>
              <w:t>)。</w:t>
            </w:r>
          </w:p>
          <w:p w:rsidR="006835A6" w:rsidRDefault="00433795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97" w:hanging="567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中央目的事業主管機關</w:t>
            </w:r>
            <w:proofErr w:type="gramStart"/>
            <w:r w:rsidRPr="00FA522F">
              <w:rPr>
                <w:rFonts w:ascii="標楷體" w:eastAsia="標楷體" w:hAnsi="標楷體" w:hint="eastAsia"/>
                <w:sz w:val="28"/>
              </w:rPr>
              <w:t>核發淨零排放</w:t>
            </w:r>
            <w:proofErr w:type="gramEnd"/>
            <w:r w:rsidRPr="00FA522F">
              <w:rPr>
                <w:rFonts w:ascii="標楷體" w:eastAsia="標楷體" w:hAnsi="標楷體" w:hint="eastAsia"/>
                <w:sz w:val="28"/>
              </w:rPr>
              <w:t>相關證明標章</w:t>
            </w:r>
            <w:r w:rsidR="006835A6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33795" w:rsidRPr="00FA522F" w:rsidRDefault="00433795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97" w:hanging="567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檢具學術、專業機構執行蒐集、測試之低碳及智慧化效益分析報告。</w:t>
            </w:r>
          </w:p>
          <w:p w:rsidR="006835A6" w:rsidRDefault="00433795" w:rsidP="006835A6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取得經濟部產業發展署建築、設備、環境改善之綠色工廠標章：完工或取得標章之證明文件。</w:t>
            </w:r>
          </w:p>
          <w:p w:rsidR="006835A6" w:rsidRPr="006835A6" w:rsidRDefault="006835A6" w:rsidP="006835A6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835A6">
              <w:rPr>
                <w:rFonts w:ascii="標楷體" w:eastAsia="標楷體" w:hAnsi="標楷體" w:hint="eastAsia"/>
                <w:sz w:val="28"/>
              </w:rPr>
              <w:t>汰</w:t>
            </w:r>
            <w:proofErr w:type="gramEnd"/>
            <w:r w:rsidRPr="006835A6">
              <w:rPr>
                <w:rFonts w:ascii="標楷體" w:eastAsia="標楷體" w:hAnsi="標楷體" w:hint="eastAsia"/>
                <w:sz w:val="28"/>
              </w:rPr>
              <w:t>換節能空壓系統、馬達設備與照明相關設備種類：</w:t>
            </w:r>
            <w:r>
              <w:rPr>
                <w:rFonts w:ascii="標楷體" w:eastAsia="標楷體" w:hAnsi="標楷體" w:hint="eastAsia"/>
                <w:sz w:val="28"/>
              </w:rPr>
              <w:t>檢附相關證明文件。</w:t>
            </w:r>
          </w:p>
          <w:p w:rsidR="006835A6" w:rsidRPr="006835A6" w:rsidRDefault="006835A6" w:rsidP="006835A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835A6">
              <w:rPr>
                <w:rFonts w:ascii="標楷體" w:eastAsia="標楷體" w:hAnsi="標楷體" w:hint="eastAsia"/>
                <w:sz w:val="28"/>
              </w:rPr>
              <w:lastRenderedPageBreak/>
              <w:t xml:space="preserve">空壓系統：出口壓力7～14±0.5 </w:t>
            </w:r>
            <w:proofErr w:type="spellStart"/>
            <w:r w:rsidRPr="006835A6">
              <w:rPr>
                <w:rFonts w:ascii="標楷體" w:eastAsia="標楷體" w:hAnsi="標楷體" w:hint="eastAsia"/>
                <w:sz w:val="28"/>
              </w:rPr>
              <w:t>kgf</w:t>
            </w:r>
            <w:proofErr w:type="spellEnd"/>
            <w:r w:rsidRPr="006835A6">
              <w:rPr>
                <w:rFonts w:ascii="標楷體" w:eastAsia="標楷體" w:hAnsi="標楷體" w:hint="eastAsia"/>
                <w:sz w:val="28"/>
              </w:rPr>
              <w:t>/cm2之三相電動機驅動之空氣壓縮機，其能源效率等級為1級或2級。</w:t>
            </w:r>
          </w:p>
          <w:p w:rsidR="006835A6" w:rsidRPr="006835A6" w:rsidRDefault="006835A6" w:rsidP="006835A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835A6">
              <w:rPr>
                <w:rFonts w:ascii="標楷體" w:eastAsia="標楷體" w:hAnsi="標楷體" w:hint="eastAsia"/>
                <w:sz w:val="28"/>
              </w:rPr>
              <w:t>馬達設備：符合CNS 14400規定之低壓三</w:t>
            </w:r>
            <w:proofErr w:type="gramStart"/>
            <w:r w:rsidRPr="006835A6">
              <w:rPr>
                <w:rFonts w:ascii="標楷體" w:eastAsia="標楷體" w:hAnsi="標楷體" w:hint="eastAsia"/>
                <w:sz w:val="28"/>
              </w:rPr>
              <w:t>相鼠籠型</w:t>
            </w:r>
            <w:proofErr w:type="gramEnd"/>
            <w:r w:rsidRPr="006835A6">
              <w:rPr>
                <w:rFonts w:ascii="標楷體" w:eastAsia="標楷體" w:hAnsi="標楷體" w:hint="eastAsia"/>
                <w:sz w:val="28"/>
              </w:rPr>
              <w:t>感應電動機，其能源效率達IE4。</w:t>
            </w:r>
          </w:p>
          <w:p w:rsidR="006835A6" w:rsidRDefault="006835A6" w:rsidP="006835A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835A6">
              <w:rPr>
                <w:rFonts w:ascii="標楷體" w:eastAsia="標楷體" w:hAnsi="標楷體" w:hint="eastAsia"/>
                <w:sz w:val="28"/>
              </w:rPr>
              <w:t>照明設備：符合CNS 14335及CNS 14115規定之辦公室及營業場所之LED照明燈具。</w:t>
            </w:r>
          </w:p>
          <w:p w:rsidR="00433795" w:rsidRPr="00433795" w:rsidRDefault="00433795" w:rsidP="006835A6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113" w:hanging="621"/>
              <w:jc w:val="both"/>
              <w:rPr>
                <w:rFonts w:ascii="標楷體" w:eastAsia="標楷體" w:hAnsi="標楷體"/>
                <w:sz w:val="28"/>
              </w:rPr>
            </w:pPr>
            <w:r w:rsidRPr="00433795">
              <w:rPr>
                <w:rFonts w:ascii="標楷體" w:eastAsia="標楷體" w:hAnsi="標楷體" w:hint="eastAsia"/>
                <w:sz w:val="28"/>
              </w:rPr>
              <w:t>參與</w:t>
            </w:r>
            <w:proofErr w:type="gramStart"/>
            <w:r w:rsidRPr="00433795">
              <w:rPr>
                <w:rFonts w:ascii="標楷體" w:eastAsia="標楷體" w:hAnsi="標楷體" w:hint="eastAsia"/>
                <w:sz w:val="28"/>
              </w:rPr>
              <w:t>高雄淨零學院</w:t>
            </w:r>
            <w:proofErr w:type="gramEnd"/>
            <w:r w:rsidRPr="00433795">
              <w:rPr>
                <w:rFonts w:ascii="標楷體" w:eastAsia="標楷體" w:hAnsi="標楷體" w:hint="eastAsia"/>
                <w:sz w:val="28"/>
              </w:rPr>
              <w:t>ISO14064-1、ISO14064-2、ISO14067及ISO50001等證照課程：參與證照課程證明文件。</w:t>
            </w:r>
          </w:p>
          <w:p w:rsidR="003E7E35" w:rsidRDefault="003E7E35" w:rsidP="00FA522F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E7E35">
              <w:rPr>
                <w:rFonts w:ascii="標楷體" w:eastAsia="標楷體" w:hAnsi="標楷體"/>
                <w:b/>
                <w:sz w:val="28"/>
              </w:rPr>
              <w:t>資格條件：</w:t>
            </w:r>
          </w:p>
          <w:p w:rsidR="001A6A90" w:rsidRPr="00FA522F" w:rsidRDefault="001A6A90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622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納管之低污染既有未登記工廠，於工廠改善計畫有效期間內，自核定工廠改善計畫日起，至取得特定工廠登記日止，辦理</w:t>
            </w:r>
            <w:r w:rsidR="00FA522F">
              <w:rPr>
                <w:rFonts w:ascii="標楷體" w:eastAsia="標楷體" w:hAnsi="標楷體" w:hint="eastAsia"/>
                <w:sz w:val="28"/>
              </w:rPr>
              <w:t>公告事項第2點補助項目</w:t>
            </w:r>
            <w:r w:rsidRPr="00FA522F">
              <w:rPr>
                <w:rFonts w:ascii="標楷體" w:eastAsia="標楷體" w:hAnsi="標楷體" w:hint="eastAsia"/>
                <w:sz w:val="28"/>
              </w:rPr>
              <w:t>之相關費用。</w:t>
            </w:r>
          </w:p>
          <w:p w:rsidR="00FA522F" w:rsidRPr="00FA522F" w:rsidRDefault="001A6A90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622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依工</w:t>
            </w:r>
            <w:r w:rsidR="00FA522F">
              <w:rPr>
                <w:rFonts w:ascii="標楷體" w:eastAsia="標楷體" w:hAnsi="標楷體" w:hint="eastAsia"/>
                <w:sz w:val="28"/>
              </w:rPr>
              <w:t>廠管理</w:t>
            </w:r>
            <w:r w:rsidRPr="00FA522F">
              <w:rPr>
                <w:rFonts w:ascii="標楷體" w:eastAsia="標楷體" w:hAnsi="標楷體" w:hint="eastAsia"/>
                <w:sz w:val="28"/>
              </w:rPr>
              <w:t>輔</w:t>
            </w:r>
            <w:r w:rsidR="00FA522F">
              <w:rPr>
                <w:rFonts w:ascii="標楷體" w:eastAsia="標楷體" w:hAnsi="標楷體" w:hint="eastAsia"/>
                <w:sz w:val="28"/>
              </w:rPr>
              <w:t>導</w:t>
            </w:r>
            <w:r w:rsidRPr="00FA522F">
              <w:rPr>
                <w:rFonts w:ascii="標楷體" w:eastAsia="標楷體" w:hAnsi="標楷體" w:hint="eastAsia"/>
                <w:sz w:val="28"/>
              </w:rPr>
              <w:t>法第</w:t>
            </w:r>
            <w:r w:rsidR="00FA522F">
              <w:rPr>
                <w:rFonts w:ascii="標楷體" w:eastAsia="標楷體" w:hAnsi="標楷體" w:hint="eastAsia"/>
                <w:sz w:val="28"/>
              </w:rPr>
              <w:t>28-5</w:t>
            </w:r>
            <w:r w:rsidRPr="00FA522F">
              <w:rPr>
                <w:rFonts w:ascii="標楷體" w:eastAsia="標楷體" w:hAnsi="標楷體" w:hint="eastAsia"/>
                <w:sz w:val="28"/>
              </w:rPr>
              <w:t>條第</w:t>
            </w:r>
            <w:r w:rsidR="00FA522F">
              <w:rPr>
                <w:rFonts w:ascii="標楷體" w:eastAsia="標楷體" w:hAnsi="標楷體" w:hint="eastAsia"/>
                <w:sz w:val="28"/>
              </w:rPr>
              <w:t>5</w:t>
            </w:r>
            <w:r w:rsidRPr="00FA522F">
              <w:rPr>
                <w:rFonts w:ascii="標楷體" w:eastAsia="標楷體" w:hAnsi="標楷體" w:hint="eastAsia"/>
                <w:sz w:val="28"/>
              </w:rPr>
              <w:t>項或第</w:t>
            </w:r>
            <w:r w:rsidR="00FA522F">
              <w:rPr>
                <w:rFonts w:ascii="標楷體" w:eastAsia="標楷體" w:hAnsi="標楷體" w:hint="eastAsia"/>
                <w:sz w:val="28"/>
              </w:rPr>
              <w:t>28-6</w:t>
            </w:r>
            <w:r w:rsidRPr="00FA522F">
              <w:rPr>
                <w:rFonts w:ascii="標楷體" w:eastAsia="標楷體" w:hAnsi="標楷體" w:hint="eastAsia"/>
                <w:sz w:val="28"/>
              </w:rPr>
              <w:t>條</w:t>
            </w:r>
            <w:r w:rsidR="00FA522F">
              <w:rPr>
                <w:rFonts w:ascii="標楷體" w:eastAsia="標楷體" w:hAnsi="標楷體" w:hint="eastAsia"/>
                <w:sz w:val="28"/>
              </w:rPr>
              <w:t>規</w:t>
            </w:r>
            <w:r w:rsidRPr="00FA522F">
              <w:rPr>
                <w:rFonts w:ascii="標楷體" w:eastAsia="標楷體" w:hAnsi="標楷體" w:hint="eastAsia"/>
                <w:sz w:val="28"/>
              </w:rPr>
              <w:t>定取得特定工廠登記者，於特定工廠登記有效期間內，自特定工廠登記日起，至取得工廠登記日止，</w:t>
            </w:r>
            <w:r w:rsidR="00FA522F" w:rsidRPr="00FA522F">
              <w:rPr>
                <w:rFonts w:ascii="標楷體" w:eastAsia="標楷體" w:hAnsi="標楷體" w:hint="eastAsia"/>
                <w:sz w:val="28"/>
              </w:rPr>
              <w:t>辦理</w:t>
            </w:r>
            <w:r w:rsidR="00FA522F">
              <w:rPr>
                <w:rFonts w:ascii="標楷體" w:eastAsia="標楷體" w:hAnsi="標楷體" w:hint="eastAsia"/>
                <w:sz w:val="28"/>
              </w:rPr>
              <w:t>本公告事項第2點補助項目</w:t>
            </w:r>
            <w:r w:rsidR="00FA522F" w:rsidRPr="00FA522F">
              <w:rPr>
                <w:rFonts w:ascii="標楷體" w:eastAsia="標楷體" w:hAnsi="標楷體" w:hint="eastAsia"/>
                <w:sz w:val="28"/>
              </w:rPr>
              <w:t>之相關費用。</w:t>
            </w:r>
          </w:p>
          <w:p w:rsidR="00FA522F" w:rsidRPr="00FA522F" w:rsidRDefault="003E7E35" w:rsidP="00FA522F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sz w:val="28"/>
              </w:rPr>
            </w:pPr>
            <w:r w:rsidRPr="003E7E35">
              <w:rPr>
                <w:rFonts w:ascii="標楷體" w:eastAsia="標楷體" w:hAnsi="標楷體"/>
                <w:b/>
                <w:sz w:val="28"/>
              </w:rPr>
              <w:t>審查方式：</w:t>
            </w:r>
          </w:p>
          <w:p w:rsidR="00FA522F" w:rsidRPr="00FA522F" w:rsidRDefault="00FA522F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579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申請人應檢附下列文件向主管機關提出申請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A522F">
              <w:rPr>
                <w:rFonts w:ascii="標楷體" w:eastAsia="標楷體" w:hAnsi="標楷體" w:hint="eastAsia"/>
                <w:sz w:val="28"/>
              </w:rPr>
              <w:t>由主管機關依受理時間依序審查：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補助申請表。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依</w:t>
            </w:r>
            <w:r>
              <w:rPr>
                <w:rFonts w:ascii="標楷體" w:eastAsia="標楷體" w:hAnsi="標楷體" w:hint="eastAsia"/>
                <w:sz w:val="28"/>
              </w:rPr>
              <w:t>本公告事項第2點</w:t>
            </w:r>
            <w:r w:rsidRPr="00FA522F">
              <w:rPr>
                <w:rFonts w:ascii="標楷體" w:eastAsia="標楷體" w:hAnsi="標楷體" w:hint="eastAsia"/>
                <w:sz w:val="28"/>
              </w:rPr>
              <w:t>應備文件及相關支出費用證明文件。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委託他人申請應提出委託書。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公司或商業登記文件。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工廠改善計畫或特定工廠登記核定文件影本。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補助設備(施)之現場完工照片。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切結書及領據。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金融機構帳戶封面影本。</w:t>
            </w:r>
          </w:p>
          <w:p w:rsidR="00FA522F" w:rsidRPr="00FA522F" w:rsidRDefault="00FA522F" w:rsidP="00FA522F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255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其他經主管機關公告應檢附之文件。</w:t>
            </w:r>
          </w:p>
          <w:p w:rsidR="003E7E35" w:rsidRPr="00FA522F" w:rsidRDefault="00FA522F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579"/>
              <w:jc w:val="both"/>
              <w:rPr>
                <w:rFonts w:ascii="標楷體" w:eastAsia="標楷體" w:hAnsi="標楷體"/>
                <w:sz w:val="28"/>
              </w:rPr>
            </w:pPr>
            <w:r w:rsidRPr="00FA522F">
              <w:rPr>
                <w:rFonts w:ascii="標楷體" w:eastAsia="標楷體" w:hAnsi="標楷體" w:hint="eastAsia"/>
                <w:sz w:val="28"/>
              </w:rPr>
              <w:t>申請案件不符前項規定而其情形可補正者，主管機關應通知申請人限期補正；屆期未完成補正者，駁回其申請。但有正當理由，得於期限屆滿前向主管機關申請展延；展延期限不得逾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FA522F">
              <w:rPr>
                <w:rFonts w:ascii="標楷體" w:eastAsia="標楷體" w:hAnsi="標楷體" w:hint="eastAsia"/>
                <w:sz w:val="28"/>
              </w:rPr>
              <w:t>日，並以一次為限。</w:t>
            </w:r>
          </w:p>
          <w:p w:rsidR="00433795" w:rsidRDefault="003E7E35" w:rsidP="00FA522F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E7E35">
              <w:rPr>
                <w:rFonts w:ascii="標楷體" w:eastAsia="標楷體" w:hAnsi="標楷體"/>
                <w:b/>
                <w:sz w:val="28"/>
              </w:rPr>
              <w:t>補助金額上限：</w:t>
            </w:r>
          </w:p>
          <w:p w:rsidR="00433795" w:rsidRPr="001A6A90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579"/>
              <w:jc w:val="both"/>
              <w:rPr>
                <w:rFonts w:ascii="標楷體" w:eastAsia="標楷體" w:hAnsi="標楷體"/>
                <w:sz w:val="28"/>
              </w:rPr>
            </w:pPr>
            <w:r w:rsidRPr="001A6A90">
              <w:rPr>
                <w:rFonts w:ascii="標楷體" w:eastAsia="標楷體" w:hAnsi="標楷體" w:hint="eastAsia"/>
                <w:sz w:val="28"/>
              </w:rPr>
              <w:t>補助項目第1款之補助金額為實際支出費用49%，且以新臺</w:t>
            </w:r>
            <w:r w:rsidRPr="001A6A90">
              <w:rPr>
                <w:rFonts w:ascii="標楷體" w:eastAsia="標楷體" w:hAnsi="標楷體" w:hint="eastAsia"/>
                <w:sz w:val="28"/>
              </w:rPr>
              <w:lastRenderedPageBreak/>
              <w:t>幣200萬元為限。</w:t>
            </w:r>
          </w:p>
          <w:p w:rsidR="001A6A90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579"/>
              <w:jc w:val="both"/>
              <w:rPr>
                <w:rFonts w:ascii="標楷體" w:eastAsia="標楷體" w:hAnsi="標楷體"/>
                <w:sz w:val="28"/>
              </w:rPr>
            </w:pPr>
            <w:r w:rsidRPr="001A6A90">
              <w:rPr>
                <w:rFonts w:ascii="標楷體" w:eastAsia="標楷體" w:hAnsi="標楷體" w:hint="eastAsia"/>
                <w:sz w:val="28"/>
              </w:rPr>
              <w:t>補助項目第2款至第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7</w:t>
            </w:r>
            <w:r w:rsidRPr="001A6A90">
              <w:rPr>
                <w:rFonts w:ascii="標楷體" w:eastAsia="標楷體" w:hAnsi="標楷體" w:hint="eastAsia"/>
                <w:sz w:val="28"/>
              </w:rPr>
              <w:t>款各款之補助金額為實際支出費用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49%</w:t>
            </w:r>
            <w:r w:rsidRPr="001A6A90">
              <w:rPr>
                <w:rFonts w:ascii="標楷體" w:eastAsia="標楷體" w:hAnsi="標楷體" w:hint="eastAsia"/>
                <w:sz w:val="28"/>
              </w:rPr>
              <w:t>，且合計各款補助金額以新臺幣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150</w:t>
            </w:r>
            <w:r w:rsidRPr="001A6A90">
              <w:rPr>
                <w:rFonts w:ascii="標楷體" w:eastAsia="標楷體" w:hAnsi="標楷體" w:hint="eastAsia"/>
                <w:sz w:val="28"/>
              </w:rPr>
              <w:t>萬元為限。</w:t>
            </w:r>
          </w:p>
          <w:p w:rsidR="00433795" w:rsidRPr="001A6A90" w:rsidRDefault="00433795" w:rsidP="00FA522F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579"/>
              <w:jc w:val="both"/>
              <w:rPr>
                <w:rFonts w:ascii="標楷體" w:eastAsia="標楷體" w:hAnsi="標楷體"/>
                <w:sz w:val="28"/>
              </w:rPr>
            </w:pPr>
            <w:r w:rsidRPr="001A6A90">
              <w:rPr>
                <w:rFonts w:ascii="標楷體" w:eastAsia="標楷體" w:hAnsi="標楷體" w:hint="eastAsia"/>
                <w:sz w:val="28"/>
              </w:rPr>
              <w:t>同一申請人依本要點申請補助之金額，合計</w:t>
            </w:r>
            <w:proofErr w:type="gramStart"/>
            <w:r w:rsidRPr="001A6A90">
              <w:rPr>
                <w:rFonts w:ascii="標楷體" w:eastAsia="標楷體" w:hAnsi="標楷體" w:hint="eastAsia"/>
                <w:sz w:val="28"/>
              </w:rPr>
              <w:t>不得逾新臺幣</w:t>
            </w:r>
            <w:proofErr w:type="gramEnd"/>
            <w:r w:rsidR="001A6A90">
              <w:rPr>
                <w:rFonts w:ascii="標楷體" w:eastAsia="標楷體" w:hAnsi="標楷體" w:hint="eastAsia"/>
                <w:sz w:val="28"/>
              </w:rPr>
              <w:t>200</w:t>
            </w:r>
            <w:r w:rsidRPr="001A6A90">
              <w:rPr>
                <w:rFonts w:ascii="標楷體" w:eastAsia="標楷體" w:hAnsi="標楷體" w:hint="eastAsia"/>
                <w:sz w:val="28"/>
              </w:rPr>
              <w:t>萬元。</w:t>
            </w:r>
          </w:p>
          <w:p w:rsidR="003E7E35" w:rsidRPr="00FA522F" w:rsidRDefault="003E7E35" w:rsidP="00FA522F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E7E35">
              <w:rPr>
                <w:rFonts w:ascii="標楷體" w:eastAsia="標楷體" w:hAnsi="標楷體"/>
                <w:b/>
                <w:sz w:val="28"/>
              </w:rPr>
              <w:t>全案預算金額概估：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114年</w:t>
            </w:r>
            <w:r w:rsidR="001A6A90">
              <w:rPr>
                <w:rFonts w:ascii="標楷體" w:eastAsia="標楷體" w:hAnsi="標楷體" w:hint="eastAsia"/>
                <w:sz w:val="28"/>
              </w:rPr>
              <w:t>為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2</w:t>
            </w:r>
            <w:r w:rsidR="001A6A90" w:rsidRPr="001A6A90">
              <w:rPr>
                <w:rFonts w:ascii="標楷體" w:eastAsia="標楷體" w:hAnsi="標楷體"/>
                <w:sz w:val="28"/>
              </w:rPr>
              <w:t>,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800萬元整，後續</w:t>
            </w:r>
            <w:r w:rsidR="001A6A90">
              <w:rPr>
                <w:rFonts w:ascii="標楷體" w:eastAsia="標楷體" w:hAnsi="標楷體" w:hint="eastAsia"/>
                <w:sz w:val="28"/>
              </w:rPr>
              <w:t>年度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依未登記工廠管理輔導專戶內編列預算，如經費用罄，</w:t>
            </w:r>
            <w:r w:rsidR="001A6A90">
              <w:rPr>
                <w:rFonts w:ascii="標楷體" w:eastAsia="標楷體" w:hAnsi="標楷體" w:hint="eastAsia"/>
                <w:sz w:val="28"/>
              </w:rPr>
              <w:t>由本局</w:t>
            </w:r>
            <w:r w:rsidR="001A6A90" w:rsidRPr="001A6A90">
              <w:rPr>
                <w:rFonts w:ascii="標楷體" w:eastAsia="標楷體" w:hAnsi="標楷體" w:hint="eastAsia"/>
                <w:sz w:val="28"/>
              </w:rPr>
              <w:t>公告不再受理申請。</w:t>
            </w:r>
          </w:p>
          <w:p w:rsidR="006835A6" w:rsidRDefault="00FA522F" w:rsidP="006835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688" w:hanging="622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其他補助須知事項</w:t>
            </w:r>
          </w:p>
          <w:p w:rsidR="006835A6" w:rsidRPr="006835A6" w:rsidRDefault="00FA522F" w:rsidP="006835A6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972" w:hanging="579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835A6">
              <w:rPr>
                <w:rFonts w:ascii="標楷體" w:eastAsia="標楷體" w:hAnsi="標楷體" w:cs="新細明體" w:hint="eastAsia"/>
                <w:sz w:val="28"/>
              </w:rPr>
              <w:t>申請人有下列情形之</w:t>
            </w:r>
            <w:proofErr w:type="gramStart"/>
            <w:r w:rsidRPr="006835A6">
              <w:rPr>
                <w:rFonts w:ascii="標楷體" w:eastAsia="標楷體" w:hAnsi="標楷體" w:cs="新細明體" w:hint="eastAsia"/>
                <w:sz w:val="28"/>
              </w:rPr>
              <w:t>一</w:t>
            </w:r>
            <w:proofErr w:type="gramEnd"/>
            <w:r w:rsidRPr="006835A6">
              <w:rPr>
                <w:rFonts w:ascii="標楷體" w:eastAsia="標楷體" w:hAnsi="標楷體" w:cs="新細明體" w:hint="eastAsia"/>
                <w:sz w:val="28"/>
              </w:rPr>
              <w:t>者，不予補助；已核發補助者，應撤銷或廢止全部或一部之補助，並以書面行政處分追繳已受領之全部或部分補助款：</w:t>
            </w:r>
          </w:p>
          <w:p w:rsidR="006835A6" w:rsidRPr="006835A6" w:rsidRDefault="00FA522F" w:rsidP="006835A6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1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835A6">
              <w:rPr>
                <w:rFonts w:ascii="標楷體" w:eastAsia="標楷體" w:hAnsi="標楷體" w:cs="新細明體" w:hint="eastAsia"/>
                <w:sz w:val="28"/>
              </w:rPr>
              <w:t>不符合申領資格。</w:t>
            </w:r>
          </w:p>
          <w:p w:rsidR="006835A6" w:rsidRPr="006835A6" w:rsidRDefault="00FA522F" w:rsidP="006835A6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1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835A6">
              <w:rPr>
                <w:rFonts w:ascii="標楷體" w:eastAsia="標楷體" w:hAnsi="標楷體" w:cs="新細明體" w:hint="eastAsia"/>
                <w:sz w:val="28"/>
              </w:rPr>
              <w:t>以虛偽或其他不正當方法申領補助款。</w:t>
            </w:r>
          </w:p>
          <w:p w:rsidR="006835A6" w:rsidRPr="006835A6" w:rsidRDefault="00FA522F" w:rsidP="006835A6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131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835A6">
              <w:rPr>
                <w:rFonts w:ascii="標楷體" w:eastAsia="標楷體" w:hAnsi="標楷體" w:cs="新細明體" w:hint="eastAsia"/>
                <w:sz w:val="28"/>
              </w:rPr>
              <w:t>違反本要點或其他法令規定。</w:t>
            </w:r>
          </w:p>
          <w:p w:rsidR="006835A6" w:rsidRPr="006835A6" w:rsidRDefault="006835A6" w:rsidP="006835A6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026" w:hanging="62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835A6">
              <w:rPr>
                <w:rFonts w:ascii="標楷體" w:eastAsia="標楷體" w:hAnsi="標楷體" w:cs="新細明體" w:hint="eastAsia"/>
                <w:sz w:val="28"/>
              </w:rPr>
              <w:t>本局得不定期派員查核或委託會計師查核收支帳目等資料，如經查獲有使用不當、偽造不實資料辦理核銷等情事，或未依規定辦理核銷者，經本局通知未提出正當理由申覆，除追繳補助款並停止補助2年外，依有關規定處理，情節重大者得移送司法單位。</w:t>
            </w:r>
          </w:p>
          <w:p w:rsidR="006835A6" w:rsidRPr="006835A6" w:rsidRDefault="006835A6" w:rsidP="006835A6">
            <w:pPr>
              <w:pStyle w:val="a3"/>
              <w:numPr>
                <w:ilvl w:val="1"/>
                <w:numId w:val="2"/>
              </w:numPr>
              <w:spacing w:line="400" w:lineRule="exact"/>
              <w:ind w:leftChars="0" w:left="1026" w:hanging="62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835A6">
              <w:rPr>
                <w:rFonts w:ascii="標楷體" w:eastAsia="標楷體" w:hAnsi="標楷體" w:cs="新細明體" w:hint="eastAsia"/>
                <w:sz w:val="28"/>
              </w:rPr>
              <w:t>申請人所提供及填報之各項資料，應與現況事實相符，倘有偽造或侵害他人專利權、商標權、營業秘密等相關權利或違反法令規定之情事，本局得列為不再受理補助之對象。</w:t>
            </w:r>
          </w:p>
          <w:p w:rsidR="006835A6" w:rsidRDefault="006835A6" w:rsidP="006835A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6835A6" w:rsidRPr="006835A6" w:rsidRDefault="006835A6" w:rsidP="006835A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3E7E35" w:rsidRPr="003E7E35" w:rsidRDefault="003E7E35" w:rsidP="001A6A9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E7E35">
              <w:rPr>
                <w:rFonts w:ascii="標楷體" w:eastAsia="標楷體" w:hAnsi="標楷體" w:cs="新細明體" w:hint="eastAsia"/>
                <w:b/>
                <w:sz w:val="28"/>
              </w:rPr>
              <w:t>※</w:t>
            </w:r>
            <w:r w:rsidRPr="003E7E35">
              <w:rPr>
                <w:rFonts w:ascii="標楷體" w:eastAsia="標楷體" w:hAnsi="標楷體"/>
                <w:b/>
                <w:sz w:val="28"/>
              </w:rPr>
              <w:t>提醒事項：申請人／申請單位如為公職人員利益衝突迴避法第2條及第3條所稱公職人員或其關係人者，應主動於申請文件填具「公職人員及關係人身分關</w:t>
            </w:r>
            <w:bookmarkStart w:id="0" w:name="_GoBack"/>
            <w:bookmarkEnd w:id="0"/>
            <w:r w:rsidRPr="003E7E35">
              <w:rPr>
                <w:rFonts w:ascii="標楷體" w:eastAsia="標楷體" w:hAnsi="標楷體"/>
                <w:b/>
                <w:sz w:val="28"/>
              </w:rPr>
              <w:t>係揭露表</w:t>
            </w:r>
            <w:proofErr w:type="gramStart"/>
            <w:r w:rsidRPr="003E7E35">
              <w:rPr>
                <w:rFonts w:ascii="標楷體" w:eastAsia="標楷體" w:hAnsi="標楷體"/>
                <w:b/>
                <w:sz w:val="28"/>
              </w:rPr>
              <w:t>【</w:t>
            </w:r>
            <w:proofErr w:type="gramEnd"/>
            <w:r w:rsidRPr="003E7E35">
              <w:rPr>
                <w:rFonts w:ascii="標楷體" w:eastAsia="標楷體" w:hAnsi="標楷體"/>
                <w:b/>
                <w:sz w:val="28"/>
              </w:rPr>
              <w:t>A.事前揭露</w:t>
            </w:r>
            <w:proofErr w:type="gramStart"/>
            <w:r w:rsidRPr="003E7E35">
              <w:rPr>
                <w:rFonts w:ascii="標楷體" w:eastAsia="標楷體" w:hAnsi="標楷體"/>
                <w:b/>
                <w:sz w:val="28"/>
              </w:rPr>
              <w:t>】</w:t>
            </w:r>
            <w:proofErr w:type="gramEnd"/>
            <w:r w:rsidRPr="003E7E35">
              <w:rPr>
                <w:rFonts w:ascii="標楷體" w:eastAsia="標楷體" w:hAnsi="標楷體"/>
                <w:b/>
                <w:sz w:val="28"/>
              </w:rPr>
              <w:t>」，如未主動表明身分關係者，主管機關依同法第18條第3項規</w:t>
            </w:r>
            <w:r w:rsidR="003A1713">
              <w:rPr>
                <w:rFonts w:ascii="標楷體" w:eastAsia="標楷體" w:hAnsi="標楷體" w:hint="eastAsia"/>
                <w:b/>
                <w:sz w:val="28"/>
              </w:rPr>
              <w:t>定</w:t>
            </w:r>
            <w:r w:rsidRPr="003E7E35">
              <w:rPr>
                <w:rFonts w:ascii="標楷體" w:eastAsia="標楷體" w:hAnsi="標楷體"/>
                <w:b/>
                <w:sz w:val="28"/>
              </w:rPr>
              <w:t>，可處新臺幣5萬元以上50萬元以下罰鍰，並得按次處罰。</w:t>
            </w:r>
          </w:p>
        </w:tc>
      </w:tr>
    </w:tbl>
    <w:p w:rsidR="003E7E35" w:rsidRPr="003E7E35" w:rsidRDefault="003E7E35" w:rsidP="003E7E35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</w:p>
    <w:sectPr w:rsidR="003E7E35" w:rsidRPr="003E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91" w:rsidRDefault="00970091" w:rsidP="003A1713">
      <w:r>
        <w:separator/>
      </w:r>
    </w:p>
  </w:endnote>
  <w:endnote w:type="continuationSeparator" w:id="0">
    <w:p w:rsidR="00970091" w:rsidRDefault="00970091" w:rsidP="003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91" w:rsidRDefault="00970091" w:rsidP="003A1713">
      <w:r>
        <w:separator/>
      </w:r>
    </w:p>
  </w:footnote>
  <w:footnote w:type="continuationSeparator" w:id="0">
    <w:p w:rsidR="00970091" w:rsidRDefault="00970091" w:rsidP="003A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72EFD"/>
    <w:multiLevelType w:val="hybridMultilevel"/>
    <w:tmpl w:val="46DAB04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B63644"/>
    <w:multiLevelType w:val="hybridMultilevel"/>
    <w:tmpl w:val="0F5A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9D56B0"/>
    <w:multiLevelType w:val="hybridMultilevel"/>
    <w:tmpl w:val="EC10B9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5EA3619E"/>
    <w:multiLevelType w:val="hybridMultilevel"/>
    <w:tmpl w:val="5ABEB666"/>
    <w:lvl w:ilvl="0" w:tplc="557CC9BE">
      <w:start w:val="1"/>
      <w:numFmt w:val="taiwaneseCountingThousand"/>
      <w:lvlText w:val="%1、"/>
      <w:lvlJc w:val="left"/>
      <w:pPr>
        <w:ind w:left="960" w:hanging="480"/>
      </w:pPr>
      <w:rPr>
        <w:b/>
      </w:rPr>
    </w:lvl>
    <w:lvl w:ilvl="1" w:tplc="B5AC3C90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DC90192E">
      <w:start w:val="1"/>
      <w:numFmt w:val="decimal"/>
      <w:lvlText w:val="%3."/>
      <w:lvlJc w:val="left"/>
      <w:pPr>
        <w:ind w:left="192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5"/>
    <w:rsid w:val="001A6A90"/>
    <w:rsid w:val="003A1713"/>
    <w:rsid w:val="003E7E35"/>
    <w:rsid w:val="00433795"/>
    <w:rsid w:val="0060241F"/>
    <w:rsid w:val="006835A6"/>
    <w:rsid w:val="00970091"/>
    <w:rsid w:val="00977EEE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0415B"/>
  <w15:chartTrackingRefBased/>
  <w15:docId w15:val="{B45F6D24-A75F-4C5A-B89B-77D970B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35"/>
    <w:pPr>
      <w:ind w:leftChars="200" w:left="480"/>
    </w:pPr>
  </w:style>
  <w:style w:type="table" w:styleId="a4">
    <w:name w:val="Table Grid"/>
    <w:basedOn w:val="a1"/>
    <w:uiPriority w:val="39"/>
    <w:rsid w:val="003E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7E3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E7E35"/>
  </w:style>
  <w:style w:type="character" w:customStyle="1" w:styleId="a7">
    <w:name w:val="註解文字 字元"/>
    <w:basedOn w:val="a0"/>
    <w:link w:val="a6"/>
    <w:uiPriority w:val="99"/>
    <w:semiHidden/>
    <w:rsid w:val="003E7E3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7E3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E7E3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7E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A522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22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A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A171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A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A17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22akhmz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2025-05-28T00:36:00Z</cp:lastPrinted>
  <dcterms:created xsi:type="dcterms:W3CDTF">2025-05-27T01:50:00Z</dcterms:created>
  <dcterms:modified xsi:type="dcterms:W3CDTF">2025-05-28T00:45:00Z</dcterms:modified>
</cp:coreProperties>
</file>