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7598" w14:textId="77777777" w:rsidR="00871F97" w:rsidRDefault="00000000">
      <w:pPr>
        <w:overflowPunct w:val="0"/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高雄市茂林區公所</w:t>
      </w:r>
    </w:p>
    <w:p w14:paraId="02171ACB" w14:textId="77777777" w:rsidR="00871F97" w:rsidRDefault="00000000">
      <w:pPr>
        <w:pStyle w:val="a3"/>
        <w:overflowPunct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「Teldreka132線觀光音樂節活動」</w:t>
      </w:r>
    </w:p>
    <w:p w14:paraId="4B6B97AA" w14:textId="77777777" w:rsidR="00871F97" w:rsidRDefault="00000000">
      <w:pPr>
        <w:pStyle w:val="a3"/>
        <w:overflowPunct w:val="0"/>
        <w:spacing w:line="500" w:lineRule="exact"/>
        <w:jc w:val="center"/>
      </w:pPr>
      <w:r>
        <w:rPr>
          <w:rFonts w:ascii="標楷體" w:eastAsia="標楷體" w:hAnsi="標楷體"/>
          <w:b/>
          <w:spacing w:val="-20"/>
          <w:sz w:val="36"/>
          <w:szCs w:val="36"/>
        </w:rPr>
        <w:t>市集攤位招募</w:t>
      </w:r>
      <w:r>
        <w:rPr>
          <w:rFonts w:ascii="標楷體" w:eastAsia="標楷體" w:hAnsi="標楷體"/>
          <w:b/>
          <w:sz w:val="36"/>
          <w:szCs w:val="36"/>
        </w:rPr>
        <w:t>辦法</w:t>
      </w:r>
    </w:p>
    <w:p w14:paraId="79A63E42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計畫緣起：</w:t>
      </w:r>
    </w:p>
    <w:p w14:paraId="79AF5139" w14:textId="77777777" w:rsidR="00871F97" w:rsidRDefault="00000000">
      <w:pPr>
        <w:pStyle w:val="a3"/>
        <w:overflowPunct w:val="0"/>
        <w:spacing w:line="500" w:lineRule="exact"/>
        <w:ind w:left="482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高雄市茂林區主要為魯凱族部落之一，原民的神話傳說、特有的石板建築、精緻的傳統工藝、高大壯觀的吊橋、各式熱鬧的祭典、在地的傳統美食以及近年大力推廣的三黑特色產業，更增添區內文化旅遊的豐富度，藉由原住民族珍貴的傳統石板屋展示、優美的自然生態環境以及國家級的紫</w:t>
      </w:r>
      <w:proofErr w:type="gramStart"/>
      <w:r>
        <w:rPr>
          <w:rFonts w:ascii="標楷體" w:eastAsia="標楷體" w:hAnsi="標楷體"/>
          <w:sz w:val="28"/>
          <w:szCs w:val="28"/>
        </w:rPr>
        <w:t>斑蝶季</w:t>
      </w:r>
      <w:proofErr w:type="gramEnd"/>
      <w:r>
        <w:rPr>
          <w:rFonts w:ascii="標楷體" w:eastAsia="標楷體" w:hAnsi="標楷體"/>
          <w:sz w:val="28"/>
          <w:szCs w:val="28"/>
        </w:rPr>
        <w:t>、國家三級古蹟萬山岩雕，提供民眾休閒觀光與多元文化教育推廣之場域。</w:t>
      </w:r>
    </w:p>
    <w:p w14:paraId="55CC0399" w14:textId="77777777" w:rsidR="00871F97" w:rsidRDefault="00000000">
      <w:pPr>
        <w:pStyle w:val="a3"/>
        <w:overflowPunct w:val="0"/>
        <w:spacing w:line="500" w:lineRule="exact"/>
        <w:ind w:left="482" w:firstLine="560"/>
        <w:jc w:val="both"/>
      </w:pPr>
      <w:r>
        <w:rPr>
          <w:rFonts w:ascii="標楷體" w:eastAsia="標楷體" w:hAnsi="標楷體"/>
          <w:sz w:val="28"/>
          <w:szCs w:val="28"/>
        </w:rPr>
        <w:t>113年12月7日(六)至12月8日(日)為本區</w:t>
      </w:r>
      <w:r>
        <w:rPr>
          <w:rFonts w:ascii="標楷體" w:eastAsia="標楷體" w:hAnsi="標楷體"/>
          <w:bCs/>
          <w:sz w:val="28"/>
          <w:szCs w:val="28"/>
        </w:rPr>
        <w:t>「</w:t>
      </w:r>
      <w:r>
        <w:rPr>
          <w:rFonts w:ascii="標楷體" w:eastAsia="標楷體" w:hAnsi="標楷體"/>
          <w:b/>
          <w:bCs/>
          <w:sz w:val="28"/>
          <w:szCs w:val="28"/>
        </w:rPr>
        <w:t>Teldreka132線觀光音樂節活動</w:t>
      </w:r>
      <w:r>
        <w:rPr>
          <w:rFonts w:ascii="標楷體" w:eastAsia="標楷體" w:hAnsi="標楷體"/>
          <w:bCs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，藉由市集攤位招募擺設農</w:t>
      </w:r>
      <w:proofErr w:type="gramStart"/>
      <w:r>
        <w:rPr>
          <w:rFonts w:ascii="標楷體" w:eastAsia="標楷體" w:hAnsi="標楷體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sz w:val="28"/>
          <w:szCs w:val="28"/>
        </w:rPr>
        <w:t>產品</w:t>
      </w:r>
      <w:r>
        <w:rPr>
          <w:rFonts w:ascii="標楷體" w:eastAsia="標楷體" w:hAnsi="標楷體"/>
          <w:bCs/>
          <w:sz w:val="28"/>
          <w:szCs w:val="28"/>
        </w:rPr>
        <w:t>、原民</w:t>
      </w:r>
      <w:r>
        <w:rPr>
          <w:rFonts w:ascii="標楷體" w:eastAsia="標楷體" w:hAnsi="標楷體"/>
          <w:sz w:val="28"/>
          <w:szCs w:val="28"/>
        </w:rPr>
        <w:t>美食及手工藝品，不僅可提供民眾購物便利與提升場地氛圍，亦可吸引不同地方的民眾至</w:t>
      </w:r>
      <w:proofErr w:type="gramStart"/>
      <w:r>
        <w:rPr>
          <w:rFonts w:ascii="標楷體" w:eastAsia="標楷體" w:hAnsi="標楷體"/>
          <w:sz w:val="28"/>
          <w:szCs w:val="28"/>
        </w:rPr>
        <w:t>本區參訪</w:t>
      </w:r>
      <w:proofErr w:type="gramEnd"/>
      <w:r>
        <w:rPr>
          <w:rFonts w:ascii="標楷體" w:eastAsia="標楷體" w:hAnsi="標楷體"/>
          <w:sz w:val="28"/>
          <w:szCs w:val="28"/>
        </w:rPr>
        <w:t>，達到整合部落產業及原民文化，以行銷推廣本區之目的，提升本區觀光產業。</w:t>
      </w:r>
    </w:p>
    <w:p w14:paraId="0EB2E338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高雄市茂林區公所(下簡稱「本所」)。</w:t>
      </w:r>
    </w:p>
    <w:p w14:paraId="7FC39EA0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活動時間：</w:t>
      </w:r>
      <w:r>
        <w:rPr>
          <w:rFonts w:ascii="標楷體" w:eastAsia="標楷體" w:hAnsi="標楷體"/>
          <w:sz w:val="28"/>
          <w:szCs w:val="28"/>
        </w:rPr>
        <w:t>113年12月7(六)至113年12月8日(日)，共計2天。</w:t>
      </w:r>
    </w:p>
    <w:p w14:paraId="0EA964AD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攤位展售資訊：</w:t>
      </w:r>
      <w:r>
        <w:rPr>
          <w:rFonts w:ascii="標楷體" w:eastAsia="標楷體" w:hAnsi="標楷體"/>
          <w:sz w:val="28"/>
          <w:szCs w:val="28"/>
        </w:rPr>
        <w:t>共計18攤。</w:t>
      </w:r>
    </w:p>
    <w:p w14:paraId="138800C4" w14:textId="77777777" w:rsidR="00871F97" w:rsidRDefault="00000000">
      <w:pPr>
        <w:pStyle w:val="a3"/>
        <w:widowControl/>
        <w:numPr>
          <w:ilvl w:val="0"/>
          <w:numId w:val="2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特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產品：農業產銷班及農戶生產之農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特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產品。</w:t>
      </w:r>
    </w:p>
    <w:p w14:paraId="6392105B" w14:textId="77777777" w:rsidR="00871F97" w:rsidRDefault="00000000">
      <w:pPr>
        <w:pStyle w:val="a3"/>
        <w:widowControl/>
        <w:numPr>
          <w:ilvl w:val="0"/>
          <w:numId w:val="2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部落美食：傳統美食、在地小吃餐飲業者。</w:t>
      </w:r>
    </w:p>
    <w:p w14:paraId="758A52E4" w14:textId="77777777" w:rsidR="00871F97" w:rsidRDefault="00000000">
      <w:pPr>
        <w:pStyle w:val="a3"/>
        <w:widowControl/>
        <w:numPr>
          <w:ilvl w:val="0"/>
          <w:numId w:val="2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手工藝品：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文創商品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、手工藝品，如皮雕、木雕、服飾、編織品等。</w:t>
      </w:r>
    </w:p>
    <w:p w14:paraId="569ADAE1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聯絡窗口：</w:t>
      </w:r>
      <w:r>
        <w:rPr>
          <w:rFonts w:ascii="標楷體" w:eastAsia="標楷體" w:hAnsi="標楷體"/>
          <w:sz w:val="28"/>
          <w:szCs w:val="28"/>
        </w:rPr>
        <w:t>高雄市茂林區公所</w:t>
      </w:r>
      <w:proofErr w:type="gramStart"/>
      <w:r>
        <w:rPr>
          <w:rFonts w:ascii="標楷體" w:eastAsia="標楷體" w:hAnsi="標楷體"/>
          <w:sz w:val="28"/>
          <w:szCs w:val="28"/>
        </w:rPr>
        <w:t>農觀課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07-6801045分機234江</w:t>
      </w:r>
      <w:proofErr w:type="gramStart"/>
      <w:r>
        <w:rPr>
          <w:rFonts w:ascii="標楷體" w:eastAsia="標楷體" w:hAnsi="標楷體"/>
          <w:sz w:val="28"/>
          <w:szCs w:val="28"/>
        </w:rPr>
        <w:t>祈</w:t>
      </w:r>
      <w:proofErr w:type="gramEnd"/>
      <w:r>
        <w:rPr>
          <w:rFonts w:ascii="標楷體" w:eastAsia="標楷體" w:hAnsi="標楷體"/>
          <w:sz w:val="28"/>
          <w:szCs w:val="28"/>
        </w:rPr>
        <w:t>宏。</w:t>
      </w:r>
    </w:p>
    <w:p w14:paraId="0DCBD2DE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申請人資格：</w:t>
      </w:r>
    </w:p>
    <w:p w14:paraId="5F653C0E" w14:textId="77777777" w:rsidR="00871F97" w:rsidRDefault="00000000">
      <w:pPr>
        <w:pStyle w:val="a3"/>
        <w:widowControl/>
        <w:numPr>
          <w:ilvl w:val="0"/>
          <w:numId w:val="3"/>
        </w:numPr>
        <w:tabs>
          <w:tab w:val="left" w:pos="-786"/>
        </w:tabs>
        <w:overflowPunct w:val="0"/>
        <w:spacing w:line="46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設籍本區18歲以上區民，同一戶籍或三親等內僅得1人提出申請，經查違反規定者，則同時取消所有申請案。</w:t>
      </w:r>
    </w:p>
    <w:p w14:paraId="49BDC1C6" w14:textId="77777777" w:rsidR="00871F97" w:rsidRDefault="00000000">
      <w:pPr>
        <w:pStyle w:val="a3"/>
        <w:widowControl/>
        <w:numPr>
          <w:ilvl w:val="0"/>
          <w:numId w:val="3"/>
        </w:numPr>
        <w:tabs>
          <w:tab w:val="left" w:pos="-786"/>
          <w:tab w:val="left" w:pos="-644"/>
        </w:tabs>
        <w:overflowPunct w:val="0"/>
        <w:spacing w:line="460" w:lineRule="exact"/>
        <w:ind w:hanging="48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如本區區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民無申請或尚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有攤位，開放其他有興趣之民眾申請。</w:t>
      </w:r>
    </w:p>
    <w:p w14:paraId="0FBF96DC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申請方式：</w:t>
      </w:r>
      <w:r>
        <w:rPr>
          <w:rFonts w:ascii="標楷體" w:eastAsia="標楷體" w:hAnsi="標楷體"/>
          <w:sz w:val="28"/>
          <w:szCs w:val="28"/>
        </w:rPr>
        <w:t>至本所索取紙本申請表，或至本</w:t>
      </w:r>
      <w:proofErr w:type="gramStart"/>
      <w:r>
        <w:rPr>
          <w:rFonts w:ascii="標楷體" w:eastAsia="標楷體" w:hAnsi="標楷體"/>
          <w:sz w:val="28"/>
          <w:szCs w:val="28"/>
        </w:rPr>
        <w:t>所官網</w:t>
      </w:r>
      <w:proofErr w:type="gramEnd"/>
      <w:r>
        <w:fldChar w:fldCharType="begin"/>
      </w:r>
      <w:r>
        <w:instrText xml:space="preserve"> HYPERLINK  "https://maolin.kcg.gov.tw/News.aspx?n=429A2D60B758E776&amp;sms=2D00D35BCB8992CA" </w:instrText>
      </w:r>
      <w:r>
        <w:fldChar w:fldCharType="separate"/>
      </w:r>
      <w:r>
        <w:rPr>
          <w:rFonts w:ascii="標楷體" w:eastAsia="標楷體" w:hAnsi="標楷體"/>
          <w:sz w:val="28"/>
          <w:szCs w:val="28"/>
        </w:rPr>
        <w:t>(https://maolin.kcg.gov.tw/）/最新消息區</w: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/>
          <w:sz w:val="28"/>
          <w:szCs w:val="28"/>
        </w:rPr>
        <w:t>下載申請表，填妥資料後於報名截止日前，以郵寄(以郵戳為憑)或親自繳交</w:t>
      </w:r>
      <w:proofErr w:type="gramStart"/>
      <w:r>
        <w:rPr>
          <w:rFonts w:ascii="標楷體" w:eastAsia="標楷體" w:hAnsi="標楷體"/>
          <w:sz w:val="28"/>
          <w:szCs w:val="28"/>
        </w:rPr>
        <w:t>資料至茂林區</w:t>
      </w:r>
      <w:proofErr w:type="gramEnd"/>
      <w:r>
        <w:rPr>
          <w:rFonts w:ascii="標楷體" w:eastAsia="標楷體" w:hAnsi="標楷體"/>
          <w:sz w:val="28"/>
          <w:szCs w:val="28"/>
        </w:rPr>
        <w:t>公所。</w:t>
      </w:r>
    </w:p>
    <w:p w14:paraId="440B25CD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入選方式：</w:t>
      </w:r>
      <w:r>
        <w:rPr>
          <w:rFonts w:ascii="標楷體" w:eastAsia="標楷體" w:hAnsi="標楷體"/>
          <w:sz w:val="28"/>
          <w:szCs w:val="28"/>
        </w:rPr>
        <w:t>統一由本所於11月6日(三)下午2時</w:t>
      </w:r>
      <w:proofErr w:type="gramStart"/>
      <w:r>
        <w:rPr>
          <w:rFonts w:ascii="標楷體" w:eastAsia="標楷體" w:hAnsi="標楷體"/>
          <w:sz w:val="28"/>
          <w:szCs w:val="28"/>
        </w:rPr>
        <w:t>辦理線上直播</w:t>
      </w:r>
      <w:proofErr w:type="gramEnd"/>
      <w:r>
        <w:rPr>
          <w:rFonts w:ascii="標楷體" w:eastAsia="標楷體" w:hAnsi="標楷體"/>
          <w:sz w:val="28"/>
          <w:szCs w:val="28"/>
        </w:rPr>
        <w:t>抽籤。</w:t>
      </w:r>
    </w:p>
    <w:p w14:paraId="7AB605EE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</w:tabs>
        <w:overflowPunct w:val="0"/>
        <w:spacing w:line="500" w:lineRule="exact"/>
      </w:pPr>
      <w:r>
        <w:rPr>
          <w:rFonts w:ascii="標楷體" w:eastAsia="標楷體" w:hAnsi="標楷體"/>
          <w:b/>
          <w:bCs/>
          <w:sz w:val="28"/>
          <w:szCs w:val="28"/>
        </w:rPr>
        <w:t>宣傳方式：</w:t>
      </w:r>
      <w:r>
        <w:rPr>
          <w:rFonts w:ascii="標楷體" w:eastAsia="標楷體" w:hAnsi="標楷體"/>
          <w:sz w:val="28"/>
          <w:szCs w:val="28"/>
        </w:rPr>
        <w:t>於本</w:t>
      </w:r>
      <w:proofErr w:type="gramStart"/>
      <w:r>
        <w:rPr>
          <w:rFonts w:ascii="標楷體" w:eastAsia="標楷體" w:hAnsi="標楷體"/>
          <w:sz w:val="28"/>
          <w:szCs w:val="28"/>
        </w:rPr>
        <w:t>所臉書</w:t>
      </w:r>
      <w:proofErr w:type="gramEnd"/>
      <w:r>
        <w:rPr>
          <w:rFonts w:ascii="標楷體" w:eastAsia="標楷體" w:hAnsi="標楷體"/>
          <w:sz w:val="28"/>
          <w:szCs w:val="28"/>
        </w:rPr>
        <w:t>粉絲專頁宣傳(請入選攤商提供商品宣傳照及宣傳文案</w:t>
      </w:r>
      <w:proofErr w:type="gramStart"/>
      <w:r>
        <w:rPr>
          <w:rFonts w:ascii="標楷體" w:eastAsia="標楷體" w:hAnsi="標楷體"/>
          <w:sz w:val="28"/>
          <w:szCs w:val="28"/>
        </w:rPr>
        <w:t>供公所</w:t>
      </w:r>
      <w:proofErr w:type="gramEnd"/>
      <w:r>
        <w:rPr>
          <w:rFonts w:ascii="標楷體" w:eastAsia="標楷體" w:hAnsi="標楷體"/>
          <w:sz w:val="28"/>
          <w:szCs w:val="28"/>
        </w:rPr>
        <w:t>協助宣傳)。</w:t>
      </w:r>
    </w:p>
    <w:p w14:paraId="340E8136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overflowPunct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實施方式：</w:t>
      </w:r>
    </w:p>
    <w:p w14:paraId="2B7FB0F0" w14:textId="77777777" w:rsidR="00871F97" w:rsidRDefault="00000000">
      <w:pPr>
        <w:pStyle w:val="a3"/>
        <w:widowControl/>
        <w:numPr>
          <w:ilvl w:val="0"/>
          <w:numId w:val="4"/>
        </w:numPr>
        <w:overflowPunct w:val="0"/>
        <w:spacing w:line="500" w:lineRule="exact"/>
        <w:ind w:left="1134" w:hanging="567"/>
        <w:jc w:val="both"/>
      </w:pPr>
      <w:r>
        <w:rPr>
          <w:rFonts w:ascii="標楷體" w:eastAsia="標楷體" w:hAnsi="標楷體"/>
          <w:bCs/>
          <w:sz w:val="28"/>
          <w:szCs w:val="28"/>
        </w:rPr>
        <w:t>攤商須填寫申請表(附錄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sz w:val="28"/>
          <w:szCs w:val="28"/>
        </w:rPr>
        <w:t>)及切結書(附錄二)，並於</w:t>
      </w:r>
      <w:r>
        <w:rPr>
          <w:rFonts w:ascii="標楷體" w:eastAsia="標楷體" w:hAnsi="標楷體"/>
          <w:b/>
          <w:sz w:val="28"/>
          <w:szCs w:val="28"/>
          <w:u w:val="single"/>
        </w:rPr>
        <w:t>113年11月4日(星期一)中午12時前</w:t>
      </w:r>
      <w:r>
        <w:rPr>
          <w:rFonts w:ascii="標楷體" w:eastAsia="標楷體" w:hAnsi="標楷體"/>
          <w:bCs/>
          <w:sz w:val="28"/>
          <w:szCs w:val="28"/>
        </w:rPr>
        <w:t>送至本所，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攤位抽籤日期訂於11月6日(三)下午2時統一由本所</w:t>
      </w:r>
      <w:proofErr w:type="gramStart"/>
      <w:r>
        <w:rPr>
          <w:rFonts w:ascii="標楷體" w:eastAsia="標楷體" w:hAnsi="標楷體"/>
          <w:b/>
          <w:bCs/>
          <w:sz w:val="28"/>
          <w:szCs w:val="28"/>
          <w:u w:val="single"/>
        </w:rPr>
        <w:t>辦理線上抽籤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，各攤商均不得有異議，入選之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攤商擇日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辦理說明會。</w:t>
      </w:r>
    </w:p>
    <w:p w14:paraId="5CB3A321" w14:textId="77777777" w:rsidR="00871F97" w:rsidRDefault="00000000">
      <w:pPr>
        <w:pStyle w:val="a3"/>
        <w:widowControl/>
        <w:numPr>
          <w:ilvl w:val="0"/>
          <w:numId w:val="4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市集時間及地點：</w:t>
      </w:r>
    </w:p>
    <w:tbl>
      <w:tblPr>
        <w:tblW w:w="925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2"/>
        <w:gridCol w:w="3544"/>
        <w:gridCol w:w="3220"/>
      </w:tblGrid>
      <w:tr w:rsidR="00871F97" w14:paraId="1974C9ED" w14:textId="77777777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0ED0" w14:textId="77777777" w:rsidR="00871F97" w:rsidRDefault="00000000">
            <w:pPr>
              <w:pStyle w:val="a3"/>
              <w:overflowPunct w:val="0"/>
              <w:spacing w:line="50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    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3BFF" w14:textId="77777777" w:rsidR="00871F97" w:rsidRDefault="00000000">
            <w:pPr>
              <w:pStyle w:val="a3"/>
              <w:overflowPunct w:val="0"/>
              <w:spacing w:line="50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    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7FB" w14:textId="77777777" w:rsidR="00871F97" w:rsidRDefault="00000000">
            <w:pPr>
              <w:pStyle w:val="a3"/>
              <w:overflowPunct w:val="0"/>
              <w:spacing w:line="50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市 集 地 點</w:t>
            </w:r>
          </w:p>
        </w:tc>
      </w:tr>
      <w:tr w:rsidR="00871F97" w14:paraId="72666E4E" w14:textId="77777777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5899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12月7日(六)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B4B5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下午13:00-下午21:30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5667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茂林情人谷溫泉園區</w:t>
            </w:r>
          </w:p>
        </w:tc>
      </w:tr>
      <w:tr w:rsidR="00871F97" w14:paraId="4EC28D98" w14:textId="77777777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28BB6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12月8日(日)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BC2E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下午13:00-下午21:30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DFC3C" w14:textId="77777777" w:rsidR="00871F97" w:rsidRDefault="00000000">
            <w:pPr>
              <w:pStyle w:val="a3"/>
              <w:overflowPunct w:val="0"/>
              <w:spacing w:line="460" w:lineRule="exact"/>
              <w:ind w:left="0"/>
              <w:jc w:val="both"/>
            </w:pPr>
            <w:r>
              <w:rPr>
                <w:rFonts w:ascii="標楷體" w:eastAsia="標楷體" w:hAnsi="標楷體"/>
                <w:sz w:val="28"/>
                <w:szCs w:val="26"/>
              </w:rPr>
              <w:t>茂林情人谷溫泉園區</w:t>
            </w:r>
          </w:p>
        </w:tc>
      </w:tr>
      <w:tr w:rsidR="00871F97" w14:paraId="265F613A" w14:textId="77777777">
        <w:tblPrEx>
          <w:tblCellMar>
            <w:top w:w="0" w:type="dxa"/>
            <w:bottom w:w="0" w:type="dxa"/>
          </w:tblCellMar>
        </w:tblPrEx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ED8B" w14:textId="77777777" w:rsidR="00871F97" w:rsidRDefault="00000000">
            <w:pPr>
              <w:pStyle w:val="a3"/>
              <w:overflowPunct w:val="0"/>
              <w:spacing w:line="400" w:lineRule="exact"/>
              <w:ind w:left="0" w:hanging="3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備註：</w:t>
            </w:r>
          </w:p>
          <w:p w14:paraId="6FABA17E" w14:textId="77777777" w:rsidR="00871F97" w:rsidRDefault="00000000">
            <w:pPr>
              <w:pStyle w:val="a3"/>
              <w:overflowPunct w:val="0"/>
              <w:spacing w:line="400" w:lineRule="exact"/>
              <w:ind w:left="32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攤販報到時間為中午12時至下午13時，販售商品須於下午13時30分以前完成設攤，並將車輛駛離活動現場。車輛禁止停置於活動區域，若有發生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開罰，由攤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商自行負責。每日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撤攤請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於活動結束後1小時內完成，並將場地整理乾淨、復原。</w:t>
            </w:r>
          </w:p>
        </w:tc>
      </w:tr>
    </w:tbl>
    <w:p w14:paraId="3421AAB0" w14:textId="77777777" w:rsidR="00871F97" w:rsidRDefault="00000000">
      <w:pPr>
        <w:pStyle w:val="a3"/>
        <w:widowControl/>
        <w:numPr>
          <w:ilvl w:val="0"/>
          <w:numId w:val="4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本活動保證金及租金如下:</w:t>
      </w:r>
    </w:p>
    <w:p w14:paraId="0A9DF9C2" w14:textId="77777777" w:rsidR="00871F97" w:rsidRDefault="00000000">
      <w:pPr>
        <w:pStyle w:val="a3"/>
        <w:numPr>
          <w:ilvl w:val="2"/>
          <w:numId w:val="1"/>
        </w:numPr>
        <w:overflowPunct w:val="0"/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保證金：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每攤新臺幣</w:t>
      </w:r>
      <w:proofErr w:type="gramEnd"/>
      <w:r>
        <w:rPr>
          <w:rFonts w:ascii="標楷體" w:eastAsia="標楷體" w:hAnsi="標楷體" w:cs="標楷體"/>
          <w:sz w:val="28"/>
          <w:szCs w:val="28"/>
        </w:rPr>
        <w:t>(下同)2,000元。</w:t>
      </w:r>
    </w:p>
    <w:p w14:paraId="69833674" w14:textId="77777777" w:rsidR="00871F97" w:rsidRDefault="00000000">
      <w:pPr>
        <w:pStyle w:val="a3"/>
        <w:numPr>
          <w:ilvl w:val="2"/>
          <w:numId w:val="1"/>
        </w:numPr>
        <w:overflowPunct w:val="0"/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租金(含電費)：每攤每日500元(2日共計1,000元)。</w:t>
      </w:r>
    </w:p>
    <w:p w14:paraId="69CCFC12" w14:textId="77777777" w:rsidR="00871F97" w:rsidRDefault="00000000">
      <w:pPr>
        <w:pStyle w:val="a3"/>
        <w:numPr>
          <w:ilvl w:val="2"/>
          <w:numId w:val="1"/>
        </w:numPr>
        <w:overflowPunct w:val="0"/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保證金於市集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活動束後</w:t>
      </w:r>
      <w:proofErr w:type="gramEnd"/>
      <w:r>
        <w:rPr>
          <w:rFonts w:ascii="標楷體" w:eastAsia="標楷體" w:hAnsi="標楷體" w:cs="標楷體"/>
          <w:sz w:val="28"/>
          <w:szCs w:val="28"/>
        </w:rPr>
        <w:t>一次無息退還。未依規定出席擺攤者，保證金全數沒入本所，攤商如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申請退攤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，所繳付攤位保證金及租金一律不予退還。</w:t>
      </w:r>
    </w:p>
    <w:p w14:paraId="77EF2902" w14:textId="77777777" w:rsidR="00871F97" w:rsidRDefault="00000000">
      <w:pPr>
        <w:pStyle w:val="a3"/>
        <w:numPr>
          <w:ilvl w:val="2"/>
          <w:numId w:val="1"/>
        </w:numPr>
        <w:overflowPunct w:val="0"/>
        <w:spacing w:line="50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各攤商須於召開說明會時完成租金及保證金之缴費，</w:t>
      </w:r>
      <w:r>
        <w:rPr>
          <w:rFonts w:ascii="標楷體" w:eastAsia="標楷體" w:hAnsi="標楷體" w:cs="標楷體"/>
          <w:b/>
          <w:bCs/>
          <w:sz w:val="28"/>
          <w:szCs w:val="28"/>
          <w:u w:val="single"/>
        </w:rPr>
        <w:t>如未於說明會當日繳清，則喪失擺攤資格，改由候補攤商遞補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2D053634" w14:textId="77777777" w:rsidR="00871F97" w:rsidRDefault="0000000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overflowPunct w:val="0"/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攤商管理規定：</w:t>
      </w:r>
    </w:p>
    <w:p w14:paraId="3BFD21C3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jc w:val="both"/>
      </w:pPr>
      <w:r>
        <w:rPr>
          <w:rFonts w:ascii="標楷體" w:eastAsia="標楷體" w:hAnsi="標楷體"/>
          <w:bCs/>
          <w:sz w:val="28"/>
          <w:szCs w:val="28"/>
        </w:rPr>
        <w:t>活動期間內請準時營業，不得遲到或早退。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請攤商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負責人於報到時間(</w:t>
      </w:r>
      <w:r>
        <w:rPr>
          <w:rFonts w:ascii="標楷體" w:eastAsia="標楷體" w:hAnsi="標楷體" w:cs="標楷體"/>
          <w:sz w:val="28"/>
          <w:szCs w:val="28"/>
        </w:rPr>
        <w:t>中午12時至下午13時)</w:t>
      </w:r>
      <w:r>
        <w:rPr>
          <w:rFonts w:ascii="標楷體" w:eastAsia="標楷體" w:hAnsi="標楷體"/>
          <w:bCs/>
          <w:sz w:val="28"/>
          <w:szCs w:val="28"/>
        </w:rPr>
        <w:t>至活動服務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辦理簽到，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並於撤場</w:t>
      </w:r>
      <w:proofErr w:type="gramEnd"/>
      <w:r>
        <w:rPr>
          <w:rFonts w:ascii="標楷體" w:eastAsia="標楷體" w:hAnsi="標楷體"/>
          <w:bCs/>
          <w:sz w:val="28"/>
          <w:szCs w:val="28"/>
        </w:rPr>
        <w:t>時完成場地清潔整理及簽退。</w:t>
      </w:r>
    </w:p>
    <w:p w14:paraId="79050A81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lastRenderedPageBreak/>
        <w:t>主辦單位提供每一攤位1頂3米帳、1張長桌、2張塑膠椅、1燈、110V電源插座1組、1攤位牌、1個電風扇，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並由攤商</w:t>
      </w:r>
      <w:proofErr w:type="gramEnd"/>
      <w:r>
        <w:rPr>
          <w:rFonts w:ascii="標楷體" w:eastAsia="標楷體" w:hAnsi="標楷體" w:cs="標楷體"/>
          <w:sz w:val="28"/>
          <w:szCs w:val="28"/>
        </w:rPr>
        <w:t>負責保管，若有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汙</w:t>
      </w:r>
      <w:proofErr w:type="gramEnd"/>
      <w:r>
        <w:rPr>
          <w:rFonts w:ascii="標楷體" w:eastAsia="標楷體" w:hAnsi="標楷體" w:cs="標楷體"/>
          <w:sz w:val="28"/>
          <w:szCs w:val="28"/>
        </w:rPr>
        <w:t>損或毀壞，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請攤商</w:t>
      </w:r>
      <w:proofErr w:type="gramEnd"/>
      <w:r>
        <w:rPr>
          <w:rFonts w:ascii="標楷體" w:eastAsia="標楷體" w:hAnsi="標楷體" w:cs="標楷體"/>
          <w:sz w:val="28"/>
          <w:szCs w:val="28"/>
        </w:rPr>
        <w:t>自行清潔或照價賠償，否則由保證金中扣除。</w:t>
      </w:r>
    </w:p>
    <w:p w14:paraId="517100CE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經許可經營攤販者，應自行經營，不得轉讓、轉借、轉租或委託他人代為經營。</w:t>
      </w:r>
    </w:p>
    <w:p w14:paraId="7738C81B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不得在規定時間外營業，如有需變更營業項目或更換攤位位置，應事先取得主辦單位同意。</w:t>
      </w:r>
    </w:p>
    <w:p w14:paraId="5861BBE1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不得有妨礙交通及消防安全之行為，並不得有損害公有建築物或其他固定設備。</w:t>
      </w:r>
    </w:p>
    <w:p w14:paraId="38717B2F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攤位之擺設應注意安全，避免發生電線走火、貨架或物品傾倒之意外，如發生意外，攤商須負起全部賠償責任。</w:t>
      </w:r>
    </w:p>
    <w:p w14:paraId="748F88BF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不得存放危險性油料、易燃物或爆炸物品。</w:t>
      </w:r>
    </w:p>
    <w:p w14:paraId="417DFCF3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設攤內容若為飲料或食品類，務必注意衛生與清潔，避免食品腐壞產生食物中毒之情事，如有消費糾紛，攤商需自行負責。</w:t>
      </w:r>
    </w:p>
    <w:p w14:paraId="195DCFF8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攤架、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攤棚應依</w:t>
      </w:r>
      <w:proofErr w:type="gramEnd"/>
      <w:r>
        <w:rPr>
          <w:rFonts w:ascii="標楷體" w:eastAsia="標楷體" w:hAnsi="標楷體" w:cs="標楷體"/>
          <w:sz w:val="28"/>
          <w:szCs w:val="28"/>
        </w:rPr>
        <w:t>規定之規格辦理，並請依攤位牌懸掛之攤位進駐，勿隨意調換位置。若遇特殊情形以致攤位須調整時，本所得以向各攤商協調，並保留攤位重新規劃及調整之權利。</w:t>
      </w:r>
    </w:p>
    <w:p w14:paraId="3F0020D4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若攤位商品為油炸類或有破壞活動場地及設備之虞，攤販應自備帆布等以隔絕地面油漬，活動結束後並應自備清潔用品清除地面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髒</w:t>
      </w:r>
      <w:proofErr w:type="gramEnd"/>
      <w:r>
        <w:rPr>
          <w:rFonts w:ascii="標楷體" w:eastAsia="標楷體" w:hAnsi="標楷體" w:cs="標楷體"/>
          <w:sz w:val="28"/>
          <w:szCs w:val="28"/>
        </w:rPr>
        <w:t>污，如有損壞情事，攤商需自行賠償。</w:t>
      </w:r>
    </w:p>
    <w:p w14:paraId="02F846A7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營業設備及販賣之物品應排列整齊，並保持環境清潔。</w:t>
      </w:r>
    </w:p>
    <w:p w14:paraId="09BB1BC9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418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臨時性攤販生財器具及素材用品應於活動結束時應將其遷移，並將現場清理乾淨。</w:t>
      </w:r>
    </w:p>
    <w:p w14:paraId="6A259A74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418" w:hanging="85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為避免影響他人使用權益，現場請勿使用瞬間消耗電力產品（如微波爐、烤箱、大型電器設備等），以免跳電。</w:t>
      </w:r>
    </w:p>
    <w:p w14:paraId="3FA339F6" w14:textId="77777777" w:rsidR="00871F97" w:rsidRDefault="00000000">
      <w:pPr>
        <w:pStyle w:val="a3"/>
        <w:widowControl/>
        <w:numPr>
          <w:ilvl w:val="0"/>
          <w:numId w:val="5"/>
        </w:numPr>
        <w:overflowPunct w:val="0"/>
        <w:spacing w:line="500" w:lineRule="exact"/>
        <w:ind w:left="1418" w:hanging="851"/>
        <w:jc w:val="both"/>
      </w:pPr>
      <w:r>
        <w:rPr>
          <w:rFonts w:ascii="標楷體" w:eastAsia="標楷體" w:hAnsi="標楷體" w:cs="標楷體"/>
          <w:sz w:val="28"/>
          <w:szCs w:val="28"/>
        </w:rPr>
        <w:t>嚴禁拆除及破壞主辦單位用電與相關設施，或私自配接與用電設施不相容之電氣配件，一經查獲主辦單位得強制拆除違規設施，拆除費用及意外損失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責任由攤商</w:t>
      </w:r>
      <w:proofErr w:type="gramEnd"/>
      <w:r>
        <w:rPr>
          <w:rFonts w:ascii="標楷體" w:eastAsia="標楷體" w:hAnsi="標楷體" w:cs="標楷體"/>
          <w:sz w:val="28"/>
          <w:szCs w:val="28"/>
        </w:rPr>
        <w:t>負責。若因此導致設備過載或不良，造成跳電、走火等意外，違規攤商須負賠償責任。</w:t>
      </w:r>
    </w:p>
    <w:sectPr w:rsidR="00871F97">
      <w:footerReference w:type="default" r:id="rId7"/>
      <w:pgSz w:w="11906" w:h="16838"/>
      <w:pgMar w:top="1134" w:right="1134" w:bottom="1134" w:left="1134" w:header="851" w:footer="454" w:gutter="0"/>
      <w:cols w:space="720"/>
      <w:docGrid w:type="lines" w:linePitch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0623" w14:textId="77777777" w:rsidR="00BD7D7C" w:rsidRDefault="00BD7D7C">
      <w:r>
        <w:separator/>
      </w:r>
    </w:p>
  </w:endnote>
  <w:endnote w:type="continuationSeparator" w:id="0">
    <w:p w14:paraId="33D5DB10" w14:textId="77777777" w:rsidR="00BD7D7C" w:rsidRDefault="00B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57E5E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3BEDBD42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0C84" w14:textId="77777777" w:rsidR="00BD7D7C" w:rsidRDefault="00BD7D7C">
      <w:r>
        <w:rPr>
          <w:color w:val="000000"/>
        </w:rPr>
        <w:separator/>
      </w:r>
    </w:p>
  </w:footnote>
  <w:footnote w:type="continuationSeparator" w:id="0">
    <w:p w14:paraId="54C1A7F8" w14:textId="77777777" w:rsidR="00BD7D7C" w:rsidRDefault="00BD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59C"/>
    <w:multiLevelType w:val="multilevel"/>
    <w:tmpl w:val="2764AF7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1742A2"/>
    <w:multiLevelType w:val="multilevel"/>
    <w:tmpl w:val="1EE20B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ascii="標楷體" w:eastAsia="標楷體" w:hAnsi="標楷體"/>
        <w:sz w:val="28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2002E"/>
    <w:multiLevelType w:val="multilevel"/>
    <w:tmpl w:val="21924272"/>
    <w:lvl w:ilvl="0">
      <w:start w:val="1"/>
      <w:numFmt w:val="taiwaneseCountingThousand"/>
      <w:lvlText w:val="%1、"/>
      <w:lvlJc w:val="left"/>
      <w:pPr>
        <w:ind w:left="1320" w:hanging="72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516C51BD"/>
    <w:multiLevelType w:val="multilevel"/>
    <w:tmpl w:val="28BC29F6"/>
    <w:lvl w:ilvl="0">
      <w:start w:val="1"/>
      <w:numFmt w:val="taiwaneseCountingThousand"/>
      <w:lvlText w:val="%1、"/>
      <w:lvlJc w:val="left"/>
      <w:pPr>
        <w:ind w:left="1320" w:hanging="720"/>
      </w:pPr>
      <w:rPr>
        <w:rFonts w:ascii="標楷體" w:eastAsia="標楷體" w:hAnsi="標楷體"/>
        <w:sz w:val="28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7ADE742D"/>
    <w:multiLevelType w:val="multilevel"/>
    <w:tmpl w:val="54C0D454"/>
    <w:lvl w:ilvl="0">
      <w:start w:val="1"/>
      <w:numFmt w:val="taiwaneseCountingThousand"/>
      <w:lvlText w:val="%1、"/>
      <w:lvlJc w:val="left"/>
      <w:pPr>
        <w:ind w:left="13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 w16cid:durableId="1451168490">
    <w:abstractNumId w:val="1"/>
  </w:num>
  <w:num w:numId="2" w16cid:durableId="633876785">
    <w:abstractNumId w:val="4"/>
  </w:num>
  <w:num w:numId="3" w16cid:durableId="1331449282">
    <w:abstractNumId w:val="0"/>
  </w:num>
  <w:num w:numId="4" w16cid:durableId="1344816996">
    <w:abstractNumId w:val="2"/>
  </w:num>
  <w:num w:numId="5" w16cid:durableId="17310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1F97"/>
    <w:rsid w:val="00452B12"/>
    <w:rsid w:val="00544275"/>
    <w:rsid w:val="00837491"/>
    <w:rsid w:val="00871F97"/>
    <w:rsid w:val="00BD7D7C"/>
    <w:rsid w:val="00F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0480B"/>
  <w15:docId w15:val="{574ACDA2-4C56-4758-BCAC-D41F7B1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頁尾 字元"/>
    <w:basedOn w:val="a0"/>
  </w:style>
  <w:style w:type="paragraph" w:styleId="a9">
    <w:name w:val="Balloon Text"/>
    <w:basedOn w:val="a"/>
    <w:rPr>
      <w:rFonts w:ascii="新細明體" w:hAnsi="新細明體"/>
      <w:sz w:val="18"/>
      <w:szCs w:val="18"/>
    </w:rPr>
  </w:style>
  <w:style w:type="character" w:customStyle="1" w:styleId="aa">
    <w:name w:val="註解方塊文字 字元"/>
    <w:basedOn w:val="a0"/>
    <w:rPr>
      <w:rFonts w:ascii="新細明體" w:eastAsia="新細明體" w:hAnsi="新細明體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kern w:val="0"/>
      <w:szCs w:val="24"/>
    </w:rPr>
  </w:style>
  <w:style w:type="character" w:styleId="ab">
    <w:name w:val="Hyperlink"/>
    <w:basedOn w:val="a0"/>
    <w:rPr>
      <w:color w:val="0563C1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styleId="ad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lulu010190@gmail.com</dc:creator>
  <cp:lastModifiedBy>農觀001</cp:lastModifiedBy>
  <cp:revision>2</cp:revision>
  <cp:lastPrinted>2024-10-21T07:31:00Z</cp:lastPrinted>
  <dcterms:created xsi:type="dcterms:W3CDTF">2024-10-21T07:36:00Z</dcterms:created>
  <dcterms:modified xsi:type="dcterms:W3CDTF">2024-10-21T07:36:00Z</dcterms:modified>
</cp:coreProperties>
</file>