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23" w:rsidRDefault="006B7B23" w:rsidP="006B7B23">
      <w:pPr>
        <w:pStyle w:val="Web"/>
        <w:shd w:val="clear" w:color="auto" w:fill="FCFFFC"/>
        <w:spacing w:before="0" w:beforeAutospacing="0" w:after="225" w:afterAutospacing="0" w:line="372" w:lineRule="atLeast"/>
        <w:rPr>
          <w:rFonts w:ascii="微軟正黑體" w:eastAsia="微軟正黑體" w:hAnsi="微軟正黑體"/>
          <w:color w:val="656565"/>
        </w:rPr>
      </w:pPr>
      <w:r>
        <w:rPr>
          <w:rFonts w:ascii="微軟正黑體" w:eastAsia="微軟正黑體" w:hAnsi="微軟正黑體" w:hint="eastAsia"/>
          <w:color w:val="656565"/>
        </w:rPr>
        <w:t>一、張員係某機關公務人員，經常利用值日之便，在該機關內使用單位個人電腦，整理職務上所持有之秘密文書，其間為求便利，曾違反「電腦作業人員洩密違規懲處標準」規定，擅自將未經核准之國防以外應秘密之文書，分別儲存於私人攜帶式硬碟機資料庫中。日後因該電腦硬碟磁軌損壞當機，致前揭機密資料存放於硬碟中，</w:t>
      </w:r>
      <w:proofErr w:type="gramStart"/>
      <w:r>
        <w:rPr>
          <w:rFonts w:ascii="微軟正黑體" w:eastAsia="微軟正黑體" w:hAnsi="微軟正黑體" w:hint="eastAsia"/>
          <w:color w:val="656565"/>
        </w:rPr>
        <w:t>渠未依</w:t>
      </w:r>
      <w:proofErr w:type="gramEnd"/>
      <w:r>
        <w:rPr>
          <w:rFonts w:ascii="微軟正黑體" w:eastAsia="微軟正黑體" w:hAnsi="微軟正黑體" w:hint="eastAsia"/>
          <w:color w:val="656565"/>
        </w:rPr>
        <w:t>電腦維護規定清除記憶內容，交付廠商維修，廠商因維修需要又將資料存於其硬碟機中保存，經修復後，再將先前保存於其個人電腦中</w:t>
      </w:r>
      <w:proofErr w:type="gramStart"/>
      <w:r>
        <w:rPr>
          <w:rFonts w:ascii="微軟正黑體" w:eastAsia="微軟正黑體" w:hAnsi="微軟正黑體" w:hint="eastAsia"/>
          <w:color w:val="656565"/>
        </w:rPr>
        <w:t>資料輸回使用</w:t>
      </w:r>
      <w:proofErr w:type="gramEnd"/>
      <w:r>
        <w:rPr>
          <w:rFonts w:ascii="微軟正黑體" w:eastAsia="微軟正黑體" w:hAnsi="微軟正黑體" w:hint="eastAsia"/>
          <w:color w:val="656565"/>
        </w:rPr>
        <w:t>，事後卻忘記將其保存於個人電腦內之文書檔案刪除，</w:t>
      </w:r>
      <w:proofErr w:type="gramStart"/>
      <w:r>
        <w:rPr>
          <w:rFonts w:ascii="微軟正黑體" w:eastAsia="微軟正黑體" w:hAnsi="微軟正黑體" w:hint="eastAsia"/>
          <w:color w:val="656565"/>
        </w:rPr>
        <w:t>嗣</w:t>
      </w:r>
      <w:proofErr w:type="gramEnd"/>
      <w:r>
        <w:rPr>
          <w:rFonts w:ascii="微軟正黑體" w:eastAsia="微軟正黑體" w:hAnsi="微軟正黑體" w:hint="eastAsia"/>
          <w:color w:val="656565"/>
        </w:rPr>
        <w:t>因案需要檢調專案小組持搜索票搜索該廠商時，在其電腦中查獲機密資料，本案廠商因不知情被判無罪，張員之行為已分別構成妨害軍機治罪條例第2 條第4項「過失洩漏職務上持有之軍機」罪及刑法第132條第2項「公務員因過失洩漏國防以外之秘密」罪，案經法院審理後，認為張員係一時疏失觸犯刑章，且洩漏之</w:t>
      </w:r>
      <w:proofErr w:type="gramStart"/>
      <w:r>
        <w:rPr>
          <w:rFonts w:ascii="微軟正黑體" w:eastAsia="微軟正黑體" w:hAnsi="微軟正黑體" w:hint="eastAsia"/>
          <w:color w:val="656565"/>
        </w:rPr>
        <w:t>資料均無具體</w:t>
      </w:r>
      <w:proofErr w:type="gramEnd"/>
      <w:r>
        <w:rPr>
          <w:rFonts w:ascii="微軟正黑體" w:eastAsia="微軟正黑體" w:hAnsi="微軟正黑體" w:hint="eastAsia"/>
          <w:color w:val="656565"/>
        </w:rPr>
        <w:t>事證足以證明有外</w:t>
      </w:r>
      <w:proofErr w:type="gramStart"/>
      <w:r>
        <w:rPr>
          <w:rFonts w:ascii="微軟正黑體" w:eastAsia="微軟正黑體" w:hAnsi="微軟正黑體" w:hint="eastAsia"/>
          <w:color w:val="656565"/>
        </w:rPr>
        <w:t>洩</w:t>
      </w:r>
      <w:proofErr w:type="gramEnd"/>
      <w:r>
        <w:rPr>
          <w:rFonts w:ascii="微軟正黑體" w:eastAsia="微軟正黑體" w:hAnsi="微軟正黑體" w:hint="eastAsia"/>
          <w:color w:val="656565"/>
        </w:rPr>
        <w:t>他人情形，</w:t>
      </w:r>
      <w:proofErr w:type="gramStart"/>
      <w:r>
        <w:rPr>
          <w:rFonts w:ascii="微軟正黑體" w:eastAsia="微軟正黑體" w:hAnsi="微軟正黑體" w:hint="eastAsia"/>
          <w:color w:val="656565"/>
        </w:rPr>
        <w:t>且審酌張</w:t>
      </w:r>
      <w:proofErr w:type="gramEnd"/>
      <w:r>
        <w:rPr>
          <w:rFonts w:ascii="微軟正黑體" w:eastAsia="微軟正黑體" w:hAnsi="微軟正黑體" w:hint="eastAsia"/>
          <w:color w:val="656565"/>
        </w:rPr>
        <w:t>員犯罪後深表悔悟等情況，量處張員有期徒刑1年2月，並依法緩刑2年。</w:t>
      </w:r>
      <w:r>
        <w:rPr>
          <w:rFonts w:ascii="微軟正黑體" w:eastAsia="微軟正黑體" w:hAnsi="微軟正黑體" w:hint="eastAsia"/>
          <w:color w:val="656565"/>
        </w:rPr>
        <w:br/>
      </w:r>
      <w:r>
        <w:rPr>
          <w:rFonts w:ascii="微軟正黑體" w:eastAsia="微軟正黑體" w:hAnsi="微軟正黑體" w:hint="eastAsia"/>
          <w:color w:val="656565"/>
        </w:rPr>
        <w:br/>
        <w:t>二、本案顯示張員平日對資訊安全缺乏警覺性，使用電腦仍停留在單純事務工具之心態，復因方便行事</w:t>
      </w:r>
      <w:proofErr w:type="gramStart"/>
      <w:r>
        <w:rPr>
          <w:rFonts w:ascii="微軟正黑體" w:eastAsia="微軟正黑體" w:hAnsi="微軟正黑體" w:hint="eastAsia"/>
          <w:color w:val="656565"/>
        </w:rPr>
        <w:t>誤觸刑章</w:t>
      </w:r>
      <w:proofErr w:type="gramEnd"/>
      <w:r>
        <w:rPr>
          <w:rFonts w:ascii="微軟正黑體" w:eastAsia="微軟正黑體" w:hAnsi="微軟正黑體" w:hint="eastAsia"/>
          <w:color w:val="656565"/>
        </w:rPr>
        <w:t>，殊值所有公務員警惕，切記不可洩漏職務上所知悉的機密，並要防範因電腦運用疏忽而洩漏職務上所保管的機密文件。</w:t>
      </w:r>
      <w:r>
        <w:rPr>
          <w:rFonts w:ascii="微軟正黑體" w:eastAsia="微軟正黑體" w:hAnsi="微軟正黑體" w:hint="eastAsia"/>
          <w:color w:val="656565"/>
        </w:rPr>
        <w:br/>
      </w:r>
      <w:r>
        <w:rPr>
          <w:rFonts w:ascii="微軟正黑體" w:eastAsia="微軟正黑體" w:hAnsi="微軟正黑體" w:hint="eastAsia"/>
          <w:color w:val="656565"/>
        </w:rPr>
        <w:br/>
        <w:t>三、目前政府為強化國力並提高行政效率，積極推動電子化政策，電腦已是公務</w:t>
      </w:r>
      <w:r>
        <w:rPr>
          <w:rFonts w:ascii="微軟正黑體" w:eastAsia="微軟正黑體" w:hAnsi="微軟正黑體" w:hint="eastAsia"/>
          <w:color w:val="656565"/>
        </w:rPr>
        <w:lastRenderedPageBreak/>
        <w:t>機關處理公務的主體設備，因工作或電腦週邊設備更新，需要外送專業公司維修，應注意流程管制監督系統，並嚴密安全防護措施，方能防制洩密事件發生。</w:t>
      </w:r>
    </w:p>
    <w:p w:rsidR="008A1425" w:rsidRPr="006B7B23" w:rsidRDefault="008A1425">
      <w:bookmarkStart w:id="0" w:name="_GoBack"/>
      <w:bookmarkEnd w:id="0"/>
    </w:p>
    <w:sectPr w:rsidR="008A1425" w:rsidRPr="006B7B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23"/>
    <w:rsid w:val="006B7B23"/>
    <w:rsid w:val="008A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7B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7B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2019-09-18T09:28:00Z</dcterms:created>
  <dcterms:modified xsi:type="dcterms:W3CDTF">2019-09-18T09:29:00Z</dcterms:modified>
</cp:coreProperties>
</file>