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AD" w:rsidRDefault="00333DAD" w:rsidP="00855404">
      <w:pPr>
        <w:spacing w:line="600" w:lineRule="exact"/>
        <w:jc w:val="distribute"/>
        <w:rPr>
          <w:rFonts w:ascii="Arial" w:eastAsia="標楷體" w:hAnsi="Arial"/>
          <w:b/>
          <w:bCs/>
          <w:color w:val="000000"/>
          <w:sz w:val="56"/>
          <w:szCs w:val="56"/>
        </w:rPr>
      </w:pPr>
      <w:r w:rsidRPr="00BE6423">
        <w:rPr>
          <w:rFonts w:ascii="Arial" w:eastAsia="標楷體" w:hAnsi="Arial" w:cs="標楷體" w:hint="eastAsia"/>
          <w:b/>
          <w:bCs/>
          <w:color w:val="000000"/>
          <w:sz w:val="56"/>
          <w:szCs w:val="56"/>
        </w:rPr>
        <w:t>高雄</w:t>
      </w:r>
      <w:r>
        <w:rPr>
          <w:rFonts w:ascii="Arial" w:eastAsia="標楷體" w:hAnsi="Arial" w:cs="標楷體" w:hint="eastAsia"/>
          <w:b/>
          <w:bCs/>
          <w:color w:val="000000"/>
          <w:sz w:val="56"/>
          <w:szCs w:val="56"/>
        </w:rPr>
        <w:t>市稅捐稽徵處</w:t>
      </w:r>
      <w:r w:rsidRPr="00BE6423">
        <w:rPr>
          <w:rFonts w:ascii="Arial" w:eastAsia="標楷體" w:hAnsi="Arial" w:cs="標楷體" w:hint="eastAsia"/>
          <w:b/>
          <w:bCs/>
          <w:color w:val="000000"/>
          <w:sz w:val="56"/>
          <w:szCs w:val="56"/>
        </w:rPr>
        <w:t>稅務專欄</w:t>
      </w:r>
    </w:p>
    <w:p w:rsidR="00194C71" w:rsidRDefault="00194C71" w:rsidP="00194C71">
      <w:pPr>
        <w:spacing w:beforeLines="50" w:before="180" w:line="480" w:lineRule="exact"/>
        <w:ind w:left="924" w:hangingChars="385" w:hanging="924"/>
        <w:rPr>
          <w:rFonts w:ascii="Arial" w:eastAsia="標楷體" w:hAnsi="標楷體"/>
          <w:sz w:val="28"/>
          <w:szCs w:val="28"/>
        </w:rPr>
      </w:pPr>
      <w:r>
        <w:rPr>
          <w:noProof/>
        </w:rPr>
        <mc:AlternateContent>
          <mc:Choice Requires="wps">
            <w:drawing>
              <wp:anchor distT="0" distB="0" distL="114300" distR="114300" simplePos="0" relativeHeight="251658240" behindDoc="0" locked="0" layoutInCell="1" allowOverlap="1" wp14:anchorId="6E811758" wp14:editId="69697BE2">
                <wp:simplePos x="0" y="0"/>
                <wp:positionH relativeFrom="page">
                  <wp:posOffset>1857374</wp:posOffset>
                </wp:positionH>
                <wp:positionV relativeFrom="paragraph">
                  <wp:posOffset>221615</wp:posOffset>
                </wp:positionV>
                <wp:extent cx="4276725" cy="476250"/>
                <wp:effectExtent l="209550" t="0" r="9525" b="171450"/>
                <wp:wrapNone/>
                <wp:docPr id="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76250"/>
                        </a:xfrm>
                        <a:prstGeom prst="rect">
                          <a:avLst/>
                        </a:prstGeom>
                        <a:gradFill rotWithShape="1">
                          <a:gsLst>
                            <a:gs pos="0">
                              <a:srgbClr val="DAFDA7"/>
                            </a:gs>
                            <a:gs pos="35001">
                              <a:srgbClr val="E4FDC2"/>
                            </a:gs>
                            <a:gs pos="100000">
                              <a:srgbClr val="F5FFE6"/>
                            </a:gs>
                          </a:gsLst>
                          <a:lin ang="16200000" scaled="1"/>
                        </a:gradFill>
                        <a:ln>
                          <a:noFill/>
                        </a:ln>
                        <a:effectLst>
                          <a:outerShdw dist="250190" dir="8459995" algn="ctr" rotWithShape="0">
                            <a:srgbClr val="000000">
                              <a:alpha val="28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33DAD" w:rsidRPr="00537E3F" w:rsidRDefault="002C65FD" w:rsidP="00560047">
                            <w:pPr>
                              <w:jc w:val="center"/>
                              <w:rPr>
                                <w:rFonts w:ascii="標楷體" w:eastAsia="標楷體" w:hAnsi="標楷體"/>
                                <w:sz w:val="36"/>
                                <w:szCs w:val="36"/>
                              </w:rPr>
                            </w:pPr>
                            <w:r>
                              <w:rPr>
                                <w:rFonts w:ascii="標楷體" w:eastAsia="標楷體" w:hAnsi="標楷體" w:hint="eastAsia"/>
                                <w:sz w:val="36"/>
                                <w:szCs w:val="36"/>
                              </w:rPr>
                              <w:t>地方稅多元繳稅管道輕鬆繳</w:t>
                            </w:r>
                            <w:r w:rsidR="0045640C">
                              <w:rPr>
                                <w:rFonts w:ascii="標楷體" w:eastAsia="標楷體" w:hAnsi="標楷體" w:hint="eastAsia"/>
                                <w:sz w:val="36"/>
                                <w:szCs w:val="36"/>
                              </w:rPr>
                              <w:t xml:space="preserve"> </w:t>
                            </w:r>
                          </w:p>
                          <w:p w:rsidR="00333DAD" w:rsidRPr="00537E3F" w:rsidRDefault="00333DAD" w:rsidP="00855404">
                            <w:pPr>
                              <w:jc w:val="center"/>
                              <w:rPr>
                                <w:rFonts w:ascii="標楷體" w:eastAsia="標楷體" w:hAnsi="標楷體"/>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11758" id="_x0000_t202" coordsize="21600,21600" o:spt="202" path="m,l,21600r21600,l21600,xe">
                <v:stroke joinstyle="miter"/>
                <v:path gradientshapeok="t" o:connecttype="rect"/>
              </v:shapetype>
              <v:shape id="文字方塊 3" o:spid="_x0000_s1026" type="#_x0000_t202" style="position:absolute;left:0;text-align:left;margin-left:146.25pt;margin-top:17.45pt;width:336.75pt;height: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" fillcolor="#dafda7" stroked="f">
                <v:fill color2="#f5ffe6" rotate="t" angle="180" colors="0 #dafda7;22938f #e4fdc2;1 #f5ffe6" focus="100%" type="gradient"/>
                <v:shadow on="t" color="black" opacity="18350f" offset="-5.40094mm,4.37361mm"/>
                <v:textbox>
                  <w:txbxContent>
                    <w:p w:rsidR="00333DAD" w:rsidRPr="00537E3F" w:rsidRDefault="002C65FD" w:rsidP="00560047">
                      <w:pPr>
                        <w:jc w:val="center"/>
                        <w:rPr>
                          <w:rFonts w:ascii="標楷體" w:eastAsia="標楷體" w:hAnsi="標楷體"/>
                          <w:sz w:val="36"/>
                          <w:szCs w:val="36"/>
                        </w:rPr>
                      </w:pPr>
                      <w:r>
                        <w:rPr>
                          <w:rFonts w:ascii="標楷體" w:eastAsia="標楷體" w:hAnsi="標楷體" w:hint="eastAsia"/>
                          <w:sz w:val="36"/>
                          <w:szCs w:val="36"/>
                        </w:rPr>
                        <w:t>地方稅多元繳稅管道輕鬆</w:t>
                      </w:r>
                      <w:proofErr w:type="gramStart"/>
                      <w:r>
                        <w:rPr>
                          <w:rFonts w:ascii="標楷體" w:eastAsia="標楷體" w:hAnsi="標楷體" w:hint="eastAsia"/>
                          <w:sz w:val="36"/>
                          <w:szCs w:val="36"/>
                        </w:rPr>
                        <w:t>繳</w:t>
                      </w:r>
                      <w:proofErr w:type="gramEnd"/>
                      <w:r w:rsidR="0045640C">
                        <w:rPr>
                          <w:rFonts w:ascii="標楷體" w:eastAsia="標楷體" w:hAnsi="標楷體" w:hint="eastAsia"/>
                          <w:sz w:val="36"/>
                          <w:szCs w:val="36"/>
                        </w:rPr>
                        <w:t xml:space="preserve"> </w:t>
                      </w:r>
                    </w:p>
                    <w:p w:rsidR="00333DAD" w:rsidRPr="00537E3F" w:rsidRDefault="00333DAD" w:rsidP="00855404">
                      <w:pPr>
                        <w:jc w:val="center"/>
                        <w:rPr>
                          <w:rFonts w:ascii="標楷體" w:eastAsia="標楷體" w:hAnsi="標楷體"/>
                          <w:sz w:val="36"/>
                          <w:szCs w:val="36"/>
                        </w:rPr>
                      </w:pPr>
                    </w:p>
                  </w:txbxContent>
                </v:textbox>
                <w10:wrap anchorx="page"/>
              </v:shape>
            </w:pict>
          </mc:Fallback>
        </mc:AlternateContent>
      </w:r>
    </w:p>
    <w:p w:rsidR="00333DAD" w:rsidRPr="00537E3F" w:rsidRDefault="00333DAD" w:rsidP="00D02929">
      <w:pPr>
        <w:spacing w:beforeLines="50" w:before="180" w:line="480" w:lineRule="exact"/>
        <w:rPr>
          <w:rFonts w:ascii="Arial" w:eastAsia="標楷體" w:hAnsi="標楷體"/>
          <w:sz w:val="28"/>
          <w:szCs w:val="28"/>
        </w:rPr>
      </w:pPr>
    </w:p>
    <w:p w:rsidR="00BB5B50" w:rsidRDefault="002C65FD" w:rsidP="00E51217">
      <w:pPr>
        <w:spacing w:beforeLines="50" w:before="180" w:line="480" w:lineRule="exact"/>
        <w:jc w:val="both"/>
        <w:rPr>
          <w:rFonts w:ascii="標楷體" w:eastAsia="標楷體" w:hAnsi="標楷體"/>
          <w:b/>
          <w:sz w:val="28"/>
          <w:szCs w:val="28"/>
        </w:rPr>
      </w:pPr>
      <w:r w:rsidRPr="00E51217">
        <w:rPr>
          <w:rFonts w:ascii="Arial" w:eastAsia="標楷體" w:hAnsi="標楷體" w:hint="eastAsia"/>
          <w:b/>
          <w:sz w:val="28"/>
          <w:szCs w:val="28"/>
        </w:rPr>
        <w:t>地方稅開徵期間選擇下列任一方式繳納稅款</w:t>
      </w:r>
      <w:r w:rsidR="00394D25" w:rsidRPr="00E51217">
        <w:rPr>
          <w:rFonts w:ascii="標楷體" w:eastAsia="標楷體" w:hAnsi="標楷體" w:hint="eastAsia"/>
          <w:b/>
          <w:sz w:val="28"/>
          <w:szCs w:val="28"/>
        </w:rPr>
        <w:t>：</w:t>
      </w:r>
    </w:p>
    <w:p w:rsidR="00E51217" w:rsidRPr="0024551E" w:rsidRDefault="0024551E" w:rsidP="00344D34">
      <w:pPr>
        <w:spacing w:beforeLines="50" w:before="180" w:afterLines="50" w:after="180" w:line="400" w:lineRule="exact"/>
        <w:jc w:val="both"/>
        <w:rPr>
          <w:rFonts w:ascii="標楷體" w:eastAsia="標楷體" w:hAnsi="標楷體"/>
          <w:sz w:val="28"/>
          <w:szCs w:val="28"/>
          <w:lang w:eastAsia="zh-HK"/>
        </w:rPr>
      </w:pPr>
      <w:r>
        <w:rPr>
          <w:rFonts w:ascii="標楷體" w:eastAsia="標楷體" w:hAnsi="標楷體" w:hint="eastAsia"/>
          <w:sz w:val="28"/>
          <w:szCs w:val="28"/>
          <w:lang w:eastAsia="zh-HK"/>
        </w:rPr>
        <w:t>一、</w:t>
      </w:r>
      <w:r w:rsidR="00E51217" w:rsidRPr="0024551E">
        <w:rPr>
          <w:rFonts w:ascii="標楷體" w:eastAsia="標楷體" w:hAnsi="標楷體" w:hint="eastAsia"/>
          <w:sz w:val="28"/>
          <w:szCs w:val="28"/>
          <w:lang w:eastAsia="zh-HK"/>
        </w:rPr>
        <w:t>臨櫃繳納</w:t>
      </w:r>
    </w:p>
    <w:p w:rsidR="006F1735" w:rsidRDefault="0024551E" w:rsidP="00344D34">
      <w:pPr>
        <w:spacing w:afterLines="50" w:after="180" w:line="400" w:lineRule="exact"/>
        <w:ind w:leftChars="35" w:left="924" w:hangingChars="300" w:hanging="84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lang w:eastAsia="zh-HK"/>
        </w:rPr>
        <w:t>一</w:t>
      </w:r>
      <w:r>
        <w:rPr>
          <w:rFonts w:ascii="標楷體" w:eastAsia="標楷體" w:hAnsi="標楷體" w:hint="eastAsia"/>
          <w:sz w:val="28"/>
          <w:szCs w:val="28"/>
        </w:rPr>
        <w:t>）</w:t>
      </w:r>
      <w:r w:rsidR="006F1735" w:rsidRPr="0024551E">
        <w:rPr>
          <w:rFonts w:ascii="標楷體" w:eastAsia="標楷體" w:hAnsi="標楷體" w:hint="eastAsia"/>
          <w:sz w:val="28"/>
          <w:szCs w:val="28"/>
          <w:lang w:eastAsia="zh-HK"/>
        </w:rPr>
        <w:t>金融機構</w:t>
      </w:r>
      <w:r>
        <w:rPr>
          <w:rFonts w:ascii="標楷體" w:eastAsia="標楷體" w:hAnsi="標楷體" w:hint="eastAsia"/>
          <w:sz w:val="28"/>
          <w:szCs w:val="28"/>
        </w:rPr>
        <w:t>：</w:t>
      </w:r>
      <w:r w:rsidR="006F1735" w:rsidRPr="0024551E">
        <w:rPr>
          <w:rFonts w:ascii="標楷體" w:eastAsia="標楷體" w:hAnsi="標楷體" w:hint="eastAsia"/>
          <w:sz w:val="28"/>
          <w:szCs w:val="28"/>
        </w:rPr>
        <w:t>納稅義務人持繳款書向各代收稅款金融機構（</w:t>
      </w:r>
      <w:r w:rsidR="006F1735" w:rsidRPr="0024551E">
        <w:rPr>
          <w:rFonts w:ascii="標楷體" w:eastAsia="標楷體" w:hAnsi="標楷體" w:hint="eastAsia"/>
          <w:color w:val="FF0000"/>
          <w:sz w:val="28"/>
          <w:szCs w:val="28"/>
        </w:rPr>
        <w:t>郵局不代收</w:t>
      </w:r>
      <w:r w:rsidR="006F1735" w:rsidRPr="0024551E">
        <w:rPr>
          <w:rFonts w:ascii="標楷體" w:eastAsia="標楷體" w:hAnsi="標楷體" w:hint="eastAsia"/>
          <w:sz w:val="28"/>
          <w:szCs w:val="28"/>
        </w:rPr>
        <w:t>），以現金或票據繳納稅款。</w:t>
      </w:r>
    </w:p>
    <w:p w:rsidR="00394D25" w:rsidRDefault="0024551E" w:rsidP="00316607">
      <w:pPr>
        <w:spacing w:afterLines="50" w:after="180" w:line="400" w:lineRule="exact"/>
        <w:ind w:leftChars="35" w:left="924" w:hangingChars="300" w:hanging="840"/>
        <w:jc w:val="both"/>
        <w:rPr>
          <w:rFonts w:ascii="Arial"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lang w:eastAsia="zh-HK"/>
        </w:rPr>
        <w:t>二</w:t>
      </w:r>
      <w:r>
        <w:rPr>
          <w:rFonts w:ascii="標楷體" w:eastAsia="標楷體" w:hAnsi="標楷體" w:hint="eastAsia"/>
          <w:sz w:val="28"/>
          <w:szCs w:val="28"/>
        </w:rPr>
        <w:t>）</w:t>
      </w:r>
      <w:r>
        <w:rPr>
          <w:rFonts w:ascii="標楷體" w:eastAsia="標楷體" w:hAnsi="標楷體" w:hint="eastAsia"/>
          <w:sz w:val="28"/>
          <w:szCs w:val="28"/>
          <w:lang w:eastAsia="zh-HK"/>
        </w:rPr>
        <w:t>便</w:t>
      </w:r>
      <w:r w:rsidR="00E51217" w:rsidRPr="006F1735">
        <w:rPr>
          <w:rFonts w:ascii="Arial" w:eastAsia="標楷體" w:hAnsi="標楷體" w:hint="eastAsia"/>
          <w:sz w:val="28"/>
          <w:szCs w:val="28"/>
          <w:lang w:eastAsia="zh-HK"/>
        </w:rPr>
        <w:t>利</w:t>
      </w:r>
      <w:r w:rsidR="00E51217" w:rsidRPr="009C42BC">
        <w:rPr>
          <w:rFonts w:ascii="標楷體" w:eastAsia="標楷體" w:hAnsi="標楷體" w:hint="eastAsia"/>
          <w:sz w:val="28"/>
          <w:szCs w:val="28"/>
        </w:rPr>
        <w:t>商店</w:t>
      </w:r>
      <w:r w:rsidR="00394D25" w:rsidRPr="006F1735">
        <w:rPr>
          <w:rFonts w:ascii="Arial" w:eastAsia="標楷體" w:hAnsi="標楷體" w:hint="eastAsia"/>
          <w:sz w:val="28"/>
          <w:szCs w:val="28"/>
        </w:rPr>
        <w:t>：稅額在</w:t>
      </w:r>
      <w:r w:rsidR="00394D25" w:rsidRPr="00B94F9A">
        <w:rPr>
          <w:rFonts w:ascii="標楷體" w:eastAsia="標楷體" w:hAnsi="標楷體" w:hint="eastAsia"/>
          <w:sz w:val="28"/>
          <w:szCs w:val="28"/>
        </w:rPr>
        <w:t>2</w:t>
      </w:r>
      <w:r w:rsidR="00394D25" w:rsidRPr="006F1735">
        <w:rPr>
          <w:rFonts w:ascii="Arial" w:eastAsia="標楷體" w:hAnsi="標楷體" w:hint="eastAsia"/>
          <w:sz w:val="28"/>
          <w:szCs w:val="28"/>
        </w:rPr>
        <w:t>萬元以下者，可至統一、全家、萊爾富、來來</w:t>
      </w:r>
      <w:r w:rsidR="00A7679E">
        <w:rPr>
          <w:rFonts w:ascii="標楷體" w:eastAsia="標楷體" w:hAnsi="標楷體" w:hint="eastAsia"/>
          <w:sz w:val="28"/>
          <w:szCs w:val="28"/>
        </w:rPr>
        <w:t>（</w:t>
      </w:r>
      <w:r w:rsidR="00A7679E">
        <w:rPr>
          <w:rFonts w:ascii="Arial" w:eastAsia="標楷體" w:hAnsi="標楷體" w:hint="eastAsia"/>
          <w:sz w:val="28"/>
          <w:szCs w:val="28"/>
        </w:rPr>
        <w:t>OK</w:t>
      </w:r>
      <w:r w:rsidR="00A7679E">
        <w:rPr>
          <w:rFonts w:ascii="標楷體" w:eastAsia="標楷體" w:hAnsi="標楷體" w:hint="eastAsia"/>
          <w:sz w:val="28"/>
          <w:szCs w:val="28"/>
        </w:rPr>
        <w:t>）</w:t>
      </w:r>
      <w:r w:rsidR="00394D25" w:rsidRPr="006F1735">
        <w:rPr>
          <w:rFonts w:ascii="Arial" w:eastAsia="標楷體" w:hAnsi="標楷體" w:hint="eastAsia"/>
          <w:sz w:val="28"/>
          <w:szCs w:val="28"/>
        </w:rPr>
        <w:t>等便利商店繳納</w:t>
      </w:r>
      <w:r w:rsidR="00E51217" w:rsidRPr="006F1735">
        <w:rPr>
          <w:rFonts w:hint="eastAsia"/>
          <w:sz w:val="28"/>
          <w:szCs w:val="28"/>
        </w:rPr>
        <w:t>，</w:t>
      </w:r>
      <w:r w:rsidR="00E51217" w:rsidRPr="006F1735">
        <w:rPr>
          <w:rFonts w:ascii="標楷體" w:eastAsia="標楷體" w:hAnsi="標楷體" w:hint="eastAsia"/>
          <w:sz w:val="28"/>
          <w:szCs w:val="28"/>
        </w:rPr>
        <w:t>並請保留交易明細表及加蓋便利商店店章之繳款書收據聯；納稅義務人若未收到或遺失繳款書，稅額在</w:t>
      </w:r>
      <w:r w:rsidR="00E51217" w:rsidRPr="00B94F9A">
        <w:rPr>
          <w:rFonts w:ascii="標楷體" w:eastAsia="標楷體" w:hAnsi="標楷體" w:cs="Arial"/>
          <w:sz w:val="28"/>
          <w:szCs w:val="28"/>
        </w:rPr>
        <w:t>2</w:t>
      </w:r>
      <w:r w:rsidR="00E51217" w:rsidRPr="006F1735">
        <w:rPr>
          <w:rFonts w:ascii="標楷體" w:eastAsia="標楷體" w:hAnsi="標楷體" w:hint="eastAsia"/>
          <w:sz w:val="28"/>
          <w:szCs w:val="28"/>
        </w:rPr>
        <w:t>萬元以下者，可於開徵期間使用自然人</w:t>
      </w:r>
      <w:r w:rsidR="00E51217" w:rsidRPr="006F1735">
        <w:rPr>
          <w:rFonts w:ascii="標楷體" w:eastAsia="標楷體" w:hAnsi="標楷體"/>
          <w:sz w:val="28"/>
          <w:szCs w:val="28"/>
        </w:rPr>
        <w:t>/</w:t>
      </w:r>
      <w:r w:rsidR="00E51217" w:rsidRPr="006F1735">
        <w:rPr>
          <w:rFonts w:ascii="標楷體" w:eastAsia="標楷體" w:hAnsi="標楷體" w:hint="eastAsia"/>
          <w:sz w:val="28"/>
          <w:szCs w:val="28"/>
        </w:rPr>
        <w:t>工商憑證、已註冊健保卡及密碼或</w:t>
      </w:r>
      <w:r w:rsidR="00E51217" w:rsidRPr="00A7679E">
        <w:rPr>
          <w:rFonts w:ascii="Arial" w:eastAsia="標楷體" w:hAnsi="Arial" w:cs="Arial"/>
          <w:sz w:val="28"/>
          <w:szCs w:val="28"/>
        </w:rPr>
        <w:t>TAIWAN FidO</w:t>
      </w:r>
      <w:r w:rsidR="00E51217" w:rsidRPr="006F1735">
        <w:rPr>
          <w:rFonts w:ascii="標楷體" w:eastAsia="標楷體" w:hAnsi="標楷體" w:hint="eastAsia"/>
          <w:sz w:val="28"/>
          <w:szCs w:val="28"/>
        </w:rPr>
        <w:t>臺灣行動身分識別，透過便利商店多媒體資訊機查詢列印繳納單後，直接至便利商店櫃檯繳納。</w:t>
      </w:r>
      <w:r w:rsidR="00B227EB">
        <w:rPr>
          <w:rFonts w:ascii="標楷體" w:eastAsia="標楷體" w:hAnsi="標楷體" w:hint="eastAsia"/>
          <w:sz w:val="28"/>
          <w:szCs w:val="28"/>
        </w:rPr>
        <w:t>（</w:t>
      </w:r>
      <w:r w:rsidR="00E51217" w:rsidRPr="006F1735">
        <w:rPr>
          <w:rFonts w:ascii="標楷體" w:eastAsia="標楷體" w:hAnsi="標楷體" w:hint="eastAsia"/>
          <w:sz w:val="28"/>
          <w:szCs w:val="28"/>
        </w:rPr>
        <w:t>預計109年9月16</w:t>
      </w:r>
      <w:r w:rsidR="00E51217" w:rsidRPr="006F1735">
        <w:rPr>
          <w:rFonts w:ascii="標楷體" w:eastAsia="標楷體" w:hAnsi="標楷體" w:hint="eastAsia"/>
          <w:sz w:val="28"/>
          <w:szCs w:val="28"/>
          <w:lang w:eastAsia="zh-HK"/>
        </w:rPr>
        <w:t>日</w:t>
      </w:r>
      <w:r w:rsidR="00E51217" w:rsidRPr="006F1735">
        <w:rPr>
          <w:rFonts w:ascii="標楷體" w:eastAsia="標楷體" w:hAnsi="標楷體" w:hint="eastAsia"/>
          <w:sz w:val="28"/>
          <w:szCs w:val="28"/>
        </w:rPr>
        <w:t>起，便利商店代收稅款提高至</w:t>
      </w:r>
      <w:r w:rsidR="00E51217" w:rsidRPr="006F1735">
        <w:rPr>
          <w:rFonts w:ascii="標楷體" w:eastAsia="標楷體" w:hAnsi="標楷體" w:hint="eastAsia"/>
          <w:color w:val="FF0000"/>
          <w:sz w:val="28"/>
          <w:szCs w:val="28"/>
        </w:rPr>
        <w:t>3</w:t>
      </w:r>
      <w:r w:rsidR="00B227EB">
        <w:rPr>
          <w:rFonts w:ascii="標楷體" w:eastAsia="標楷體" w:hAnsi="標楷體" w:hint="eastAsia"/>
          <w:sz w:val="28"/>
          <w:szCs w:val="28"/>
        </w:rPr>
        <w:t>萬元以下）</w:t>
      </w:r>
      <w:r w:rsidR="00E51217" w:rsidRPr="006F1735">
        <w:rPr>
          <w:rFonts w:ascii="Arial" w:eastAsia="標楷體" w:hAnsi="標楷體" w:hint="eastAsia"/>
          <w:sz w:val="28"/>
          <w:szCs w:val="28"/>
        </w:rPr>
        <w:t>。</w:t>
      </w:r>
    </w:p>
    <w:p w:rsidR="00316607" w:rsidRPr="006F1735" w:rsidRDefault="00316607" w:rsidP="00316607">
      <w:pPr>
        <w:spacing w:afterLines="50" w:after="180" w:line="400" w:lineRule="exact"/>
        <w:ind w:leftChars="35" w:left="924" w:hangingChars="300" w:hanging="840"/>
        <w:jc w:val="both"/>
        <w:rPr>
          <w:rFonts w:ascii="Arial" w:eastAsia="標楷體" w:hAnsi="標楷體" w:hint="eastAsia"/>
          <w:sz w:val="28"/>
          <w:szCs w:val="28"/>
        </w:rPr>
      </w:pPr>
      <w:r>
        <w:rPr>
          <w:rFonts w:ascii="Arial" w:eastAsia="標楷體" w:hAnsi="標楷體" w:hint="eastAsia"/>
          <w:sz w:val="28"/>
          <w:szCs w:val="28"/>
        </w:rPr>
        <w:t>（</w:t>
      </w:r>
      <w:r>
        <w:rPr>
          <w:rFonts w:ascii="Arial" w:eastAsia="標楷體" w:hAnsi="標楷體" w:hint="eastAsia"/>
          <w:sz w:val="28"/>
          <w:szCs w:val="28"/>
          <w:lang w:eastAsia="zh-HK"/>
        </w:rPr>
        <w:t>三</w:t>
      </w:r>
      <w:r>
        <w:rPr>
          <w:rFonts w:ascii="Arial" w:eastAsia="標楷體" w:hAnsi="標楷體" w:hint="eastAsia"/>
          <w:sz w:val="28"/>
          <w:szCs w:val="28"/>
        </w:rPr>
        <w:t>）</w:t>
      </w:r>
      <w:r w:rsidRPr="00822017">
        <w:rPr>
          <w:rFonts w:ascii="標楷體" w:eastAsia="標楷體" w:hAnsi="標楷體" w:hint="eastAsia"/>
          <w:sz w:val="28"/>
          <w:szCs w:val="28"/>
        </w:rPr>
        <w:t>本處</w:t>
      </w:r>
      <w:r w:rsidR="00F82EB2">
        <w:rPr>
          <w:rFonts w:ascii="標楷體" w:eastAsia="標楷體" w:hAnsi="標楷體" w:hint="eastAsia"/>
          <w:sz w:val="28"/>
          <w:szCs w:val="28"/>
          <w:lang w:eastAsia="zh-HK"/>
        </w:rPr>
        <w:t>所屬</w:t>
      </w:r>
      <w:r w:rsidR="00F82EB2">
        <w:rPr>
          <w:rFonts w:ascii="標楷體" w:eastAsia="標楷體" w:hAnsi="標楷體" w:hint="eastAsia"/>
          <w:sz w:val="28"/>
          <w:szCs w:val="28"/>
        </w:rPr>
        <w:t>12</w:t>
      </w:r>
      <w:r w:rsidR="00F82EB2">
        <w:rPr>
          <w:rFonts w:ascii="標楷體" w:eastAsia="標楷體" w:hAnsi="標楷體" w:hint="eastAsia"/>
          <w:sz w:val="28"/>
          <w:szCs w:val="28"/>
          <w:lang w:eastAsia="zh-HK"/>
        </w:rPr>
        <w:t>分處亦提供</w:t>
      </w:r>
      <w:r w:rsidRPr="00822017">
        <w:rPr>
          <w:rFonts w:ascii="標楷體" w:eastAsia="標楷體" w:hAnsi="標楷體" w:hint="eastAsia"/>
          <w:sz w:val="28"/>
          <w:szCs w:val="28"/>
        </w:rPr>
        <w:t>臨櫃</w:t>
      </w:r>
      <w:r>
        <w:rPr>
          <w:rFonts w:ascii="標楷體" w:eastAsia="標楷體" w:hAnsi="標楷體" w:hint="eastAsia"/>
          <w:sz w:val="28"/>
          <w:szCs w:val="28"/>
          <w:lang w:eastAsia="zh-HK"/>
        </w:rPr>
        <w:t>以實體信用卡及</w:t>
      </w:r>
      <w:r w:rsidRPr="00B94F9A">
        <w:rPr>
          <w:rFonts w:ascii="Arial" w:eastAsia="標楷體" w:hAnsi="Arial" w:cs="Arial"/>
          <w:sz w:val="28"/>
          <w:szCs w:val="28"/>
        </w:rPr>
        <w:t>4</w:t>
      </w:r>
      <w:r w:rsidRPr="00C31563">
        <w:rPr>
          <w:rFonts w:ascii="Arial" w:eastAsia="標楷體" w:hAnsi="Arial" w:cs="Arial"/>
          <w:sz w:val="28"/>
          <w:szCs w:val="28"/>
        </w:rPr>
        <w:t>Pay</w:t>
      </w:r>
      <w:r w:rsidRPr="00822017">
        <w:rPr>
          <w:rFonts w:ascii="標楷體" w:eastAsia="標楷體" w:hAnsi="標楷體"/>
          <w:sz w:val="28"/>
          <w:szCs w:val="28"/>
        </w:rPr>
        <w:t>(</w:t>
      </w:r>
      <w:r w:rsidRPr="00822017">
        <w:rPr>
          <w:rFonts w:ascii="標楷體" w:eastAsia="標楷體" w:hAnsi="標楷體" w:hint="eastAsia"/>
          <w:sz w:val="28"/>
          <w:szCs w:val="28"/>
        </w:rPr>
        <w:t>包含「台灣行動支付」、</w:t>
      </w:r>
      <w:r w:rsidRPr="00C31563">
        <w:rPr>
          <w:rFonts w:ascii="Arial" w:eastAsia="標楷體" w:hAnsi="Arial" w:cs="Arial"/>
          <w:sz w:val="28"/>
          <w:szCs w:val="28"/>
        </w:rPr>
        <w:t>「</w:t>
      </w:r>
      <w:r w:rsidRPr="00C31563">
        <w:rPr>
          <w:rFonts w:ascii="Arial" w:eastAsia="標楷體" w:hAnsi="Arial" w:cs="Arial"/>
          <w:sz w:val="28"/>
          <w:szCs w:val="28"/>
        </w:rPr>
        <w:t>Apple Pay</w:t>
      </w:r>
      <w:r w:rsidRPr="00822017">
        <w:rPr>
          <w:rFonts w:ascii="標楷體" w:eastAsia="標楷體" w:hAnsi="標楷體" w:hint="eastAsia"/>
          <w:sz w:val="28"/>
          <w:szCs w:val="28"/>
        </w:rPr>
        <w:t>」、「</w:t>
      </w:r>
      <w:r w:rsidRPr="00C31563">
        <w:rPr>
          <w:rFonts w:ascii="Arial" w:eastAsia="標楷體" w:hAnsi="Arial" w:cs="Arial"/>
          <w:sz w:val="28"/>
          <w:szCs w:val="28"/>
        </w:rPr>
        <w:t>Google Pay</w:t>
      </w:r>
      <w:r w:rsidRPr="00822017">
        <w:rPr>
          <w:rFonts w:ascii="標楷體" w:eastAsia="標楷體" w:hAnsi="標楷體" w:hint="eastAsia"/>
          <w:sz w:val="28"/>
          <w:szCs w:val="28"/>
        </w:rPr>
        <w:t>」、「</w:t>
      </w:r>
      <w:r w:rsidRPr="00C31563">
        <w:rPr>
          <w:rFonts w:ascii="Arial" w:eastAsia="標楷體" w:hAnsi="Arial" w:cs="Arial"/>
          <w:sz w:val="28"/>
          <w:szCs w:val="28"/>
        </w:rPr>
        <w:t>Samsung Pay</w:t>
      </w:r>
      <w:r w:rsidRPr="00822017">
        <w:rPr>
          <w:rFonts w:ascii="標楷體" w:eastAsia="標楷體" w:hAnsi="標楷體" w:hint="eastAsia"/>
          <w:sz w:val="28"/>
          <w:szCs w:val="28"/>
        </w:rPr>
        <w:t>」</w:t>
      </w:r>
      <w:r w:rsidRPr="00822017">
        <w:rPr>
          <w:rFonts w:ascii="標楷體" w:eastAsia="標楷體" w:hAnsi="標楷體"/>
          <w:sz w:val="28"/>
          <w:szCs w:val="28"/>
        </w:rPr>
        <w:t>)</w:t>
      </w:r>
      <w:r w:rsidRPr="00822017">
        <w:rPr>
          <w:rFonts w:ascii="標楷體" w:eastAsia="標楷體" w:hAnsi="標楷體" w:hint="eastAsia"/>
          <w:sz w:val="28"/>
          <w:szCs w:val="28"/>
        </w:rPr>
        <w:t>行動支付工具</w:t>
      </w:r>
      <w:r>
        <w:rPr>
          <w:rFonts w:ascii="標楷體" w:eastAsia="標楷體" w:hAnsi="標楷體" w:hint="eastAsia"/>
          <w:sz w:val="28"/>
          <w:szCs w:val="28"/>
          <w:lang w:eastAsia="zh-HK"/>
        </w:rPr>
        <w:t>感應刷卡</w:t>
      </w:r>
      <w:r w:rsidRPr="00822017">
        <w:rPr>
          <w:rFonts w:ascii="標楷體" w:eastAsia="標楷體" w:hAnsi="標楷體" w:hint="eastAsia"/>
          <w:sz w:val="28"/>
          <w:szCs w:val="28"/>
        </w:rPr>
        <w:t>繳稅服務</w:t>
      </w:r>
      <w:r>
        <w:rPr>
          <w:rFonts w:ascii="標楷體" w:eastAsia="標楷體" w:hAnsi="標楷體" w:hint="eastAsia"/>
          <w:sz w:val="28"/>
          <w:szCs w:val="28"/>
        </w:rPr>
        <w:t>。</w:t>
      </w:r>
    </w:p>
    <w:p w:rsidR="00E51217" w:rsidRPr="0024551E" w:rsidRDefault="0024551E" w:rsidP="00316607">
      <w:pPr>
        <w:spacing w:beforeLines="50" w:before="180" w:afterLines="50" w:after="180" w:line="400" w:lineRule="exact"/>
        <w:jc w:val="both"/>
        <w:rPr>
          <w:rFonts w:ascii="Arial" w:eastAsia="標楷體" w:hAnsi="標楷體"/>
          <w:sz w:val="28"/>
          <w:szCs w:val="28"/>
        </w:rPr>
      </w:pPr>
      <w:r>
        <w:rPr>
          <w:rFonts w:ascii="標楷體" w:eastAsia="標楷體" w:hAnsi="標楷體" w:hint="eastAsia"/>
          <w:sz w:val="28"/>
          <w:szCs w:val="28"/>
          <w:lang w:eastAsia="zh-HK"/>
        </w:rPr>
        <w:t>二、</w:t>
      </w:r>
      <w:r w:rsidR="00E51217" w:rsidRPr="0024551E">
        <w:rPr>
          <w:rFonts w:ascii="標楷體" w:eastAsia="標楷體" w:hAnsi="標楷體" w:hint="eastAsia"/>
          <w:sz w:val="28"/>
          <w:szCs w:val="28"/>
          <w:lang w:eastAsia="zh-HK"/>
        </w:rPr>
        <w:t>信用卡</w:t>
      </w:r>
      <w:r w:rsidR="005A43CE" w:rsidRPr="0024551E">
        <w:rPr>
          <w:rFonts w:ascii="標楷體" w:eastAsia="標楷體" w:hAnsi="標楷體" w:hint="eastAsia"/>
          <w:sz w:val="28"/>
          <w:szCs w:val="28"/>
          <w:lang w:eastAsia="zh-HK"/>
        </w:rPr>
        <w:t>繳納</w:t>
      </w:r>
    </w:p>
    <w:p w:rsidR="00E51217" w:rsidRDefault="0024551E" w:rsidP="0024551E">
      <w:pPr>
        <w:pStyle w:val="a8"/>
        <w:spacing w:line="400" w:lineRule="exact"/>
        <w:ind w:leftChars="0" w:left="560" w:hangingChars="200" w:hanging="560"/>
        <w:jc w:val="both"/>
        <w:rPr>
          <w:rFonts w:ascii="Arial" w:eastAsia="標楷體" w:hAnsi="標楷體"/>
          <w:sz w:val="28"/>
          <w:szCs w:val="28"/>
        </w:rPr>
      </w:pPr>
      <w:r>
        <w:rPr>
          <w:rFonts w:ascii="標楷體" w:eastAsia="標楷體" w:hAnsi="標楷體" w:hint="eastAsia"/>
          <w:sz w:val="28"/>
          <w:szCs w:val="28"/>
        </w:rPr>
        <w:t xml:space="preserve">　　</w:t>
      </w:r>
      <w:r w:rsidR="00493288" w:rsidRPr="00493288">
        <w:rPr>
          <w:rFonts w:ascii="標楷體" w:eastAsia="標楷體" w:hAnsi="標楷體" w:hint="eastAsia"/>
          <w:sz w:val="28"/>
          <w:szCs w:val="28"/>
        </w:rPr>
        <w:t>納稅義務人可利用本人或營利事業負責人本人名義持有之信用卡</w:t>
      </w:r>
      <w:r w:rsidR="005A43CE" w:rsidRPr="00493288">
        <w:rPr>
          <w:rFonts w:ascii="標楷體" w:eastAsia="標楷體" w:hAnsi="標楷體" w:hint="eastAsia"/>
          <w:sz w:val="28"/>
          <w:szCs w:val="28"/>
        </w:rPr>
        <w:t>，</w:t>
      </w:r>
      <w:r w:rsidR="005A43CE" w:rsidRPr="00394D25">
        <w:rPr>
          <w:rFonts w:ascii="Arial" w:eastAsia="標楷體" w:hAnsi="標楷體" w:hint="eastAsia"/>
          <w:sz w:val="28"/>
          <w:szCs w:val="28"/>
        </w:rPr>
        <w:t>透過電話語音</w:t>
      </w:r>
      <w:r w:rsidR="004A6780">
        <w:rPr>
          <w:rFonts w:ascii="標楷體" w:eastAsia="標楷體" w:hAnsi="標楷體" w:hint="eastAsia"/>
          <w:sz w:val="28"/>
          <w:szCs w:val="28"/>
        </w:rPr>
        <w:t>（</w:t>
      </w:r>
      <w:r w:rsidR="005A43CE" w:rsidRPr="00394D25">
        <w:rPr>
          <w:rFonts w:ascii="Arial" w:eastAsia="標楷體" w:hAnsi="標楷體" w:hint="eastAsia"/>
          <w:sz w:val="28"/>
          <w:szCs w:val="28"/>
        </w:rPr>
        <w:t>電話號碼</w:t>
      </w:r>
      <w:r w:rsidR="006D1259" w:rsidRPr="00B94F9A">
        <w:rPr>
          <w:rFonts w:ascii="標楷體" w:eastAsia="標楷體" w:hAnsi="標楷體" w:hint="eastAsia"/>
          <w:sz w:val="28"/>
          <w:szCs w:val="28"/>
        </w:rPr>
        <w:t>412-1111</w:t>
      </w:r>
      <w:r w:rsidR="006D1259" w:rsidRPr="00394D25">
        <w:rPr>
          <w:rFonts w:ascii="Arial" w:eastAsia="標楷體" w:hAnsi="標楷體" w:hint="eastAsia"/>
          <w:sz w:val="28"/>
          <w:szCs w:val="28"/>
        </w:rPr>
        <w:t>或</w:t>
      </w:r>
      <w:r w:rsidR="006D1259" w:rsidRPr="00B94F9A">
        <w:rPr>
          <w:rFonts w:ascii="標楷體" w:eastAsia="標楷體" w:hAnsi="標楷體" w:hint="eastAsia"/>
          <w:sz w:val="28"/>
          <w:szCs w:val="28"/>
        </w:rPr>
        <w:t>412-6666</w:t>
      </w:r>
      <w:r w:rsidR="006D1259" w:rsidRPr="00394D25">
        <w:rPr>
          <w:rFonts w:ascii="Arial" w:eastAsia="標楷體" w:hAnsi="標楷體" w:hint="eastAsia"/>
          <w:sz w:val="28"/>
          <w:szCs w:val="28"/>
        </w:rPr>
        <w:t>，電話</w:t>
      </w:r>
      <w:r w:rsidR="006D1259" w:rsidRPr="00B94F9A">
        <w:rPr>
          <w:rFonts w:ascii="Arial" w:eastAsia="標楷體" w:hAnsi="Arial" w:cs="Arial"/>
          <w:sz w:val="28"/>
          <w:szCs w:val="28"/>
        </w:rPr>
        <w:t>5</w:t>
      </w:r>
      <w:r w:rsidR="006D1259" w:rsidRPr="00394D25">
        <w:rPr>
          <w:rFonts w:ascii="Arial" w:eastAsia="標楷體" w:hAnsi="標楷體" w:hint="eastAsia"/>
          <w:sz w:val="28"/>
          <w:szCs w:val="28"/>
        </w:rPr>
        <w:t>碼地區及國內行</w:t>
      </w:r>
      <w:r w:rsidR="006D1259" w:rsidRPr="00B94F9A">
        <w:rPr>
          <w:rFonts w:ascii="標楷體" w:eastAsia="標楷體" w:hAnsi="標楷體" w:hint="eastAsia"/>
          <w:sz w:val="28"/>
          <w:szCs w:val="28"/>
        </w:rPr>
        <w:t>動電話請</w:t>
      </w:r>
      <w:r w:rsidR="00726DE7" w:rsidRPr="00726DE7">
        <w:rPr>
          <w:rFonts w:ascii="標楷體" w:eastAsia="標楷體" w:hAnsi="標楷體" w:hint="eastAsia"/>
          <w:sz w:val="28"/>
          <w:szCs w:val="28"/>
        </w:rPr>
        <w:t>於上開號碼前</w:t>
      </w:r>
      <w:r w:rsidR="006D1259" w:rsidRPr="00B94F9A">
        <w:rPr>
          <w:rFonts w:ascii="標楷體" w:eastAsia="標楷體" w:hAnsi="標楷體" w:hint="eastAsia"/>
          <w:sz w:val="28"/>
          <w:szCs w:val="28"/>
        </w:rPr>
        <w:t>加撥</w:t>
      </w:r>
      <w:r w:rsidR="004A6780" w:rsidRPr="00B94F9A">
        <w:rPr>
          <w:rFonts w:ascii="標楷體" w:eastAsia="標楷體" w:hAnsi="標楷體" w:cs="Arial"/>
          <w:sz w:val="28"/>
          <w:szCs w:val="28"/>
        </w:rPr>
        <w:t>02</w:t>
      </w:r>
      <w:r w:rsidR="004A6780" w:rsidRPr="00B94F9A">
        <w:rPr>
          <w:rFonts w:ascii="標楷體" w:eastAsia="標楷體" w:hAnsi="標楷體" w:hint="eastAsia"/>
          <w:sz w:val="28"/>
          <w:szCs w:val="28"/>
        </w:rPr>
        <w:t>（</w:t>
      </w:r>
      <w:r w:rsidR="006D1259" w:rsidRPr="00B94F9A">
        <w:rPr>
          <w:rFonts w:ascii="標楷體" w:eastAsia="標楷體" w:hAnsi="標楷體" w:hint="eastAsia"/>
          <w:sz w:val="28"/>
          <w:szCs w:val="28"/>
        </w:rPr>
        <w:t>或</w:t>
      </w:r>
      <w:r w:rsidR="006D1259" w:rsidRPr="00B94F9A">
        <w:rPr>
          <w:rFonts w:ascii="標楷體" w:eastAsia="標楷體" w:hAnsi="標楷體" w:cs="Arial"/>
          <w:sz w:val="28"/>
          <w:szCs w:val="28"/>
        </w:rPr>
        <w:t>04</w:t>
      </w:r>
      <w:r w:rsidR="006D1259" w:rsidRPr="00B94F9A">
        <w:rPr>
          <w:rFonts w:ascii="標楷體" w:eastAsia="標楷體" w:hAnsi="標楷體" w:hint="eastAsia"/>
          <w:sz w:val="28"/>
          <w:szCs w:val="28"/>
        </w:rPr>
        <w:t>或</w:t>
      </w:r>
      <w:r w:rsidR="004A6780" w:rsidRPr="00B94F9A">
        <w:rPr>
          <w:rFonts w:ascii="標楷體" w:eastAsia="標楷體" w:hAnsi="標楷體" w:cs="Arial"/>
          <w:sz w:val="28"/>
          <w:szCs w:val="28"/>
        </w:rPr>
        <w:t>07</w:t>
      </w:r>
      <w:r w:rsidR="004A6780" w:rsidRPr="00B94F9A">
        <w:rPr>
          <w:rFonts w:ascii="標楷體" w:eastAsia="標楷體" w:hAnsi="標楷體" w:hint="eastAsia"/>
          <w:sz w:val="28"/>
          <w:szCs w:val="28"/>
        </w:rPr>
        <w:t>）</w:t>
      </w:r>
      <w:r w:rsidR="006D1259" w:rsidRPr="00B94F9A">
        <w:rPr>
          <w:rFonts w:ascii="標楷體" w:eastAsia="標楷體" w:hAnsi="標楷體" w:hint="eastAsia"/>
          <w:sz w:val="28"/>
          <w:szCs w:val="28"/>
        </w:rPr>
        <w:t>；國外地區請</w:t>
      </w:r>
      <w:r w:rsidR="00F04D70" w:rsidRPr="00726DE7">
        <w:rPr>
          <w:rFonts w:ascii="標楷體" w:eastAsia="標楷體" w:hAnsi="標楷體" w:hint="eastAsia"/>
          <w:sz w:val="28"/>
          <w:szCs w:val="28"/>
        </w:rPr>
        <w:t>於上開號碼前</w:t>
      </w:r>
      <w:r w:rsidR="006D1259" w:rsidRPr="00B94F9A">
        <w:rPr>
          <w:rFonts w:ascii="標楷體" w:eastAsia="標楷體" w:hAnsi="標楷體" w:hint="eastAsia"/>
          <w:sz w:val="28"/>
          <w:szCs w:val="28"/>
        </w:rPr>
        <w:t>加撥國碼</w:t>
      </w:r>
      <w:r w:rsidR="004A6780" w:rsidRPr="00B94F9A">
        <w:rPr>
          <w:rFonts w:ascii="標楷體" w:eastAsia="標楷體" w:hAnsi="標楷體" w:cs="Arial"/>
          <w:sz w:val="28"/>
          <w:szCs w:val="28"/>
        </w:rPr>
        <w:t>+886-2</w:t>
      </w:r>
      <w:r w:rsidR="004A6780" w:rsidRPr="00B94F9A">
        <w:rPr>
          <w:rFonts w:ascii="標楷體" w:eastAsia="標楷體" w:hAnsi="標楷體" w:hint="eastAsia"/>
          <w:sz w:val="28"/>
          <w:szCs w:val="28"/>
        </w:rPr>
        <w:t>（</w:t>
      </w:r>
      <w:r w:rsidR="006D1259" w:rsidRPr="00B94F9A">
        <w:rPr>
          <w:rFonts w:ascii="標楷體" w:eastAsia="標楷體" w:hAnsi="標楷體" w:hint="eastAsia"/>
          <w:sz w:val="28"/>
          <w:szCs w:val="28"/>
        </w:rPr>
        <w:t>或4或</w:t>
      </w:r>
      <w:r w:rsidR="004A6780" w:rsidRPr="00B94F9A">
        <w:rPr>
          <w:rFonts w:ascii="標楷體" w:eastAsia="標楷體" w:hAnsi="標楷體" w:hint="eastAsia"/>
          <w:sz w:val="28"/>
          <w:szCs w:val="28"/>
        </w:rPr>
        <w:t>7）</w:t>
      </w:r>
      <w:r w:rsidR="006D1259" w:rsidRPr="00B94F9A">
        <w:rPr>
          <w:rFonts w:ascii="標楷體" w:eastAsia="標楷體" w:hAnsi="標楷體" w:hint="eastAsia"/>
          <w:sz w:val="28"/>
          <w:szCs w:val="28"/>
        </w:rPr>
        <w:t>，以上電話之服務代碼為166#</w:t>
      </w:r>
      <w:r w:rsidR="004A6780" w:rsidRPr="00B94F9A">
        <w:rPr>
          <w:rFonts w:ascii="標楷體" w:eastAsia="標楷體" w:hAnsi="標楷體" w:hint="eastAsia"/>
          <w:sz w:val="28"/>
          <w:szCs w:val="28"/>
        </w:rPr>
        <w:t>）</w:t>
      </w:r>
      <w:r w:rsidR="005A43CE" w:rsidRPr="00B94F9A">
        <w:rPr>
          <w:rFonts w:ascii="標楷體" w:eastAsia="標楷體" w:hAnsi="標楷體" w:hint="eastAsia"/>
          <w:sz w:val="28"/>
          <w:szCs w:val="28"/>
        </w:rPr>
        <w:t>或</w:t>
      </w:r>
      <w:r w:rsidR="00D17985">
        <w:rPr>
          <w:rFonts w:ascii="標楷體" w:eastAsia="標楷體" w:hAnsi="標楷體" w:hint="eastAsia"/>
          <w:sz w:val="28"/>
          <w:szCs w:val="28"/>
          <w:lang w:eastAsia="zh-HK"/>
        </w:rPr>
        <w:t>利用</w:t>
      </w:r>
      <w:r w:rsidR="005A43CE" w:rsidRPr="00B94F9A">
        <w:rPr>
          <w:rFonts w:ascii="標楷體" w:eastAsia="標楷體" w:hAnsi="標楷體" w:hint="eastAsia"/>
          <w:sz w:val="28"/>
          <w:szCs w:val="28"/>
        </w:rPr>
        <w:t>網路繳稅服務網站</w:t>
      </w:r>
      <w:r w:rsidR="004A6780">
        <w:rPr>
          <w:rFonts w:ascii="標楷體" w:eastAsia="標楷體" w:hAnsi="標楷體" w:hint="eastAsia"/>
          <w:sz w:val="28"/>
          <w:szCs w:val="28"/>
        </w:rPr>
        <w:t>（</w:t>
      </w:r>
      <w:r w:rsidR="005A43CE" w:rsidRPr="00394D25">
        <w:rPr>
          <w:rFonts w:ascii="Arial" w:eastAsia="標楷體" w:hAnsi="標楷體" w:hint="eastAsia"/>
          <w:sz w:val="28"/>
          <w:szCs w:val="28"/>
        </w:rPr>
        <w:t>網址</w:t>
      </w:r>
      <w:r w:rsidR="004A6780">
        <w:rPr>
          <w:rFonts w:ascii="新細明體" w:hAnsi="新細明體" w:hint="eastAsia"/>
          <w:sz w:val="28"/>
          <w:szCs w:val="28"/>
        </w:rPr>
        <w:t>:</w:t>
      </w:r>
      <w:r w:rsidR="0064682A" w:rsidRPr="00394D25">
        <w:rPr>
          <w:rFonts w:ascii="Arial" w:eastAsia="標楷體" w:hAnsi="標楷體" w:hint="eastAsia"/>
          <w:sz w:val="28"/>
          <w:szCs w:val="28"/>
        </w:rPr>
        <w:t>https://paytax.nat.gov.tw</w:t>
      </w:r>
      <w:r w:rsidR="004A6780">
        <w:rPr>
          <w:rFonts w:ascii="標楷體" w:eastAsia="標楷體" w:hAnsi="標楷體" w:hint="eastAsia"/>
          <w:sz w:val="28"/>
          <w:szCs w:val="28"/>
        </w:rPr>
        <w:t>）</w:t>
      </w:r>
      <w:r w:rsidR="005A43CE" w:rsidRPr="00394D25">
        <w:rPr>
          <w:rFonts w:ascii="Arial" w:eastAsia="標楷體" w:hAnsi="標楷體" w:hint="eastAsia"/>
          <w:sz w:val="28"/>
          <w:szCs w:val="28"/>
        </w:rPr>
        <w:t>繳納。授權繳稅成功後，不得取消或更正。</w:t>
      </w:r>
    </w:p>
    <w:p w:rsidR="00CC3C05" w:rsidRPr="00344D34" w:rsidRDefault="00344D34" w:rsidP="00344D34">
      <w:pPr>
        <w:spacing w:beforeLines="50" w:before="180" w:afterLines="50" w:after="180" w:line="400" w:lineRule="exact"/>
        <w:jc w:val="both"/>
        <w:rPr>
          <w:rFonts w:ascii="Arial" w:eastAsia="標楷體" w:hAnsi="標楷體"/>
          <w:sz w:val="28"/>
          <w:szCs w:val="28"/>
        </w:rPr>
      </w:pPr>
      <w:r>
        <w:rPr>
          <w:rFonts w:ascii="Arial" w:eastAsia="標楷體" w:hAnsi="標楷體" w:hint="eastAsia"/>
          <w:sz w:val="28"/>
          <w:szCs w:val="28"/>
          <w:lang w:eastAsia="zh-HK"/>
        </w:rPr>
        <w:t>三、</w:t>
      </w:r>
      <w:r w:rsidR="005A43CE" w:rsidRPr="00344D34">
        <w:rPr>
          <w:rFonts w:ascii="Arial" w:eastAsia="標楷體" w:hAnsi="標楷體" w:hint="eastAsia"/>
          <w:sz w:val="28"/>
          <w:szCs w:val="28"/>
          <w:lang w:eastAsia="zh-HK"/>
        </w:rPr>
        <w:t>轉帳繳納</w:t>
      </w:r>
    </w:p>
    <w:p w:rsidR="005A43CE" w:rsidRDefault="00CC3C05" w:rsidP="00344D34">
      <w:pPr>
        <w:spacing w:afterLines="50" w:after="180" w:line="400" w:lineRule="exact"/>
        <w:ind w:leftChars="35" w:left="924" w:hangingChars="300" w:hanging="840"/>
        <w:jc w:val="both"/>
        <w:rPr>
          <w:rFonts w:ascii="標楷體" w:eastAsia="標楷體" w:hAnsi="標楷體"/>
          <w:sz w:val="28"/>
          <w:szCs w:val="28"/>
          <w:lang w:eastAsia="zh-HK"/>
        </w:rPr>
      </w:pPr>
      <w:r w:rsidRPr="00CC3C05">
        <w:rPr>
          <w:rFonts w:ascii="標楷體" w:eastAsia="標楷體" w:hAnsi="標楷體" w:hint="eastAsia"/>
          <w:sz w:val="28"/>
          <w:szCs w:val="28"/>
          <w:lang w:eastAsia="zh-HK"/>
        </w:rPr>
        <w:t>（</w:t>
      </w:r>
      <w:r w:rsidR="000D24D6">
        <w:rPr>
          <w:rFonts w:ascii="標楷體" w:eastAsia="標楷體" w:hAnsi="標楷體" w:hint="eastAsia"/>
          <w:sz w:val="28"/>
          <w:szCs w:val="28"/>
          <w:lang w:eastAsia="zh-HK"/>
        </w:rPr>
        <w:t>一</w:t>
      </w:r>
      <w:r w:rsidRPr="00CC3C05">
        <w:rPr>
          <w:rFonts w:ascii="標楷體" w:eastAsia="標楷體" w:hAnsi="標楷體" w:hint="eastAsia"/>
          <w:sz w:val="28"/>
          <w:szCs w:val="28"/>
          <w:lang w:eastAsia="zh-HK"/>
        </w:rPr>
        <w:t>）約定轉帳：納稅義務人可利用金融機構之存款帳戶、 郵局之劃撥儲金帳戶或存簿儲金帳戶辦理約定轉帳納稅。</w:t>
      </w:r>
      <w:r w:rsidR="0016490A" w:rsidRPr="0016490A">
        <w:rPr>
          <w:rFonts w:ascii="標楷體" w:eastAsia="標楷體" w:hAnsi="標楷體" w:hint="eastAsia"/>
          <w:sz w:val="28"/>
          <w:szCs w:val="28"/>
        </w:rPr>
        <w:t>但納稅義務人應於稅款開徵</w:t>
      </w:r>
      <w:r w:rsidR="0016490A" w:rsidRPr="0016490A">
        <w:rPr>
          <w:rFonts w:ascii="標楷體" w:eastAsia="標楷體" w:hAnsi="標楷體"/>
          <w:sz w:val="28"/>
          <w:szCs w:val="28"/>
        </w:rPr>
        <w:t>2</w:t>
      </w:r>
      <w:r w:rsidR="0016490A" w:rsidRPr="0016490A">
        <w:rPr>
          <w:rFonts w:ascii="標楷體" w:eastAsia="標楷體" w:hAnsi="標楷體" w:hint="eastAsia"/>
          <w:sz w:val="28"/>
          <w:szCs w:val="28"/>
        </w:rPr>
        <w:t>個月前填具「委託轉帳代繳</w:t>
      </w:r>
      <w:r w:rsidR="0016490A" w:rsidRPr="0016490A">
        <w:rPr>
          <w:rFonts w:ascii="標楷體" w:eastAsia="標楷體" w:hAnsi="標楷體"/>
          <w:sz w:val="28"/>
          <w:szCs w:val="28"/>
        </w:rPr>
        <w:t>(</w:t>
      </w:r>
      <w:r w:rsidR="0016490A" w:rsidRPr="0016490A">
        <w:rPr>
          <w:rFonts w:ascii="標楷體" w:eastAsia="標楷體" w:hAnsi="標楷體" w:hint="eastAsia"/>
          <w:sz w:val="28"/>
          <w:szCs w:val="28"/>
        </w:rPr>
        <w:t>領</w:t>
      </w:r>
      <w:r w:rsidR="0016490A" w:rsidRPr="0016490A">
        <w:rPr>
          <w:rFonts w:ascii="標楷體" w:eastAsia="標楷體" w:hAnsi="標楷體"/>
          <w:sz w:val="28"/>
          <w:szCs w:val="28"/>
        </w:rPr>
        <w:t>)</w:t>
      </w:r>
      <w:r w:rsidR="0016490A" w:rsidRPr="0016490A">
        <w:rPr>
          <w:rFonts w:ascii="標楷體" w:eastAsia="標楷體" w:hAnsi="標楷體" w:hint="eastAsia"/>
          <w:sz w:val="28"/>
          <w:szCs w:val="28"/>
        </w:rPr>
        <w:t>各項稅款約定書」申請辦理委託轉帳納稅。採用本方式繳納稅款之納稅義務人，應於繳納期間截止日在帳戶內預留足夠之存款，以備提兌。</w:t>
      </w:r>
    </w:p>
    <w:p w:rsidR="000D24D6" w:rsidRDefault="000D24D6" w:rsidP="00344D34">
      <w:pPr>
        <w:spacing w:afterLines="50" w:after="180" w:line="400" w:lineRule="exact"/>
        <w:ind w:leftChars="35" w:left="924" w:hangingChars="300" w:hanging="840"/>
        <w:jc w:val="both"/>
        <w:rPr>
          <w:rFonts w:ascii="標楷體" w:eastAsia="標楷體" w:hAnsi="標楷體"/>
          <w:sz w:val="28"/>
          <w:szCs w:val="28"/>
        </w:rPr>
      </w:pPr>
      <w:r>
        <w:rPr>
          <w:rFonts w:ascii="標楷體" w:eastAsia="標楷體" w:hAnsi="標楷體" w:hint="eastAsia"/>
          <w:sz w:val="28"/>
          <w:szCs w:val="28"/>
          <w:lang w:eastAsia="zh-HK"/>
        </w:rPr>
        <w:lastRenderedPageBreak/>
        <w:t>（二）</w:t>
      </w:r>
      <w:r w:rsidR="000D519C" w:rsidRPr="000D519C">
        <w:rPr>
          <w:rFonts w:ascii="標楷體" w:eastAsia="標楷體" w:hAnsi="標楷體" w:hint="eastAsia"/>
          <w:sz w:val="28"/>
          <w:szCs w:val="28"/>
          <w:lang w:eastAsia="zh-HK"/>
        </w:rPr>
        <w:t>自動</w:t>
      </w:r>
      <w:r w:rsidR="000D519C" w:rsidRPr="000D519C">
        <w:rPr>
          <w:rFonts w:ascii="標楷體" w:eastAsia="標楷體" w:hAnsi="標楷體" w:hint="eastAsia"/>
          <w:sz w:val="28"/>
          <w:szCs w:val="28"/>
        </w:rPr>
        <w:t>櫃員機</w:t>
      </w:r>
      <w:r w:rsidR="0064722D">
        <w:rPr>
          <w:rFonts w:ascii="標楷體" w:eastAsia="標楷體" w:hAnsi="標楷體" w:hint="eastAsia"/>
          <w:sz w:val="28"/>
          <w:szCs w:val="28"/>
        </w:rPr>
        <w:t>（</w:t>
      </w:r>
      <w:r w:rsidR="000D519C" w:rsidRPr="0064722D">
        <w:rPr>
          <w:rFonts w:ascii="Arial" w:eastAsia="標楷體" w:hAnsi="Arial" w:cs="Arial"/>
          <w:sz w:val="28"/>
          <w:szCs w:val="28"/>
        </w:rPr>
        <w:t>ATM</w:t>
      </w:r>
      <w:r w:rsidR="0064722D">
        <w:rPr>
          <w:rFonts w:ascii="標楷體" w:eastAsia="標楷體" w:hAnsi="標楷體" w:hint="eastAsia"/>
          <w:sz w:val="28"/>
          <w:szCs w:val="28"/>
        </w:rPr>
        <w:t>）</w:t>
      </w:r>
      <w:r w:rsidR="000D519C" w:rsidRPr="000D519C">
        <w:rPr>
          <w:rFonts w:ascii="標楷體" w:eastAsia="標楷體" w:hAnsi="標楷體" w:hint="eastAsia"/>
          <w:sz w:val="28"/>
          <w:szCs w:val="28"/>
        </w:rPr>
        <w:t>轉帳：納稅義務人可利用各地銀行、合作社、農會、</w:t>
      </w:r>
      <w:r w:rsidR="000D519C" w:rsidRPr="000D519C">
        <w:rPr>
          <w:rFonts w:ascii="標楷體" w:eastAsia="標楷體" w:hAnsi="標楷體" w:hint="eastAsia"/>
          <w:sz w:val="28"/>
          <w:szCs w:val="28"/>
          <w:lang w:eastAsia="zh-HK"/>
        </w:rPr>
        <w:t>漁會</w:t>
      </w:r>
      <w:r w:rsidR="000D519C" w:rsidRPr="000D519C">
        <w:rPr>
          <w:rFonts w:ascii="標楷體" w:eastAsia="標楷體" w:hAnsi="標楷體" w:hint="eastAsia"/>
          <w:sz w:val="28"/>
          <w:szCs w:val="28"/>
        </w:rPr>
        <w:t>、郵局等機構之金融卡，至貼有「跨行：提款＋轉帳＋繳稅」標籤之自動櫃員機轉帳繳稅</w:t>
      </w:r>
      <w:r w:rsidR="007256D6" w:rsidRPr="00394D25">
        <w:rPr>
          <w:rFonts w:ascii="Arial" w:eastAsia="標楷體" w:hAnsi="標楷體" w:hint="eastAsia"/>
          <w:sz w:val="28"/>
          <w:szCs w:val="28"/>
        </w:rPr>
        <w:t>，繳納金額不受</w:t>
      </w:r>
      <w:r w:rsidR="007256D6" w:rsidRPr="00B94F9A">
        <w:rPr>
          <w:rFonts w:ascii="標楷體" w:eastAsia="標楷體" w:hAnsi="標楷體" w:hint="eastAsia"/>
          <w:sz w:val="28"/>
          <w:szCs w:val="28"/>
        </w:rPr>
        <w:t>3</w:t>
      </w:r>
      <w:r w:rsidR="007256D6" w:rsidRPr="00394D25">
        <w:rPr>
          <w:rFonts w:ascii="Arial" w:eastAsia="標楷體" w:hAnsi="標楷體" w:hint="eastAsia"/>
          <w:sz w:val="28"/>
          <w:szCs w:val="28"/>
        </w:rPr>
        <w:t>萬元之限制</w:t>
      </w:r>
      <w:r w:rsidR="000D519C" w:rsidRPr="000D519C">
        <w:rPr>
          <w:rFonts w:ascii="標楷體" w:eastAsia="標楷體" w:hAnsi="標楷體" w:hint="eastAsia"/>
          <w:sz w:val="28"/>
          <w:szCs w:val="28"/>
        </w:rPr>
        <w:t>。</w:t>
      </w:r>
    </w:p>
    <w:p w:rsidR="007D5B1E" w:rsidRDefault="007D5B1E" w:rsidP="00344D34">
      <w:pPr>
        <w:spacing w:afterLines="50" w:after="180" w:line="400" w:lineRule="exact"/>
        <w:ind w:leftChars="35" w:left="924" w:hangingChars="300" w:hanging="840"/>
        <w:jc w:val="both"/>
        <w:rPr>
          <w:rFonts w:ascii="標楷體" w:eastAsia="標楷體" w:hAnsi="標楷體"/>
          <w:sz w:val="28"/>
          <w:szCs w:val="28"/>
        </w:rPr>
      </w:pPr>
      <w:r w:rsidRPr="007D5B1E">
        <w:rPr>
          <w:rFonts w:ascii="標楷體" w:eastAsia="標楷體" w:hAnsi="標楷體" w:hint="eastAsia"/>
          <w:sz w:val="28"/>
          <w:szCs w:val="28"/>
        </w:rPr>
        <w:t>（</w:t>
      </w:r>
      <w:r w:rsidRPr="007D5B1E">
        <w:rPr>
          <w:rFonts w:ascii="標楷體" w:eastAsia="標楷體" w:hAnsi="標楷體" w:hint="eastAsia"/>
          <w:sz w:val="28"/>
          <w:szCs w:val="28"/>
          <w:lang w:eastAsia="zh-HK"/>
        </w:rPr>
        <w:t>三</w:t>
      </w:r>
      <w:r w:rsidRPr="007D5B1E">
        <w:rPr>
          <w:rFonts w:ascii="標楷體" w:eastAsia="標楷體" w:hAnsi="標楷體" w:hint="eastAsia"/>
          <w:sz w:val="28"/>
          <w:szCs w:val="28"/>
        </w:rPr>
        <w:t>）</w:t>
      </w:r>
      <w:r w:rsidR="0016490A" w:rsidRPr="0064682A">
        <w:rPr>
          <w:rFonts w:ascii="標楷體" w:eastAsia="標楷體" w:hAnsi="標楷體" w:hint="eastAsia"/>
          <w:sz w:val="28"/>
          <w:szCs w:val="28"/>
        </w:rPr>
        <w:t>活期</w:t>
      </w:r>
      <w:r w:rsidR="0016490A" w:rsidRPr="0064682A">
        <w:rPr>
          <w:rFonts w:ascii="標楷體" w:eastAsia="標楷體" w:hAnsi="標楷體"/>
          <w:sz w:val="28"/>
          <w:szCs w:val="28"/>
        </w:rPr>
        <w:t>(</w:t>
      </w:r>
      <w:r w:rsidR="0016490A" w:rsidRPr="0064682A">
        <w:rPr>
          <w:rFonts w:ascii="標楷體" w:eastAsia="標楷體" w:hAnsi="標楷體" w:hint="eastAsia"/>
          <w:sz w:val="28"/>
          <w:szCs w:val="28"/>
        </w:rPr>
        <w:t>儲蓄</w:t>
      </w:r>
      <w:r w:rsidR="0016490A" w:rsidRPr="0064682A">
        <w:rPr>
          <w:rFonts w:ascii="標楷體" w:eastAsia="標楷體" w:hAnsi="標楷體"/>
          <w:sz w:val="28"/>
          <w:szCs w:val="28"/>
        </w:rPr>
        <w:t>)</w:t>
      </w:r>
      <w:r w:rsidR="0016490A" w:rsidRPr="0064682A">
        <w:rPr>
          <w:rFonts w:ascii="標楷體" w:eastAsia="標楷體" w:hAnsi="標楷體" w:hint="eastAsia"/>
          <w:sz w:val="28"/>
          <w:szCs w:val="28"/>
        </w:rPr>
        <w:t>存款帳戶轉帳：限使用納稅義務人本人於金融機構或郵政機構開立之活期</w:t>
      </w:r>
      <w:r w:rsidR="0016490A" w:rsidRPr="0064682A">
        <w:rPr>
          <w:rFonts w:ascii="標楷體" w:eastAsia="標楷體" w:hAnsi="標楷體"/>
          <w:sz w:val="28"/>
          <w:szCs w:val="28"/>
        </w:rPr>
        <w:t>(</w:t>
      </w:r>
      <w:r w:rsidR="0016490A" w:rsidRPr="0064682A">
        <w:rPr>
          <w:rFonts w:ascii="標楷體" w:eastAsia="標楷體" w:hAnsi="標楷體" w:hint="eastAsia"/>
          <w:sz w:val="28"/>
          <w:szCs w:val="28"/>
        </w:rPr>
        <w:t>儲蓄</w:t>
      </w:r>
      <w:r w:rsidR="0016490A" w:rsidRPr="0064682A">
        <w:rPr>
          <w:rFonts w:ascii="標楷體" w:eastAsia="標楷體" w:hAnsi="標楷體"/>
          <w:sz w:val="28"/>
          <w:szCs w:val="28"/>
        </w:rPr>
        <w:t>)</w:t>
      </w:r>
      <w:r w:rsidR="0016490A" w:rsidRPr="0064682A">
        <w:rPr>
          <w:rFonts w:ascii="標楷體" w:eastAsia="標楷體" w:hAnsi="標楷體" w:hint="eastAsia"/>
          <w:sz w:val="28"/>
          <w:szCs w:val="28"/>
        </w:rPr>
        <w:t>存款帳戶，透過電話語音（電話號碼同上）或至網路繳稅服務網站</w:t>
      </w:r>
      <w:r w:rsidR="0016490A" w:rsidRPr="0064682A">
        <w:rPr>
          <w:rFonts w:ascii="標楷體" w:eastAsia="標楷體" w:hAnsi="標楷體"/>
          <w:sz w:val="28"/>
          <w:szCs w:val="28"/>
        </w:rPr>
        <w:t>(</w:t>
      </w:r>
      <w:r w:rsidR="0016490A" w:rsidRPr="0064682A">
        <w:rPr>
          <w:rFonts w:ascii="標楷體" w:eastAsia="標楷體" w:hAnsi="標楷體" w:hint="eastAsia"/>
          <w:sz w:val="28"/>
          <w:szCs w:val="28"/>
        </w:rPr>
        <w:t>網址同上</w:t>
      </w:r>
      <w:r w:rsidR="0016490A" w:rsidRPr="0064682A">
        <w:rPr>
          <w:rFonts w:ascii="標楷體" w:eastAsia="標楷體" w:hAnsi="標楷體"/>
          <w:sz w:val="28"/>
          <w:szCs w:val="28"/>
        </w:rPr>
        <w:t>)</w:t>
      </w:r>
      <w:r w:rsidR="0016490A" w:rsidRPr="0064682A">
        <w:rPr>
          <w:rFonts w:ascii="標楷體" w:eastAsia="標楷體" w:hAnsi="標楷體" w:hint="eastAsia"/>
          <w:sz w:val="28"/>
          <w:szCs w:val="28"/>
        </w:rPr>
        <w:t>，進行轉帳繳稅，轉帳完成後不得取消或更正。</w:t>
      </w:r>
    </w:p>
    <w:p w:rsidR="0064682A" w:rsidRPr="007D5B1E" w:rsidRDefault="0064682A" w:rsidP="00344D34">
      <w:pPr>
        <w:spacing w:afterLines="50" w:after="180" w:line="400" w:lineRule="exact"/>
        <w:ind w:leftChars="35" w:left="924" w:hangingChars="300" w:hanging="84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lang w:eastAsia="zh-HK"/>
        </w:rPr>
        <w:t>四</w:t>
      </w:r>
      <w:r>
        <w:rPr>
          <w:rFonts w:ascii="標楷體" w:eastAsia="標楷體" w:hAnsi="標楷體" w:hint="eastAsia"/>
          <w:sz w:val="28"/>
          <w:szCs w:val="28"/>
        </w:rPr>
        <w:t>）</w:t>
      </w:r>
      <w:r w:rsidR="0016490A" w:rsidRPr="005E619B">
        <w:rPr>
          <w:rFonts w:ascii="標楷體" w:eastAsia="標楷體" w:hAnsi="標楷體" w:hint="eastAsia"/>
          <w:sz w:val="28"/>
          <w:szCs w:val="28"/>
        </w:rPr>
        <w:t>晶片金融卡網際網路轉帳：可利用本人或他人參與晶片金融卡繳稅作業之金融機構或郵政機構所核發之晶片金融卡，透過網路繳稅服務網站</w:t>
      </w:r>
      <w:r w:rsidR="0016490A" w:rsidRPr="005E619B">
        <w:rPr>
          <w:rFonts w:ascii="標楷體" w:eastAsia="標楷體" w:hAnsi="標楷體"/>
          <w:sz w:val="28"/>
          <w:szCs w:val="28"/>
        </w:rPr>
        <w:t>(</w:t>
      </w:r>
      <w:r w:rsidR="0016490A" w:rsidRPr="005E619B">
        <w:rPr>
          <w:rFonts w:ascii="標楷體" w:eastAsia="標楷體" w:hAnsi="標楷體" w:hint="eastAsia"/>
          <w:sz w:val="28"/>
          <w:szCs w:val="28"/>
        </w:rPr>
        <w:t>網址同上</w:t>
      </w:r>
      <w:r w:rsidR="0016490A" w:rsidRPr="005E619B">
        <w:rPr>
          <w:rFonts w:ascii="標楷體" w:eastAsia="標楷體" w:hAnsi="標楷體"/>
          <w:sz w:val="28"/>
          <w:szCs w:val="28"/>
        </w:rPr>
        <w:t>)</w:t>
      </w:r>
      <w:r w:rsidR="0016490A" w:rsidRPr="005E619B">
        <w:rPr>
          <w:rFonts w:ascii="標楷體" w:eastAsia="標楷體" w:hAnsi="標楷體" w:hint="eastAsia"/>
          <w:sz w:val="28"/>
          <w:szCs w:val="28"/>
        </w:rPr>
        <w:t>進行轉帳繳稅。</w:t>
      </w:r>
    </w:p>
    <w:p w:rsidR="00BB7A96" w:rsidRPr="00344D34" w:rsidRDefault="00344D34" w:rsidP="00344D34">
      <w:pPr>
        <w:spacing w:beforeLines="50" w:before="180" w:afterLines="50" w:after="180" w:line="400" w:lineRule="exact"/>
        <w:jc w:val="both"/>
        <w:rPr>
          <w:rFonts w:ascii="Arial" w:eastAsia="標楷體" w:hAnsi="標楷體"/>
          <w:sz w:val="28"/>
          <w:szCs w:val="28"/>
        </w:rPr>
      </w:pPr>
      <w:r>
        <w:rPr>
          <w:rFonts w:ascii="Arial" w:eastAsia="標楷體" w:hAnsi="標楷體" w:hint="eastAsia"/>
          <w:sz w:val="28"/>
          <w:szCs w:val="28"/>
          <w:lang w:eastAsia="zh-HK"/>
        </w:rPr>
        <w:t>四、</w:t>
      </w:r>
      <w:r w:rsidR="00A52271">
        <w:rPr>
          <w:rFonts w:ascii="Arial" w:eastAsia="標楷體" w:hAnsi="標楷體" w:hint="eastAsia"/>
          <w:sz w:val="28"/>
          <w:szCs w:val="28"/>
          <w:lang w:eastAsia="zh-HK"/>
        </w:rPr>
        <w:t>至</w:t>
      </w:r>
      <w:r w:rsidR="0016490A" w:rsidRPr="00E230F5">
        <w:rPr>
          <w:rFonts w:ascii="Arial" w:eastAsia="標楷體" w:hAnsi="標楷體" w:hint="eastAsia"/>
          <w:sz w:val="28"/>
          <w:szCs w:val="28"/>
        </w:rPr>
        <w:t>地方稅網路申報作業網站</w:t>
      </w:r>
      <w:r w:rsidR="00664299" w:rsidRPr="00344D34">
        <w:rPr>
          <w:rFonts w:ascii="Arial" w:eastAsia="標楷體" w:hAnsi="標楷體" w:hint="eastAsia"/>
          <w:sz w:val="28"/>
          <w:szCs w:val="28"/>
          <w:lang w:eastAsia="zh-HK"/>
        </w:rPr>
        <w:t>線上查繳稅</w:t>
      </w:r>
    </w:p>
    <w:p w:rsidR="00394D25" w:rsidRDefault="00A52271" w:rsidP="0024551E">
      <w:pPr>
        <w:pStyle w:val="a8"/>
        <w:spacing w:line="400" w:lineRule="exact"/>
        <w:ind w:leftChars="0" w:left="720"/>
        <w:jc w:val="both"/>
        <w:rPr>
          <w:rFonts w:ascii="Arial" w:eastAsia="標楷體" w:hAnsi="標楷體"/>
          <w:sz w:val="28"/>
          <w:szCs w:val="28"/>
        </w:rPr>
      </w:pPr>
      <w:r w:rsidRPr="00413E2A">
        <w:rPr>
          <w:rFonts w:ascii="標楷體" w:eastAsia="標楷體" w:hAnsi="標楷體" w:hint="eastAsia"/>
          <w:sz w:val="28"/>
          <w:szCs w:val="28"/>
        </w:rPr>
        <w:t>選擇以信用卡、活期</w:t>
      </w:r>
      <w:r>
        <w:rPr>
          <w:rFonts w:ascii="標楷體" w:eastAsia="標楷體" w:hAnsi="標楷體" w:hint="eastAsia"/>
          <w:sz w:val="28"/>
          <w:szCs w:val="28"/>
        </w:rPr>
        <w:t>（</w:t>
      </w:r>
      <w:r w:rsidRPr="00413E2A">
        <w:rPr>
          <w:rFonts w:ascii="標楷體" w:eastAsia="標楷體" w:hAnsi="標楷體" w:hint="eastAsia"/>
          <w:sz w:val="28"/>
          <w:szCs w:val="28"/>
        </w:rPr>
        <w:t>儲蓄</w:t>
      </w:r>
      <w:r>
        <w:rPr>
          <w:rFonts w:ascii="標楷體" w:eastAsia="標楷體" w:hAnsi="標楷體" w:hint="eastAsia"/>
          <w:sz w:val="28"/>
          <w:szCs w:val="28"/>
        </w:rPr>
        <w:t>）</w:t>
      </w:r>
      <w:r w:rsidRPr="00413E2A">
        <w:rPr>
          <w:rFonts w:ascii="標楷體" w:eastAsia="標楷體" w:hAnsi="標楷體" w:hint="eastAsia"/>
          <w:sz w:val="28"/>
          <w:szCs w:val="28"/>
        </w:rPr>
        <w:t>存款帳戶或晶片金融卡轉帳繳稅者，</w:t>
      </w:r>
      <w:r>
        <w:rPr>
          <w:rFonts w:ascii="標楷體" w:eastAsia="標楷體" w:hAnsi="標楷體" w:hint="eastAsia"/>
          <w:sz w:val="28"/>
          <w:szCs w:val="28"/>
          <w:lang w:eastAsia="zh-HK"/>
        </w:rPr>
        <w:t>可利用</w:t>
      </w:r>
      <w:r w:rsidR="00394D25" w:rsidRPr="00E230F5">
        <w:rPr>
          <w:rFonts w:ascii="Arial" w:eastAsia="標楷體" w:hAnsi="標楷體" w:hint="eastAsia"/>
          <w:sz w:val="28"/>
          <w:szCs w:val="28"/>
        </w:rPr>
        <w:t>自然人</w:t>
      </w:r>
      <w:r w:rsidR="00394D25" w:rsidRPr="00E230F5">
        <w:rPr>
          <w:rFonts w:ascii="Arial" w:eastAsia="標楷體" w:hAnsi="標楷體" w:hint="eastAsia"/>
          <w:sz w:val="28"/>
          <w:szCs w:val="28"/>
        </w:rPr>
        <w:t>/</w:t>
      </w:r>
      <w:r w:rsidR="00917776" w:rsidRPr="00E230F5">
        <w:rPr>
          <w:rFonts w:ascii="Arial" w:eastAsia="標楷體" w:hAnsi="標楷體" w:hint="eastAsia"/>
          <w:sz w:val="28"/>
          <w:szCs w:val="28"/>
        </w:rPr>
        <w:t>工商</w:t>
      </w:r>
      <w:r w:rsidR="00394D25" w:rsidRPr="00E230F5">
        <w:rPr>
          <w:rFonts w:ascii="Arial" w:eastAsia="標楷體" w:hAnsi="標楷體" w:hint="eastAsia"/>
          <w:sz w:val="28"/>
          <w:szCs w:val="28"/>
        </w:rPr>
        <w:t>/</w:t>
      </w:r>
      <w:r w:rsidR="00917776" w:rsidRPr="00E230F5">
        <w:rPr>
          <w:rFonts w:ascii="Arial" w:eastAsia="標楷體" w:hAnsi="標楷體" w:hint="eastAsia"/>
          <w:sz w:val="28"/>
          <w:szCs w:val="28"/>
        </w:rPr>
        <w:t>金融</w:t>
      </w:r>
      <w:r w:rsidR="00497E5C" w:rsidRPr="00E230F5">
        <w:rPr>
          <w:rFonts w:ascii="Arial" w:eastAsia="標楷體" w:hAnsi="標楷體" w:hint="eastAsia"/>
          <w:sz w:val="28"/>
          <w:szCs w:val="28"/>
        </w:rPr>
        <w:t>憑證、已註冊健保卡及密碼或</w:t>
      </w:r>
      <w:r w:rsidR="009B38D9" w:rsidRPr="00B33E48">
        <w:rPr>
          <w:rFonts w:ascii="Arial" w:hAnsi="Arial" w:cs="Arial"/>
          <w:sz w:val="28"/>
          <w:szCs w:val="28"/>
        </w:rPr>
        <w:t>TAIWAN FidO</w:t>
      </w:r>
      <w:r w:rsidR="00394D25" w:rsidRPr="00E230F5">
        <w:rPr>
          <w:rFonts w:ascii="Arial" w:eastAsia="標楷體" w:hAnsi="標楷體" w:hint="eastAsia"/>
          <w:sz w:val="28"/>
          <w:szCs w:val="28"/>
        </w:rPr>
        <w:t>臺灣行動身分識別</w:t>
      </w:r>
      <w:r w:rsidR="00917776">
        <w:rPr>
          <w:rFonts w:ascii="Arial" w:eastAsia="標楷體" w:hAnsi="標楷體" w:hint="eastAsia"/>
          <w:sz w:val="28"/>
          <w:szCs w:val="28"/>
        </w:rPr>
        <w:t>，</w:t>
      </w:r>
      <w:r w:rsidR="00394D25" w:rsidRPr="00E230F5">
        <w:rPr>
          <w:rFonts w:ascii="Arial" w:eastAsia="標楷體" w:hAnsi="標楷體" w:hint="eastAsia"/>
          <w:sz w:val="28"/>
          <w:szCs w:val="28"/>
        </w:rPr>
        <w:t>登入地方稅網路申報作業網站</w:t>
      </w:r>
      <w:r w:rsidR="00B33E48">
        <w:rPr>
          <w:rFonts w:ascii="標楷體" w:eastAsia="標楷體" w:hAnsi="標楷體" w:hint="eastAsia"/>
          <w:sz w:val="28"/>
          <w:szCs w:val="28"/>
        </w:rPr>
        <w:t>（</w:t>
      </w:r>
      <w:r w:rsidR="004E0517" w:rsidRPr="00E230F5">
        <w:rPr>
          <w:rFonts w:ascii="Arial" w:eastAsia="標楷體" w:hAnsi="標楷體" w:hint="eastAsia"/>
          <w:sz w:val="28"/>
          <w:szCs w:val="28"/>
        </w:rPr>
        <w:t>網址：</w:t>
      </w:r>
      <w:r w:rsidR="004E0517" w:rsidRPr="00B33E48">
        <w:rPr>
          <w:rFonts w:ascii="Arial" w:eastAsia="標楷體" w:hAnsi="Arial" w:cs="Arial"/>
          <w:sz w:val="28"/>
          <w:szCs w:val="28"/>
        </w:rPr>
        <w:t>https://net.tax.nat.gov.tw/</w:t>
      </w:r>
      <w:r w:rsidR="00B33E48">
        <w:rPr>
          <w:rFonts w:ascii="標楷體" w:eastAsia="標楷體" w:hAnsi="標楷體" w:hint="eastAsia"/>
          <w:sz w:val="28"/>
          <w:szCs w:val="28"/>
        </w:rPr>
        <w:t>）</w:t>
      </w:r>
      <w:r w:rsidR="00181F80" w:rsidRPr="001E4037">
        <w:rPr>
          <w:rFonts w:ascii="Arial" w:eastAsia="標楷體" w:hAnsi="標楷體" w:hint="eastAsia"/>
          <w:sz w:val="28"/>
          <w:szCs w:val="28"/>
        </w:rPr>
        <w:t>，點選「定期開徵查繳稅及電子傳送服務」，由系統自動帶出繳稅相關資料，</w:t>
      </w:r>
      <w:r w:rsidR="00394D25" w:rsidRPr="00E230F5">
        <w:rPr>
          <w:rFonts w:ascii="Arial" w:eastAsia="標楷體" w:hAnsi="標楷體" w:hint="eastAsia"/>
          <w:sz w:val="28"/>
          <w:szCs w:val="28"/>
        </w:rPr>
        <w:t>直接線上查繳稅款。</w:t>
      </w:r>
    </w:p>
    <w:p w:rsidR="00A8106F" w:rsidRPr="00344D34" w:rsidRDefault="00344D34" w:rsidP="00344D34">
      <w:pPr>
        <w:spacing w:beforeLines="50" w:before="180" w:afterLines="50" w:after="180" w:line="400" w:lineRule="exact"/>
        <w:jc w:val="both"/>
        <w:rPr>
          <w:rFonts w:ascii="Arial" w:eastAsia="標楷體" w:hAnsi="標楷體"/>
          <w:sz w:val="28"/>
          <w:szCs w:val="28"/>
          <w:lang w:eastAsia="zh-HK"/>
        </w:rPr>
      </w:pPr>
      <w:r>
        <w:rPr>
          <w:rFonts w:ascii="Arial" w:eastAsia="標楷體" w:hAnsi="標楷體" w:hint="eastAsia"/>
          <w:sz w:val="28"/>
          <w:szCs w:val="28"/>
          <w:lang w:eastAsia="zh-HK"/>
        </w:rPr>
        <w:t>五、</w:t>
      </w:r>
      <w:r w:rsidR="004E2EF3" w:rsidRPr="00344D34">
        <w:rPr>
          <w:rFonts w:ascii="Arial" w:eastAsia="標楷體" w:hAnsi="標楷體" w:hint="eastAsia"/>
          <w:sz w:val="28"/>
          <w:szCs w:val="28"/>
          <w:lang w:eastAsia="zh-HK"/>
        </w:rPr>
        <w:t>行動支付繳納</w:t>
      </w:r>
    </w:p>
    <w:p w:rsidR="004E2EF3" w:rsidRDefault="004E2EF3" w:rsidP="00917776">
      <w:pPr>
        <w:spacing w:afterLines="50" w:after="180" w:line="400" w:lineRule="exact"/>
        <w:ind w:leftChars="35" w:left="924" w:hangingChars="300" w:hanging="840"/>
        <w:jc w:val="both"/>
        <w:rPr>
          <w:rFonts w:ascii="標楷體" w:eastAsia="標楷體" w:hAnsi="標楷體"/>
          <w:sz w:val="28"/>
          <w:szCs w:val="28"/>
        </w:rPr>
      </w:pPr>
      <w:r w:rsidRPr="004E2EF3">
        <w:rPr>
          <w:rFonts w:ascii="標楷體" w:eastAsia="標楷體" w:hAnsi="標楷體" w:hint="eastAsia"/>
          <w:sz w:val="28"/>
          <w:szCs w:val="28"/>
        </w:rPr>
        <w:t>（</w:t>
      </w:r>
      <w:r w:rsidRPr="004E2EF3">
        <w:rPr>
          <w:rFonts w:ascii="標楷體" w:eastAsia="標楷體" w:hAnsi="標楷體" w:hint="eastAsia"/>
          <w:sz w:val="28"/>
          <w:szCs w:val="28"/>
          <w:lang w:eastAsia="zh-HK"/>
        </w:rPr>
        <w:t>一</w:t>
      </w:r>
      <w:r w:rsidRPr="004E2EF3">
        <w:rPr>
          <w:rFonts w:ascii="標楷體" w:eastAsia="標楷體" w:hAnsi="標楷體" w:hint="eastAsia"/>
          <w:sz w:val="28"/>
          <w:szCs w:val="28"/>
        </w:rPr>
        <w:t>）</w:t>
      </w:r>
      <w:r w:rsidR="00413E2A" w:rsidRPr="00413E2A">
        <w:rPr>
          <w:rFonts w:ascii="標楷體" w:eastAsia="標楷體" w:hAnsi="標楷體" w:hint="eastAsia"/>
          <w:sz w:val="28"/>
          <w:szCs w:val="28"/>
        </w:rPr>
        <w:t>選擇以信用卡、活期</w:t>
      </w:r>
      <w:r w:rsidR="00C4741B">
        <w:rPr>
          <w:rFonts w:ascii="標楷體" w:eastAsia="標楷體" w:hAnsi="標楷體" w:hint="eastAsia"/>
          <w:sz w:val="28"/>
          <w:szCs w:val="28"/>
        </w:rPr>
        <w:t>（</w:t>
      </w:r>
      <w:r w:rsidR="00413E2A" w:rsidRPr="00413E2A">
        <w:rPr>
          <w:rFonts w:ascii="標楷體" w:eastAsia="標楷體" w:hAnsi="標楷體" w:hint="eastAsia"/>
          <w:sz w:val="28"/>
          <w:szCs w:val="28"/>
        </w:rPr>
        <w:t>儲蓄</w:t>
      </w:r>
      <w:r w:rsidR="00C4741B">
        <w:rPr>
          <w:rFonts w:ascii="標楷體" w:eastAsia="標楷體" w:hAnsi="標楷體" w:hint="eastAsia"/>
          <w:sz w:val="28"/>
          <w:szCs w:val="28"/>
        </w:rPr>
        <w:t>）</w:t>
      </w:r>
      <w:r w:rsidR="00413E2A" w:rsidRPr="00413E2A">
        <w:rPr>
          <w:rFonts w:ascii="標楷體" w:eastAsia="標楷體" w:hAnsi="標楷體" w:hint="eastAsia"/>
          <w:sz w:val="28"/>
          <w:szCs w:val="28"/>
        </w:rPr>
        <w:t>存款帳戶或晶片金融卡轉帳繳稅者，可透過行動裝置</w:t>
      </w:r>
      <w:r w:rsidR="00413E2A" w:rsidRPr="00413E2A">
        <w:rPr>
          <w:rFonts w:ascii="標楷體" w:eastAsia="標楷體" w:hAnsi="標楷體"/>
          <w:sz w:val="28"/>
          <w:szCs w:val="28"/>
        </w:rPr>
        <w:t>(</w:t>
      </w:r>
      <w:r w:rsidR="00413E2A" w:rsidRPr="00413E2A">
        <w:rPr>
          <w:rFonts w:ascii="標楷體" w:eastAsia="標楷體" w:hAnsi="標楷體" w:hint="eastAsia"/>
          <w:sz w:val="28"/>
          <w:szCs w:val="28"/>
        </w:rPr>
        <w:t>連結網路繳稅服務網站</w:t>
      </w:r>
      <w:r w:rsidR="00413E2A" w:rsidRPr="00413E2A">
        <w:rPr>
          <w:rFonts w:ascii="標楷體" w:eastAsia="標楷體" w:hAnsi="標楷體"/>
          <w:sz w:val="28"/>
          <w:szCs w:val="28"/>
        </w:rPr>
        <w:t>)</w:t>
      </w:r>
      <w:r w:rsidR="00413E2A" w:rsidRPr="00413E2A">
        <w:rPr>
          <w:rFonts w:ascii="標楷體" w:eastAsia="標楷體" w:hAnsi="標楷體" w:hint="eastAsia"/>
          <w:sz w:val="28"/>
          <w:szCs w:val="28"/>
        </w:rPr>
        <w:t>或開辦「行動支付工具」繳稅業者之</w:t>
      </w:r>
      <w:r w:rsidR="00413E2A" w:rsidRPr="004F3A2D">
        <w:rPr>
          <w:rFonts w:ascii="Arial" w:eastAsia="標楷體" w:hAnsi="Arial" w:cs="Arial"/>
          <w:sz w:val="28"/>
          <w:szCs w:val="28"/>
        </w:rPr>
        <w:t>APP</w:t>
      </w:r>
      <w:r w:rsidR="00413E2A" w:rsidRPr="00413E2A">
        <w:rPr>
          <w:rFonts w:ascii="標楷體" w:eastAsia="標楷體" w:hAnsi="標楷體"/>
          <w:sz w:val="28"/>
          <w:szCs w:val="28"/>
        </w:rPr>
        <w:t>(</w:t>
      </w:r>
      <w:r w:rsidR="00413E2A" w:rsidRPr="00413E2A">
        <w:rPr>
          <w:rFonts w:ascii="標楷體" w:eastAsia="標楷體" w:hAnsi="標楷體" w:hint="eastAsia"/>
          <w:sz w:val="28"/>
          <w:szCs w:val="28"/>
        </w:rPr>
        <w:t>目前有臺灣行動支付</w:t>
      </w:r>
      <w:r w:rsidR="00413E2A" w:rsidRPr="00413E2A">
        <w:rPr>
          <w:rFonts w:ascii="標楷體" w:eastAsia="標楷體" w:hAnsi="標楷體"/>
          <w:sz w:val="28"/>
          <w:szCs w:val="28"/>
        </w:rPr>
        <w:t>(</w:t>
      </w:r>
      <w:r w:rsidR="00413E2A" w:rsidRPr="00413E2A">
        <w:rPr>
          <w:rFonts w:ascii="標楷體" w:eastAsia="標楷體" w:hAnsi="標楷體" w:hint="eastAsia"/>
          <w:sz w:val="28"/>
          <w:szCs w:val="28"/>
        </w:rPr>
        <w:t>股</w:t>
      </w:r>
      <w:r w:rsidR="00413E2A" w:rsidRPr="00413E2A">
        <w:rPr>
          <w:rFonts w:ascii="標楷體" w:eastAsia="標楷體" w:hAnsi="標楷體"/>
          <w:sz w:val="28"/>
          <w:szCs w:val="28"/>
        </w:rPr>
        <w:t>)</w:t>
      </w:r>
      <w:r w:rsidR="00413E2A" w:rsidRPr="00413E2A">
        <w:rPr>
          <w:rFonts w:ascii="標楷體" w:eastAsia="標楷體" w:hAnsi="標楷體" w:hint="eastAsia"/>
          <w:sz w:val="28"/>
          <w:szCs w:val="28"/>
        </w:rPr>
        <w:t>公司及</w:t>
      </w:r>
      <w:r w:rsidR="00413E2A" w:rsidRPr="00413E2A">
        <w:rPr>
          <w:rFonts w:ascii="標楷體" w:eastAsia="標楷體" w:hAnsi="標楷體"/>
          <w:sz w:val="28"/>
          <w:szCs w:val="28"/>
        </w:rPr>
        <w:t>8</w:t>
      </w:r>
      <w:r w:rsidR="00413E2A" w:rsidRPr="00413E2A">
        <w:rPr>
          <w:rFonts w:ascii="標楷體" w:eastAsia="標楷體" w:hAnsi="標楷體" w:hint="eastAsia"/>
          <w:sz w:val="28"/>
          <w:szCs w:val="28"/>
        </w:rPr>
        <w:t>大公股銀行共同推行之「台灣</w:t>
      </w:r>
      <w:r w:rsidR="00413E2A" w:rsidRPr="004F3A2D">
        <w:rPr>
          <w:rFonts w:ascii="Arial" w:eastAsia="標楷體" w:hAnsi="Arial" w:cs="Arial"/>
          <w:sz w:val="28"/>
          <w:szCs w:val="28"/>
        </w:rPr>
        <w:t>Pay</w:t>
      </w:r>
      <w:r w:rsidR="00413E2A" w:rsidRPr="00413E2A">
        <w:rPr>
          <w:rFonts w:ascii="標楷體" w:eastAsia="標楷體" w:hAnsi="標楷體" w:hint="eastAsia"/>
          <w:sz w:val="28"/>
          <w:szCs w:val="28"/>
        </w:rPr>
        <w:t>」、簡單行動支付</w:t>
      </w:r>
      <w:r w:rsidR="00413E2A" w:rsidRPr="00413E2A">
        <w:rPr>
          <w:rFonts w:ascii="標楷體" w:eastAsia="標楷體" w:hAnsi="標楷體"/>
          <w:sz w:val="28"/>
          <w:szCs w:val="28"/>
        </w:rPr>
        <w:t>(</w:t>
      </w:r>
      <w:r w:rsidR="00413E2A" w:rsidRPr="00413E2A">
        <w:rPr>
          <w:rFonts w:ascii="標楷體" w:eastAsia="標楷體" w:hAnsi="標楷體" w:hint="eastAsia"/>
          <w:sz w:val="28"/>
          <w:szCs w:val="28"/>
        </w:rPr>
        <w:t>股</w:t>
      </w:r>
      <w:r w:rsidR="00413E2A" w:rsidRPr="00413E2A">
        <w:rPr>
          <w:rFonts w:ascii="標楷體" w:eastAsia="標楷體" w:hAnsi="標楷體"/>
          <w:sz w:val="28"/>
          <w:szCs w:val="28"/>
        </w:rPr>
        <w:t>)</w:t>
      </w:r>
      <w:r w:rsidR="00413E2A" w:rsidRPr="00413E2A">
        <w:rPr>
          <w:rFonts w:ascii="標楷體" w:eastAsia="標楷體" w:hAnsi="標楷體" w:hint="eastAsia"/>
          <w:sz w:val="28"/>
          <w:szCs w:val="28"/>
        </w:rPr>
        <w:t>公司推行之「</w:t>
      </w:r>
      <w:r w:rsidR="00413E2A" w:rsidRPr="004F3A2D">
        <w:rPr>
          <w:rFonts w:ascii="Arial" w:eastAsia="標楷體" w:hAnsi="Arial" w:cs="Arial"/>
          <w:sz w:val="28"/>
          <w:szCs w:val="28"/>
        </w:rPr>
        <w:t>ezPay</w:t>
      </w:r>
      <w:r w:rsidR="00413E2A" w:rsidRPr="00413E2A">
        <w:rPr>
          <w:rFonts w:ascii="標楷體" w:eastAsia="標楷體" w:hAnsi="標楷體" w:hint="eastAsia"/>
          <w:sz w:val="28"/>
          <w:szCs w:val="28"/>
        </w:rPr>
        <w:t>簡單付」及中國信託商業銀行推行之「</w:t>
      </w:r>
      <w:r w:rsidR="00413E2A" w:rsidRPr="004F3A2D">
        <w:rPr>
          <w:rFonts w:ascii="Arial" w:eastAsia="標楷體" w:hAnsi="Arial" w:cs="Arial"/>
          <w:sz w:val="28"/>
          <w:szCs w:val="28"/>
        </w:rPr>
        <w:t>i</w:t>
      </w:r>
      <w:r w:rsidR="00413E2A" w:rsidRPr="00413E2A">
        <w:rPr>
          <w:rFonts w:ascii="標楷體" w:eastAsia="標楷體" w:hAnsi="標楷體" w:hint="eastAsia"/>
          <w:sz w:val="28"/>
          <w:szCs w:val="28"/>
        </w:rPr>
        <w:t>繳費」</w:t>
      </w:r>
      <w:r w:rsidR="00413E2A" w:rsidRPr="00413E2A">
        <w:rPr>
          <w:rFonts w:ascii="標楷體" w:eastAsia="標楷體" w:hAnsi="標楷體"/>
          <w:sz w:val="28"/>
          <w:szCs w:val="28"/>
        </w:rPr>
        <w:t>)</w:t>
      </w:r>
      <w:r w:rsidR="00413E2A" w:rsidRPr="00413E2A">
        <w:rPr>
          <w:rFonts w:ascii="標楷體" w:eastAsia="標楷體" w:hAnsi="標楷體" w:hint="eastAsia"/>
          <w:sz w:val="28"/>
          <w:szCs w:val="28"/>
        </w:rPr>
        <w:t>，</w:t>
      </w:r>
      <w:r w:rsidR="00413E2A" w:rsidRPr="00413E2A">
        <w:rPr>
          <w:rFonts w:ascii="標楷體" w:eastAsia="標楷體" w:hAnsi="標楷體" w:hint="eastAsia"/>
          <w:sz w:val="28"/>
          <w:szCs w:val="28"/>
        </w:rPr>
        <w:lastRenderedPageBreak/>
        <w:t>掃描繳款書上</w:t>
      </w:r>
      <w:r w:rsidR="00413E2A" w:rsidRPr="00C31563">
        <w:rPr>
          <w:rFonts w:ascii="Arial" w:eastAsia="標楷體" w:hAnsi="Arial" w:cs="Arial"/>
          <w:sz w:val="28"/>
          <w:szCs w:val="28"/>
        </w:rPr>
        <w:t>QR-Code</w:t>
      </w:r>
      <w:r w:rsidR="00413E2A" w:rsidRPr="00413E2A">
        <w:rPr>
          <w:rFonts w:ascii="標楷體" w:eastAsia="標楷體" w:hAnsi="標楷體" w:hint="eastAsia"/>
          <w:sz w:val="28"/>
          <w:szCs w:val="28"/>
        </w:rPr>
        <w:t>行動條碼，免輸入銷帳編號、繳稅金額等資料辦理線上繳稅。</w:t>
      </w:r>
    </w:p>
    <w:p w:rsidR="00B44991" w:rsidRPr="00316607" w:rsidRDefault="00413E2A" w:rsidP="00316607">
      <w:pPr>
        <w:spacing w:afterLines="50" w:after="180" w:line="400" w:lineRule="exact"/>
        <w:ind w:leftChars="35" w:left="924" w:hangingChars="300" w:hanging="840"/>
        <w:jc w:val="both"/>
        <w:rPr>
          <w:rFonts w:ascii="Arial" w:eastAsia="標楷體" w:hAnsi="標楷體" w:hint="eastAsia"/>
          <w:sz w:val="28"/>
          <w:szCs w:val="28"/>
        </w:rPr>
      </w:pPr>
      <w:r>
        <w:rPr>
          <w:rFonts w:ascii="標楷體" w:eastAsia="標楷體" w:hAnsi="標楷體" w:hint="eastAsia"/>
          <w:sz w:val="28"/>
          <w:szCs w:val="28"/>
        </w:rPr>
        <w:t>（</w:t>
      </w:r>
      <w:r>
        <w:rPr>
          <w:rFonts w:ascii="標楷體" w:eastAsia="標楷體" w:hAnsi="標楷體" w:hint="eastAsia"/>
          <w:sz w:val="28"/>
          <w:szCs w:val="28"/>
          <w:lang w:eastAsia="zh-HK"/>
        </w:rPr>
        <w:t>二</w:t>
      </w:r>
      <w:r>
        <w:rPr>
          <w:rFonts w:ascii="標楷體" w:eastAsia="標楷體" w:hAnsi="標楷體" w:hint="eastAsia"/>
          <w:sz w:val="28"/>
          <w:szCs w:val="28"/>
        </w:rPr>
        <w:t>）</w:t>
      </w:r>
      <w:r w:rsidR="009E6253" w:rsidRPr="001E4037">
        <w:rPr>
          <w:rFonts w:ascii="Arial" w:eastAsia="標楷體" w:hAnsi="標楷體" w:hint="eastAsia"/>
          <w:sz w:val="28"/>
          <w:szCs w:val="28"/>
        </w:rPr>
        <w:t>稅額</w:t>
      </w:r>
      <w:r w:rsidR="009E6253" w:rsidRPr="00B94F9A">
        <w:rPr>
          <w:rFonts w:ascii="標楷體" w:eastAsia="標楷體" w:hAnsi="標楷體" w:hint="eastAsia"/>
          <w:sz w:val="28"/>
          <w:szCs w:val="28"/>
        </w:rPr>
        <w:t>5</w:t>
      </w:r>
      <w:r w:rsidR="009E6253" w:rsidRPr="001E4037">
        <w:rPr>
          <w:rFonts w:ascii="Arial" w:eastAsia="標楷體" w:hAnsi="標楷體" w:hint="eastAsia"/>
          <w:sz w:val="28"/>
          <w:szCs w:val="28"/>
        </w:rPr>
        <w:t>萬元以下，</w:t>
      </w:r>
      <w:r w:rsidR="00DF3967">
        <w:rPr>
          <w:rFonts w:ascii="Arial" w:eastAsia="標楷體" w:hAnsi="標楷體" w:hint="eastAsia"/>
          <w:sz w:val="28"/>
          <w:szCs w:val="28"/>
          <w:lang w:eastAsia="zh-HK"/>
        </w:rPr>
        <w:t>本</w:t>
      </w:r>
      <w:r w:rsidR="009E6253" w:rsidRPr="001E4037">
        <w:rPr>
          <w:rFonts w:ascii="Arial" w:eastAsia="標楷體" w:hAnsi="標楷體" w:hint="eastAsia"/>
          <w:sz w:val="28"/>
          <w:szCs w:val="28"/>
        </w:rPr>
        <w:t>處特別提供</w:t>
      </w:r>
      <w:r w:rsidR="009E6253" w:rsidRPr="001E4037">
        <w:rPr>
          <w:rFonts w:ascii="Arial" w:eastAsia="標楷體" w:hAnsi="標楷體" w:hint="eastAsia"/>
          <w:sz w:val="28"/>
          <w:szCs w:val="28"/>
        </w:rPr>
        <w:t>LINE Pay Money</w:t>
      </w:r>
      <w:r w:rsidR="009E6253">
        <w:rPr>
          <w:rFonts w:ascii="Arial" w:eastAsia="標楷體" w:hAnsi="標楷體" w:hint="eastAsia"/>
          <w:sz w:val="28"/>
          <w:szCs w:val="28"/>
        </w:rPr>
        <w:t>繳稅服務；</w:t>
      </w:r>
      <w:r w:rsidR="009E6253" w:rsidRPr="001E4037">
        <w:rPr>
          <w:rFonts w:ascii="Arial" w:eastAsia="標楷體" w:hAnsi="標楷體" w:hint="eastAsia"/>
          <w:sz w:val="28"/>
          <w:szCs w:val="28"/>
        </w:rPr>
        <w:t>只要開啟</w:t>
      </w:r>
      <w:r w:rsidR="009E6253" w:rsidRPr="001E4037">
        <w:rPr>
          <w:rFonts w:ascii="Arial" w:eastAsia="標楷體" w:hAnsi="標楷體" w:hint="eastAsia"/>
          <w:sz w:val="28"/>
          <w:szCs w:val="28"/>
        </w:rPr>
        <w:t>LINE Pay</w:t>
      </w:r>
      <w:r w:rsidR="009E6253" w:rsidRPr="001E4037">
        <w:rPr>
          <w:rFonts w:ascii="Arial" w:eastAsia="標楷體" w:hAnsi="標楷體" w:hint="eastAsia"/>
          <w:sz w:val="28"/>
          <w:szCs w:val="28"/>
        </w:rPr>
        <w:t>，選擇「</w:t>
      </w:r>
      <w:r w:rsidR="00E8518E">
        <w:rPr>
          <w:rFonts w:ascii="Arial" w:eastAsia="標楷體" w:hAnsi="標楷體" w:hint="eastAsia"/>
          <w:sz w:val="28"/>
          <w:szCs w:val="28"/>
        </w:rPr>
        <w:t>生活繳費</w:t>
      </w:r>
      <w:r w:rsidR="00E8518E">
        <w:rPr>
          <w:rFonts w:ascii="Arial" w:eastAsia="標楷體" w:hAnsi="標楷體" w:hint="eastAsia"/>
          <w:sz w:val="28"/>
          <w:szCs w:val="28"/>
        </w:rPr>
        <w:t>」</w:t>
      </w:r>
      <w:r w:rsidR="00E8518E">
        <w:rPr>
          <w:rFonts w:ascii="Arial" w:eastAsia="標楷體" w:hAnsi="標楷體" w:hint="eastAsia"/>
          <w:sz w:val="28"/>
          <w:szCs w:val="28"/>
          <w:lang w:eastAsia="zh-HK"/>
        </w:rPr>
        <w:t>項下</w:t>
      </w:r>
      <w:r w:rsidR="00E8518E" w:rsidRPr="001E4037">
        <w:rPr>
          <w:rFonts w:ascii="Arial" w:eastAsia="標楷體" w:hAnsi="標楷體" w:hint="eastAsia"/>
          <w:sz w:val="28"/>
          <w:szCs w:val="28"/>
        </w:rPr>
        <w:t>「</w:t>
      </w:r>
      <w:r w:rsidR="009E6253">
        <w:rPr>
          <w:rFonts w:ascii="Arial" w:eastAsia="標楷體" w:hAnsi="標楷體" w:hint="eastAsia"/>
          <w:sz w:val="28"/>
          <w:szCs w:val="28"/>
        </w:rPr>
        <w:t>規費罰鍰稅捐」，</w:t>
      </w:r>
      <w:r w:rsidR="00E8518E">
        <w:rPr>
          <w:rFonts w:ascii="Arial" w:eastAsia="標楷體" w:hAnsi="標楷體" w:hint="eastAsia"/>
          <w:sz w:val="28"/>
          <w:szCs w:val="28"/>
          <w:lang w:eastAsia="zh-HK"/>
        </w:rPr>
        <w:t>可</w:t>
      </w:r>
      <w:r w:rsidR="009E6253">
        <w:rPr>
          <w:rFonts w:ascii="Arial" w:eastAsia="標楷體" w:hAnsi="標楷體" w:hint="eastAsia"/>
          <w:sz w:val="28"/>
          <w:szCs w:val="28"/>
        </w:rPr>
        <w:t>掃描繳款書上的</w:t>
      </w:r>
      <w:r w:rsidR="00E8518E" w:rsidRPr="001E4037">
        <w:rPr>
          <w:rFonts w:ascii="Arial" w:eastAsia="標楷體" w:hAnsi="標楷體" w:hint="eastAsia"/>
          <w:sz w:val="28"/>
          <w:szCs w:val="28"/>
        </w:rPr>
        <w:t>「</w:t>
      </w:r>
      <w:r w:rsidR="009E6253">
        <w:rPr>
          <w:rFonts w:ascii="Arial" w:eastAsia="標楷體" w:hAnsi="標楷體" w:hint="eastAsia"/>
          <w:sz w:val="28"/>
          <w:szCs w:val="28"/>
        </w:rPr>
        <w:t>三段式條碼</w:t>
      </w:r>
      <w:r w:rsidR="00E8518E">
        <w:rPr>
          <w:rFonts w:ascii="Arial" w:eastAsia="標楷體" w:hAnsi="標楷體" w:hint="eastAsia"/>
          <w:sz w:val="28"/>
          <w:szCs w:val="28"/>
        </w:rPr>
        <w:t>」</w:t>
      </w:r>
      <w:r w:rsidR="009E6253">
        <w:rPr>
          <w:rFonts w:ascii="Arial" w:eastAsia="標楷體" w:hAnsi="標楷體" w:hint="eastAsia"/>
          <w:sz w:val="28"/>
          <w:szCs w:val="28"/>
        </w:rPr>
        <w:t>繳稅；或</w:t>
      </w:r>
      <w:r w:rsidR="009E6253" w:rsidRPr="001E4037">
        <w:rPr>
          <w:rFonts w:ascii="Arial" w:eastAsia="標楷體" w:hAnsi="標楷體" w:hint="eastAsia"/>
          <w:sz w:val="28"/>
          <w:szCs w:val="28"/>
        </w:rPr>
        <w:t>選擇「綁定個人資料」，即可收到推播繳稅</w:t>
      </w:r>
      <w:bookmarkStart w:id="0" w:name="_GoBack"/>
      <w:bookmarkEnd w:id="0"/>
      <w:r w:rsidR="009E6253" w:rsidRPr="001E4037">
        <w:rPr>
          <w:rFonts w:ascii="Arial" w:eastAsia="標楷體" w:hAnsi="標楷體" w:hint="eastAsia"/>
          <w:sz w:val="28"/>
          <w:szCs w:val="28"/>
        </w:rPr>
        <w:t>訊息，</w:t>
      </w:r>
      <w:r w:rsidR="00E8518E">
        <w:rPr>
          <w:rFonts w:ascii="Arial" w:eastAsia="標楷體" w:hAnsi="標楷體" w:hint="eastAsia"/>
          <w:sz w:val="28"/>
          <w:szCs w:val="28"/>
          <w:lang w:eastAsia="zh-HK"/>
        </w:rPr>
        <w:t>再透過</w:t>
      </w:r>
      <w:r w:rsidR="009E6253" w:rsidRPr="001E4037">
        <w:rPr>
          <w:rFonts w:ascii="Arial" w:eastAsia="標楷體" w:hAnsi="標楷體" w:hint="eastAsia"/>
          <w:sz w:val="28"/>
          <w:szCs w:val="28"/>
        </w:rPr>
        <w:t>LINE Pay Money</w:t>
      </w:r>
      <w:r w:rsidR="009E6253" w:rsidRPr="001E4037">
        <w:rPr>
          <w:rFonts w:ascii="Arial" w:eastAsia="標楷體" w:hAnsi="標楷體" w:hint="eastAsia"/>
          <w:sz w:val="28"/>
          <w:szCs w:val="28"/>
        </w:rPr>
        <w:t>帳戶餘額繳稅。</w:t>
      </w:r>
    </w:p>
    <w:sectPr w:rsidR="00B44991" w:rsidRPr="00316607" w:rsidSect="000A06BD">
      <w:footerReference w:type="default" r:id="rId8"/>
      <w:pgSz w:w="11906" w:h="16838"/>
      <w:pgMar w:top="851" w:right="1416"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A4" w:rsidRDefault="008318A4">
      <w:r>
        <w:separator/>
      </w:r>
    </w:p>
  </w:endnote>
  <w:endnote w:type="continuationSeparator" w:id="0">
    <w:p w:rsidR="008318A4" w:rsidRDefault="0083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標楷體7...."/>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AD" w:rsidRDefault="00333DAD">
    <w:pPr>
      <w:pStyle w:val="a3"/>
    </w:pPr>
    <w:r>
      <w:rPr>
        <w:kern w:val="0"/>
      </w:rPr>
      <w:tab/>
      <w:t xml:space="preserve">- </w:t>
    </w:r>
    <w:r>
      <w:rPr>
        <w:kern w:val="0"/>
      </w:rPr>
      <w:fldChar w:fldCharType="begin"/>
    </w:r>
    <w:r>
      <w:rPr>
        <w:kern w:val="0"/>
      </w:rPr>
      <w:instrText xml:space="preserve"> PAGE </w:instrText>
    </w:r>
    <w:r>
      <w:rPr>
        <w:kern w:val="0"/>
      </w:rPr>
      <w:fldChar w:fldCharType="separate"/>
    </w:r>
    <w:r w:rsidR="00E8518E">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A4" w:rsidRDefault="008318A4">
      <w:r>
        <w:separator/>
      </w:r>
    </w:p>
  </w:footnote>
  <w:footnote w:type="continuationSeparator" w:id="0">
    <w:p w:rsidR="008318A4" w:rsidRDefault="00831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08B1"/>
    <w:multiLevelType w:val="hybridMultilevel"/>
    <w:tmpl w:val="85104E68"/>
    <w:lvl w:ilvl="0" w:tplc="A35A54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2077D8"/>
    <w:multiLevelType w:val="hybridMultilevel"/>
    <w:tmpl w:val="85104E68"/>
    <w:lvl w:ilvl="0" w:tplc="A35A54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FA36D0E"/>
    <w:multiLevelType w:val="hybridMultilevel"/>
    <w:tmpl w:val="B9FC6992"/>
    <w:lvl w:ilvl="0" w:tplc="58448A58">
      <w:start w:val="1"/>
      <w:numFmt w:val="taiwaneseCountingThousand"/>
      <w:lvlText w:val="(%1)"/>
      <w:lvlJc w:val="left"/>
      <w:pPr>
        <w:ind w:left="1308" w:hanging="588"/>
      </w:pPr>
      <w:rPr>
        <w:rFonts w:ascii="Arial"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12C4D4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9F2642B"/>
    <w:multiLevelType w:val="hybridMultilevel"/>
    <w:tmpl w:val="29E45F94"/>
    <w:lvl w:ilvl="0" w:tplc="5A500B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0B1FEF"/>
    <w:multiLevelType w:val="hybridMultilevel"/>
    <w:tmpl w:val="8D381B24"/>
    <w:lvl w:ilvl="0" w:tplc="FB0EF8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7861D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09B18CD"/>
    <w:multiLevelType w:val="hybridMultilevel"/>
    <w:tmpl w:val="45123890"/>
    <w:lvl w:ilvl="0" w:tplc="3DF4126C">
      <w:start w:val="1"/>
      <w:numFmt w:val="bullet"/>
      <w:lvlText w:val="•"/>
      <w:lvlJc w:val="left"/>
      <w:pPr>
        <w:tabs>
          <w:tab w:val="num" w:pos="720"/>
        </w:tabs>
        <w:ind w:left="720" w:hanging="360"/>
      </w:pPr>
      <w:rPr>
        <w:rFonts w:ascii="Arial" w:hAnsi="Arial" w:hint="default"/>
      </w:rPr>
    </w:lvl>
    <w:lvl w:ilvl="1" w:tplc="11CC1D0E" w:tentative="1">
      <w:start w:val="1"/>
      <w:numFmt w:val="bullet"/>
      <w:lvlText w:val="•"/>
      <w:lvlJc w:val="left"/>
      <w:pPr>
        <w:tabs>
          <w:tab w:val="num" w:pos="1440"/>
        </w:tabs>
        <w:ind w:left="1440" w:hanging="360"/>
      </w:pPr>
      <w:rPr>
        <w:rFonts w:ascii="Arial" w:hAnsi="Arial" w:hint="default"/>
      </w:rPr>
    </w:lvl>
    <w:lvl w:ilvl="2" w:tplc="197C154C" w:tentative="1">
      <w:start w:val="1"/>
      <w:numFmt w:val="bullet"/>
      <w:lvlText w:val="•"/>
      <w:lvlJc w:val="left"/>
      <w:pPr>
        <w:tabs>
          <w:tab w:val="num" w:pos="2160"/>
        </w:tabs>
        <w:ind w:left="2160" w:hanging="360"/>
      </w:pPr>
      <w:rPr>
        <w:rFonts w:ascii="Arial" w:hAnsi="Arial" w:hint="default"/>
      </w:rPr>
    </w:lvl>
    <w:lvl w:ilvl="3" w:tplc="77F45B0A" w:tentative="1">
      <w:start w:val="1"/>
      <w:numFmt w:val="bullet"/>
      <w:lvlText w:val="•"/>
      <w:lvlJc w:val="left"/>
      <w:pPr>
        <w:tabs>
          <w:tab w:val="num" w:pos="2880"/>
        </w:tabs>
        <w:ind w:left="2880" w:hanging="360"/>
      </w:pPr>
      <w:rPr>
        <w:rFonts w:ascii="Arial" w:hAnsi="Arial" w:hint="default"/>
      </w:rPr>
    </w:lvl>
    <w:lvl w:ilvl="4" w:tplc="ED24106C" w:tentative="1">
      <w:start w:val="1"/>
      <w:numFmt w:val="bullet"/>
      <w:lvlText w:val="•"/>
      <w:lvlJc w:val="left"/>
      <w:pPr>
        <w:tabs>
          <w:tab w:val="num" w:pos="3600"/>
        </w:tabs>
        <w:ind w:left="3600" w:hanging="360"/>
      </w:pPr>
      <w:rPr>
        <w:rFonts w:ascii="Arial" w:hAnsi="Arial" w:hint="default"/>
      </w:rPr>
    </w:lvl>
    <w:lvl w:ilvl="5" w:tplc="571888A2" w:tentative="1">
      <w:start w:val="1"/>
      <w:numFmt w:val="bullet"/>
      <w:lvlText w:val="•"/>
      <w:lvlJc w:val="left"/>
      <w:pPr>
        <w:tabs>
          <w:tab w:val="num" w:pos="4320"/>
        </w:tabs>
        <w:ind w:left="4320" w:hanging="360"/>
      </w:pPr>
      <w:rPr>
        <w:rFonts w:ascii="Arial" w:hAnsi="Arial" w:hint="default"/>
      </w:rPr>
    </w:lvl>
    <w:lvl w:ilvl="6" w:tplc="4FE21472" w:tentative="1">
      <w:start w:val="1"/>
      <w:numFmt w:val="bullet"/>
      <w:lvlText w:val="•"/>
      <w:lvlJc w:val="left"/>
      <w:pPr>
        <w:tabs>
          <w:tab w:val="num" w:pos="5040"/>
        </w:tabs>
        <w:ind w:left="5040" w:hanging="360"/>
      </w:pPr>
      <w:rPr>
        <w:rFonts w:ascii="Arial" w:hAnsi="Arial" w:hint="default"/>
      </w:rPr>
    </w:lvl>
    <w:lvl w:ilvl="7" w:tplc="B04CC9BE" w:tentative="1">
      <w:start w:val="1"/>
      <w:numFmt w:val="bullet"/>
      <w:lvlText w:val="•"/>
      <w:lvlJc w:val="left"/>
      <w:pPr>
        <w:tabs>
          <w:tab w:val="num" w:pos="5760"/>
        </w:tabs>
        <w:ind w:left="5760" w:hanging="360"/>
      </w:pPr>
      <w:rPr>
        <w:rFonts w:ascii="Arial" w:hAnsi="Arial" w:hint="default"/>
      </w:rPr>
    </w:lvl>
    <w:lvl w:ilvl="8" w:tplc="F8DCB4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1C203E"/>
    <w:multiLevelType w:val="hybridMultilevel"/>
    <w:tmpl w:val="077ECC1E"/>
    <w:lvl w:ilvl="0" w:tplc="98F80A8C">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A7FF5"/>
    <w:multiLevelType w:val="hybridMultilevel"/>
    <w:tmpl w:val="544C7872"/>
    <w:lvl w:ilvl="0" w:tplc="A35A54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DC6516"/>
    <w:multiLevelType w:val="hybridMultilevel"/>
    <w:tmpl w:val="85104E68"/>
    <w:lvl w:ilvl="0" w:tplc="A35A54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C9F6AE2"/>
    <w:multiLevelType w:val="hybridMultilevel"/>
    <w:tmpl w:val="761A33BA"/>
    <w:lvl w:ilvl="0" w:tplc="16622CC6">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50253F"/>
    <w:multiLevelType w:val="hybridMultilevel"/>
    <w:tmpl w:val="390E46D6"/>
    <w:lvl w:ilvl="0" w:tplc="FB0EF85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2"/>
  </w:num>
  <w:num w:numId="2">
    <w:abstractNumId w:val="11"/>
  </w:num>
  <w:num w:numId="3">
    <w:abstractNumId w:val="7"/>
  </w:num>
  <w:num w:numId="4">
    <w:abstractNumId w:val="3"/>
  </w:num>
  <w:num w:numId="5">
    <w:abstractNumId w:val="6"/>
  </w:num>
  <w:num w:numId="6">
    <w:abstractNumId w:val="2"/>
  </w:num>
  <w:num w:numId="7">
    <w:abstractNumId w:val="5"/>
  </w:num>
  <w:num w:numId="8">
    <w:abstractNumId w:val="10"/>
  </w:num>
  <w:num w:numId="9">
    <w:abstractNumId w:val="9"/>
  </w:num>
  <w:num w:numId="10">
    <w:abstractNumId w:val="1"/>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04"/>
    <w:rsid w:val="00013737"/>
    <w:rsid w:val="00015AE7"/>
    <w:rsid w:val="0005032E"/>
    <w:rsid w:val="00090F91"/>
    <w:rsid w:val="00093405"/>
    <w:rsid w:val="000955A6"/>
    <w:rsid w:val="000A06BD"/>
    <w:rsid w:val="000D24D6"/>
    <w:rsid w:val="000D519C"/>
    <w:rsid w:val="000D7CF7"/>
    <w:rsid w:val="000E0884"/>
    <w:rsid w:val="000E3E73"/>
    <w:rsid w:val="001209D0"/>
    <w:rsid w:val="001264E9"/>
    <w:rsid w:val="00132AD0"/>
    <w:rsid w:val="00154F83"/>
    <w:rsid w:val="0016490A"/>
    <w:rsid w:val="00180994"/>
    <w:rsid w:val="00181F80"/>
    <w:rsid w:val="00187FC5"/>
    <w:rsid w:val="00194C71"/>
    <w:rsid w:val="001970F3"/>
    <w:rsid w:val="001D1E1B"/>
    <w:rsid w:val="001E4037"/>
    <w:rsid w:val="001F0983"/>
    <w:rsid w:val="00236B48"/>
    <w:rsid w:val="0024551E"/>
    <w:rsid w:val="00262BE6"/>
    <w:rsid w:val="002A65FE"/>
    <w:rsid w:val="002C2B5E"/>
    <w:rsid w:val="002C4551"/>
    <w:rsid w:val="002C56D8"/>
    <w:rsid w:val="002C65FD"/>
    <w:rsid w:val="002D5628"/>
    <w:rsid w:val="002D5CC7"/>
    <w:rsid w:val="002F6C0C"/>
    <w:rsid w:val="002F7068"/>
    <w:rsid w:val="00316607"/>
    <w:rsid w:val="0032026C"/>
    <w:rsid w:val="00326AA2"/>
    <w:rsid w:val="00332E9B"/>
    <w:rsid w:val="00333DAD"/>
    <w:rsid w:val="00344D34"/>
    <w:rsid w:val="00354361"/>
    <w:rsid w:val="00363138"/>
    <w:rsid w:val="0036623A"/>
    <w:rsid w:val="0037420D"/>
    <w:rsid w:val="00387849"/>
    <w:rsid w:val="003900DB"/>
    <w:rsid w:val="00394D25"/>
    <w:rsid w:val="00395572"/>
    <w:rsid w:val="003A33C8"/>
    <w:rsid w:val="003D1558"/>
    <w:rsid w:val="003F2283"/>
    <w:rsid w:val="003F2FF6"/>
    <w:rsid w:val="00413BBE"/>
    <w:rsid w:val="00413E2A"/>
    <w:rsid w:val="00414A10"/>
    <w:rsid w:val="00452050"/>
    <w:rsid w:val="0045640C"/>
    <w:rsid w:val="00461C76"/>
    <w:rsid w:val="00493288"/>
    <w:rsid w:val="00497E5C"/>
    <w:rsid w:val="00497FC1"/>
    <w:rsid w:val="004A6780"/>
    <w:rsid w:val="004A7E94"/>
    <w:rsid w:val="004B7888"/>
    <w:rsid w:val="004B7BCE"/>
    <w:rsid w:val="004C1BD7"/>
    <w:rsid w:val="004C6224"/>
    <w:rsid w:val="004E0517"/>
    <w:rsid w:val="004E1537"/>
    <w:rsid w:val="004E2EF3"/>
    <w:rsid w:val="004F3A2D"/>
    <w:rsid w:val="0050787C"/>
    <w:rsid w:val="0051153D"/>
    <w:rsid w:val="005153DD"/>
    <w:rsid w:val="00523E24"/>
    <w:rsid w:val="00537E3F"/>
    <w:rsid w:val="00560047"/>
    <w:rsid w:val="005644B5"/>
    <w:rsid w:val="0058086C"/>
    <w:rsid w:val="0058132A"/>
    <w:rsid w:val="00591DDA"/>
    <w:rsid w:val="005A4235"/>
    <w:rsid w:val="005A43CE"/>
    <w:rsid w:val="005A5293"/>
    <w:rsid w:val="005A69C1"/>
    <w:rsid w:val="005D2E24"/>
    <w:rsid w:val="005E619B"/>
    <w:rsid w:val="005F6301"/>
    <w:rsid w:val="0064682A"/>
    <w:rsid w:val="0064722D"/>
    <w:rsid w:val="00664299"/>
    <w:rsid w:val="006922DB"/>
    <w:rsid w:val="006D1259"/>
    <w:rsid w:val="006E030F"/>
    <w:rsid w:val="006F1735"/>
    <w:rsid w:val="00700AB7"/>
    <w:rsid w:val="00715D7B"/>
    <w:rsid w:val="007256D6"/>
    <w:rsid w:val="00726DE7"/>
    <w:rsid w:val="00771FFD"/>
    <w:rsid w:val="00791F36"/>
    <w:rsid w:val="00794776"/>
    <w:rsid w:val="007B25A2"/>
    <w:rsid w:val="007C3CBF"/>
    <w:rsid w:val="007D077D"/>
    <w:rsid w:val="007D2216"/>
    <w:rsid w:val="007D5B1E"/>
    <w:rsid w:val="007F71AE"/>
    <w:rsid w:val="00822017"/>
    <w:rsid w:val="008318A4"/>
    <w:rsid w:val="00843BD2"/>
    <w:rsid w:val="00855404"/>
    <w:rsid w:val="008715DB"/>
    <w:rsid w:val="00872B28"/>
    <w:rsid w:val="008735A7"/>
    <w:rsid w:val="008A34EE"/>
    <w:rsid w:val="008B7093"/>
    <w:rsid w:val="008B71CD"/>
    <w:rsid w:val="008D2A1E"/>
    <w:rsid w:val="008E3090"/>
    <w:rsid w:val="008F0D97"/>
    <w:rsid w:val="008F2C24"/>
    <w:rsid w:val="008F4541"/>
    <w:rsid w:val="00917776"/>
    <w:rsid w:val="009233C0"/>
    <w:rsid w:val="00932309"/>
    <w:rsid w:val="00966CBD"/>
    <w:rsid w:val="0098310E"/>
    <w:rsid w:val="009911E3"/>
    <w:rsid w:val="00994341"/>
    <w:rsid w:val="00994788"/>
    <w:rsid w:val="009A74A4"/>
    <w:rsid w:val="009B38D9"/>
    <w:rsid w:val="009C42BC"/>
    <w:rsid w:val="009C4799"/>
    <w:rsid w:val="009E2E58"/>
    <w:rsid w:val="009E6253"/>
    <w:rsid w:val="009E7430"/>
    <w:rsid w:val="00A03448"/>
    <w:rsid w:val="00A479A0"/>
    <w:rsid w:val="00A52271"/>
    <w:rsid w:val="00A52DCF"/>
    <w:rsid w:val="00A7679E"/>
    <w:rsid w:val="00A8106F"/>
    <w:rsid w:val="00A87E1F"/>
    <w:rsid w:val="00A97A3B"/>
    <w:rsid w:val="00AA3019"/>
    <w:rsid w:val="00AB0F87"/>
    <w:rsid w:val="00AB45AA"/>
    <w:rsid w:val="00AC137E"/>
    <w:rsid w:val="00AD1576"/>
    <w:rsid w:val="00AD3D01"/>
    <w:rsid w:val="00AF3911"/>
    <w:rsid w:val="00B22709"/>
    <w:rsid w:val="00B227EB"/>
    <w:rsid w:val="00B25C6E"/>
    <w:rsid w:val="00B33E48"/>
    <w:rsid w:val="00B41071"/>
    <w:rsid w:val="00B44991"/>
    <w:rsid w:val="00B533A8"/>
    <w:rsid w:val="00B56E72"/>
    <w:rsid w:val="00B62A40"/>
    <w:rsid w:val="00B65216"/>
    <w:rsid w:val="00B85C69"/>
    <w:rsid w:val="00B94F9A"/>
    <w:rsid w:val="00BA761C"/>
    <w:rsid w:val="00BB5B50"/>
    <w:rsid w:val="00BB7A96"/>
    <w:rsid w:val="00BE6423"/>
    <w:rsid w:val="00BF4760"/>
    <w:rsid w:val="00BF5FEF"/>
    <w:rsid w:val="00C17983"/>
    <w:rsid w:val="00C31563"/>
    <w:rsid w:val="00C329A1"/>
    <w:rsid w:val="00C410A0"/>
    <w:rsid w:val="00C417DB"/>
    <w:rsid w:val="00C4741B"/>
    <w:rsid w:val="00C55359"/>
    <w:rsid w:val="00C758D5"/>
    <w:rsid w:val="00C87DB3"/>
    <w:rsid w:val="00CA2442"/>
    <w:rsid w:val="00CA2D20"/>
    <w:rsid w:val="00CA7467"/>
    <w:rsid w:val="00CC2404"/>
    <w:rsid w:val="00CC3C05"/>
    <w:rsid w:val="00CD0C51"/>
    <w:rsid w:val="00CD3CA7"/>
    <w:rsid w:val="00CF2F15"/>
    <w:rsid w:val="00CF46E1"/>
    <w:rsid w:val="00D02929"/>
    <w:rsid w:val="00D03A0B"/>
    <w:rsid w:val="00D04FEC"/>
    <w:rsid w:val="00D05409"/>
    <w:rsid w:val="00D05AF2"/>
    <w:rsid w:val="00D17985"/>
    <w:rsid w:val="00D20920"/>
    <w:rsid w:val="00D31C5B"/>
    <w:rsid w:val="00D37D34"/>
    <w:rsid w:val="00D40FA6"/>
    <w:rsid w:val="00D67CC3"/>
    <w:rsid w:val="00D81007"/>
    <w:rsid w:val="00D83C2B"/>
    <w:rsid w:val="00D94162"/>
    <w:rsid w:val="00D9482D"/>
    <w:rsid w:val="00DA1918"/>
    <w:rsid w:val="00DB1172"/>
    <w:rsid w:val="00DB2FB2"/>
    <w:rsid w:val="00DF3967"/>
    <w:rsid w:val="00DF4E01"/>
    <w:rsid w:val="00E11264"/>
    <w:rsid w:val="00E17112"/>
    <w:rsid w:val="00E230F5"/>
    <w:rsid w:val="00E51217"/>
    <w:rsid w:val="00E52DD3"/>
    <w:rsid w:val="00E535DF"/>
    <w:rsid w:val="00E632DE"/>
    <w:rsid w:val="00E7567F"/>
    <w:rsid w:val="00E8518E"/>
    <w:rsid w:val="00EA3EA2"/>
    <w:rsid w:val="00EB2F52"/>
    <w:rsid w:val="00EB76D1"/>
    <w:rsid w:val="00EC401E"/>
    <w:rsid w:val="00ED3A6A"/>
    <w:rsid w:val="00EE6488"/>
    <w:rsid w:val="00EF18B1"/>
    <w:rsid w:val="00F04D70"/>
    <w:rsid w:val="00F36D0E"/>
    <w:rsid w:val="00F4101B"/>
    <w:rsid w:val="00F46329"/>
    <w:rsid w:val="00F46B17"/>
    <w:rsid w:val="00F82EB2"/>
    <w:rsid w:val="00F84F07"/>
    <w:rsid w:val="00FB308C"/>
    <w:rsid w:val="00FD50CE"/>
    <w:rsid w:val="00FE2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4C37DA"/>
  <w15:docId w15:val="{548392E5-143B-4C8A-9869-73632D21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40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55404"/>
    <w:pPr>
      <w:tabs>
        <w:tab w:val="center" w:pos="4153"/>
        <w:tab w:val="right" w:pos="8306"/>
      </w:tabs>
      <w:snapToGrid w:val="0"/>
    </w:pPr>
    <w:rPr>
      <w:sz w:val="20"/>
      <w:szCs w:val="20"/>
    </w:rPr>
  </w:style>
  <w:style w:type="character" w:customStyle="1" w:styleId="a4">
    <w:name w:val="頁尾 字元"/>
    <w:basedOn w:val="a0"/>
    <w:link w:val="a3"/>
    <w:uiPriority w:val="99"/>
    <w:locked/>
    <w:rsid w:val="00855404"/>
    <w:rPr>
      <w:rFonts w:ascii="Times New Roman" w:eastAsia="新細明體" w:hAnsi="Times New Roman" w:cs="Times New Roman"/>
      <w:sz w:val="20"/>
      <w:szCs w:val="20"/>
    </w:rPr>
  </w:style>
  <w:style w:type="paragraph" w:styleId="a5">
    <w:name w:val="header"/>
    <w:basedOn w:val="a"/>
    <w:link w:val="a6"/>
    <w:uiPriority w:val="99"/>
    <w:rsid w:val="0058086C"/>
    <w:pPr>
      <w:tabs>
        <w:tab w:val="center" w:pos="4153"/>
        <w:tab w:val="right" w:pos="8306"/>
      </w:tabs>
      <w:snapToGrid w:val="0"/>
    </w:pPr>
    <w:rPr>
      <w:sz w:val="20"/>
      <w:szCs w:val="20"/>
    </w:rPr>
  </w:style>
  <w:style w:type="character" w:customStyle="1" w:styleId="a6">
    <w:name w:val="頁首 字元"/>
    <w:basedOn w:val="a0"/>
    <w:link w:val="a5"/>
    <w:uiPriority w:val="99"/>
    <w:locked/>
    <w:rsid w:val="0058086C"/>
    <w:rPr>
      <w:rFonts w:ascii="Times New Roman" w:eastAsia="新細明體" w:hAnsi="Times New Roman" w:cs="Times New Roman"/>
      <w:sz w:val="20"/>
      <w:szCs w:val="20"/>
    </w:rPr>
  </w:style>
  <w:style w:type="table" w:styleId="a7">
    <w:name w:val="Table Grid"/>
    <w:basedOn w:val="a1"/>
    <w:uiPriority w:val="99"/>
    <w:rsid w:val="00ED3A6A"/>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09D0"/>
    <w:pPr>
      <w:ind w:leftChars="200" w:left="480"/>
    </w:pPr>
  </w:style>
  <w:style w:type="paragraph" w:styleId="a9">
    <w:name w:val="Balloon Text"/>
    <w:basedOn w:val="a"/>
    <w:link w:val="aa"/>
    <w:uiPriority w:val="99"/>
    <w:semiHidden/>
    <w:rsid w:val="00994788"/>
    <w:rPr>
      <w:rFonts w:ascii="Cambria" w:hAnsi="Cambria" w:cs="Cambria"/>
      <w:sz w:val="18"/>
      <w:szCs w:val="18"/>
    </w:rPr>
  </w:style>
  <w:style w:type="character" w:customStyle="1" w:styleId="aa">
    <w:name w:val="註解方塊文字 字元"/>
    <w:basedOn w:val="a0"/>
    <w:link w:val="a9"/>
    <w:uiPriority w:val="99"/>
    <w:semiHidden/>
    <w:locked/>
    <w:rsid w:val="00994788"/>
    <w:rPr>
      <w:rFonts w:ascii="Cambria" w:eastAsia="新細明體" w:hAnsi="Cambria" w:cs="Cambria"/>
      <w:sz w:val="18"/>
      <w:szCs w:val="18"/>
    </w:rPr>
  </w:style>
  <w:style w:type="character" w:customStyle="1" w:styleId="tax1">
    <w:name w:val="tax1"/>
    <w:uiPriority w:val="99"/>
    <w:rsid w:val="00791F36"/>
    <w:rPr>
      <w:rFonts w:ascii="Arial" w:hAnsi="Arial" w:cs="Arial"/>
      <w:sz w:val="20"/>
      <w:szCs w:val="20"/>
    </w:rPr>
  </w:style>
  <w:style w:type="character" w:styleId="ab">
    <w:name w:val="Hyperlink"/>
    <w:basedOn w:val="a0"/>
    <w:uiPriority w:val="99"/>
    <w:semiHidden/>
    <w:unhideWhenUsed/>
    <w:rsid w:val="00BB5B50"/>
    <w:rPr>
      <w:color w:val="0000FF"/>
      <w:u w:val="single"/>
    </w:rPr>
  </w:style>
  <w:style w:type="character" w:styleId="ac">
    <w:name w:val="annotation reference"/>
    <w:basedOn w:val="a0"/>
    <w:uiPriority w:val="99"/>
    <w:semiHidden/>
    <w:unhideWhenUsed/>
    <w:rsid w:val="0024551E"/>
    <w:rPr>
      <w:sz w:val="18"/>
      <w:szCs w:val="18"/>
    </w:rPr>
  </w:style>
  <w:style w:type="paragraph" w:styleId="ad">
    <w:name w:val="annotation text"/>
    <w:basedOn w:val="a"/>
    <w:link w:val="ae"/>
    <w:uiPriority w:val="99"/>
    <w:semiHidden/>
    <w:unhideWhenUsed/>
    <w:rsid w:val="0024551E"/>
  </w:style>
  <w:style w:type="character" w:customStyle="1" w:styleId="ae">
    <w:name w:val="註解文字 字元"/>
    <w:basedOn w:val="a0"/>
    <w:link w:val="ad"/>
    <w:uiPriority w:val="99"/>
    <w:semiHidden/>
    <w:rsid w:val="0024551E"/>
    <w:rPr>
      <w:rFonts w:ascii="Times New Roman" w:hAnsi="Times New Roman"/>
      <w:szCs w:val="24"/>
    </w:rPr>
  </w:style>
  <w:style w:type="paragraph" w:styleId="af">
    <w:name w:val="annotation subject"/>
    <w:basedOn w:val="ad"/>
    <w:next w:val="ad"/>
    <w:link w:val="af0"/>
    <w:uiPriority w:val="99"/>
    <w:semiHidden/>
    <w:unhideWhenUsed/>
    <w:rsid w:val="0024551E"/>
    <w:rPr>
      <w:b/>
      <w:bCs/>
    </w:rPr>
  </w:style>
  <w:style w:type="character" w:customStyle="1" w:styleId="af0">
    <w:name w:val="註解主旨 字元"/>
    <w:basedOn w:val="ae"/>
    <w:link w:val="af"/>
    <w:uiPriority w:val="99"/>
    <w:semiHidden/>
    <w:rsid w:val="0024551E"/>
    <w:rPr>
      <w:rFonts w:ascii="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95382">
      <w:bodyDiv w:val="1"/>
      <w:marLeft w:val="0"/>
      <w:marRight w:val="0"/>
      <w:marTop w:val="0"/>
      <w:marBottom w:val="0"/>
      <w:divBdr>
        <w:top w:val="none" w:sz="0" w:space="0" w:color="auto"/>
        <w:left w:val="none" w:sz="0" w:space="0" w:color="auto"/>
        <w:bottom w:val="none" w:sz="0" w:space="0" w:color="auto"/>
        <w:right w:val="none" w:sz="0" w:space="0" w:color="auto"/>
      </w:divBdr>
    </w:div>
    <w:div w:id="990409017">
      <w:bodyDiv w:val="1"/>
      <w:marLeft w:val="0"/>
      <w:marRight w:val="0"/>
      <w:marTop w:val="0"/>
      <w:marBottom w:val="0"/>
      <w:divBdr>
        <w:top w:val="none" w:sz="0" w:space="0" w:color="auto"/>
        <w:left w:val="none" w:sz="0" w:space="0" w:color="auto"/>
        <w:bottom w:val="none" w:sz="0" w:space="0" w:color="auto"/>
        <w:right w:val="none" w:sz="0" w:space="0" w:color="auto"/>
      </w:divBdr>
      <w:divsChild>
        <w:div w:id="1338342026">
          <w:marLeft w:val="0"/>
          <w:marRight w:val="0"/>
          <w:marTop w:val="0"/>
          <w:marBottom w:val="0"/>
          <w:divBdr>
            <w:top w:val="none" w:sz="0" w:space="0" w:color="auto"/>
            <w:left w:val="none" w:sz="0" w:space="0" w:color="auto"/>
            <w:bottom w:val="none" w:sz="0" w:space="0" w:color="auto"/>
            <w:right w:val="none" w:sz="0" w:space="0" w:color="auto"/>
          </w:divBdr>
        </w:div>
      </w:divsChild>
    </w:div>
    <w:div w:id="1193110280">
      <w:bodyDiv w:val="1"/>
      <w:marLeft w:val="0"/>
      <w:marRight w:val="0"/>
      <w:marTop w:val="0"/>
      <w:marBottom w:val="0"/>
      <w:divBdr>
        <w:top w:val="none" w:sz="0" w:space="0" w:color="auto"/>
        <w:left w:val="none" w:sz="0" w:space="0" w:color="auto"/>
        <w:bottom w:val="none" w:sz="0" w:space="0" w:color="auto"/>
        <w:right w:val="none" w:sz="0" w:space="0" w:color="auto"/>
      </w:divBdr>
    </w:div>
    <w:div w:id="1642886482">
      <w:bodyDiv w:val="1"/>
      <w:marLeft w:val="0"/>
      <w:marRight w:val="0"/>
      <w:marTop w:val="0"/>
      <w:marBottom w:val="0"/>
      <w:divBdr>
        <w:top w:val="none" w:sz="0" w:space="0" w:color="auto"/>
        <w:left w:val="none" w:sz="0" w:space="0" w:color="auto"/>
        <w:bottom w:val="none" w:sz="0" w:space="0" w:color="auto"/>
        <w:right w:val="none" w:sz="0" w:space="0" w:color="auto"/>
      </w:divBdr>
    </w:div>
    <w:div w:id="1780565530">
      <w:bodyDiv w:val="1"/>
      <w:marLeft w:val="0"/>
      <w:marRight w:val="0"/>
      <w:marTop w:val="0"/>
      <w:marBottom w:val="0"/>
      <w:divBdr>
        <w:top w:val="none" w:sz="0" w:space="0" w:color="auto"/>
        <w:left w:val="none" w:sz="0" w:space="0" w:color="auto"/>
        <w:bottom w:val="none" w:sz="0" w:space="0" w:color="auto"/>
        <w:right w:val="none" w:sz="0" w:space="0" w:color="auto"/>
      </w:divBdr>
      <w:divsChild>
        <w:div w:id="953681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EADD6-0018-453E-B3D9-A80CEF29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1339</Words>
  <Characters>196</Characters>
  <Application>Microsoft Office Word</Application>
  <DocSecurity>0</DocSecurity>
  <Lines>1</Lines>
  <Paragraphs>3</Paragraphs>
  <ScaleCrop>false</ScaleCrop>
  <Company>CMT</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高雄市稅捐稽徵處稅務專欄</dc:title>
  <dc:creator>約僱人員 蔡景鈊</dc:creator>
  <cp:lastModifiedBy>何美萱</cp:lastModifiedBy>
  <cp:revision>405</cp:revision>
  <cp:lastPrinted>2018-11-06T02:45:00Z</cp:lastPrinted>
  <dcterms:created xsi:type="dcterms:W3CDTF">2020-06-16T08:32:00Z</dcterms:created>
  <dcterms:modified xsi:type="dcterms:W3CDTF">2020-06-18T02:21:00Z</dcterms:modified>
</cp:coreProperties>
</file>