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BF7" w:rsidRPr="00095F27" w:rsidRDefault="00FB7BF7" w:rsidP="00FB7BF7">
      <w:pPr>
        <w:autoSpaceDE w:val="0"/>
        <w:autoSpaceDN w:val="0"/>
        <w:adjustRightInd w:val="0"/>
        <w:spacing w:line="0" w:lineRule="atLeast"/>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附</w:t>
      </w:r>
      <w:r w:rsidR="006D66F2" w:rsidRPr="00095F27">
        <w:rPr>
          <w:rFonts w:ascii="標楷體" w:eastAsia="標楷體" w:hAnsi="標楷體" w:hint="eastAsia"/>
          <w:color w:val="000000" w:themeColor="text1"/>
          <w:sz w:val="28"/>
          <w:szCs w:val="28"/>
        </w:rPr>
        <w:t>表</w:t>
      </w:r>
      <w:proofErr w:type="gramStart"/>
      <w:r w:rsidRPr="00095F27">
        <w:rPr>
          <w:rFonts w:ascii="標楷體" w:eastAsia="標楷體" w:hAnsi="標楷體" w:hint="eastAsia"/>
          <w:color w:val="000000" w:themeColor="text1"/>
          <w:sz w:val="28"/>
          <w:szCs w:val="28"/>
        </w:rPr>
        <w:t>一</w:t>
      </w:r>
      <w:proofErr w:type="gramEnd"/>
    </w:p>
    <w:p w:rsidR="00FB7BF7" w:rsidRPr="00095F27" w:rsidRDefault="00FB7BF7" w:rsidP="00FB7BF7">
      <w:pPr>
        <w:autoSpaceDE w:val="0"/>
        <w:autoSpaceDN w:val="0"/>
        <w:adjustRightInd w:val="0"/>
        <w:spacing w:line="0" w:lineRule="atLeast"/>
        <w:jc w:val="center"/>
        <w:rPr>
          <w:rFonts w:ascii="標楷體" w:eastAsia="標楷體" w:hAnsi="標楷體"/>
          <w:color w:val="000000" w:themeColor="text1"/>
          <w:sz w:val="32"/>
          <w:szCs w:val="32"/>
        </w:rPr>
      </w:pPr>
      <w:r w:rsidRPr="00095F27">
        <w:rPr>
          <w:rFonts w:ascii="標楷體" w:eastAsia="標楷體" w:hAnsi="標楷體" w:hint="eastAsia"/>
          <w:color w:val="000000" w:themeColor="text1"/>
          <w:sz w:val="32"/>
          <w:szCs w:val="32"/>
        </w:rPr>
        <w:t>高雄市</w:t>
      </w:r>
      <w:r w:rsidR="002D3B6A" w:rsidRPr="00095F27">
        <w:rPr>
          <w:rFonts w:ascii="標楷體" w:eastAsia="標楷體" w:hAnsi="標楷體" w:hint="eastAsia"/>
          <w:color w:val="000000" w:themeColor="text1"/>
          <w:sz w:val="32"/>
          <w:szCs w:val="32"/>
        </w:rPr>
        <w:t>客家</w:t>
      </w:r>
      <w:r w:rsidRPr="00095F27">
        <w:rPr>
          <w:rFonts w:ascii="標楷體" w:eastAsia="標楷體" w:hAnsi="標楷體" w:hint="eastAsia"/>
          <w:color w:val="000000" w:themeColor="text1"/>
          <w:sz w:val="32"/>
          <w:szCs w:val="32"/>
        </w:rPr>
        <w:t>事務財團法人共通性收支營運表科目參考表</w:t>
      </w:r>
    </w:p>
    <w:tbl>
      <w:tblPr>
        <w:tblStyle w:val="aa"/>
        <w:tblW w:w="9837" w:type="dxa"/>
        <w:jc w:val="center"/>
        <w:tblLook w:val="04A0" w:firstRow="1" w:lastRow="0" w:firstColumn="1" w:lastColumn="0" w:noHBand="0" w:noVBand="1"/>
      </w:tblPr>
      <w:tblGrid>
        <w:gridCol w:w="2376"/>
        <w:gridCol w:w="7461"/>
      </w:tblGrid>
      <w:tr w:rsidR="00095F27" w:rsidRPr="00095F27" w:rsidTr="00935170">
        <w:trPr>
          <w:jc w:val="center"/>
        </w:trPr>
        <w:tc>
          <w:tcPr>
            <w:tcW w:w="2376" w:type="dxa"/>
          </w:tcPr>
          <w:p w:rsidR="00FB7BF7" w:rsidRPr="00095F27" w:rsidRDefault="00FB7BF7" w:rsidP="00FB7BF7">
            <w:pPr>
              <w:widowControl/>
              <w:kinsoku w:val="0"/>
              <w:overflowPunct w:val="0"/>
              <w:autoSpaceDE w:val="0"/>
              <w:autoSpaceDN w:val="0"/>
              <w:spacing w:line="500" w:lineRule="exact"/>
              <w:contextualSpacing/>
              <w:jc w:val="center"/>
              <w:rPr>
                <w:rFonts w:ascii="標楷體" w:eastAsia="標楷體" w:hAnsi="標楷體"/>
                <w:color w:val="000000" w:themeColor="text1"/>
                <w:sz w:val="22"/>
              </w:rPr>
            </w:pPr>
            <w:r w:rsidRPr="00095F27">
              <w:rPr>
                <w:rFonts w:ascii="標楷體" w:eastAsia="標楷體" w:hAnsi="標楷體" w:cs="DFKaiShu-SB-Estd-BF" w:hint="eastAsia"/>
                <w:color w:val="000000" w:themeColor="text1"/>
                <w:kern w:val="0"/>
                <w:sz w:val="22"/>
                <w:szCs w:val="22"/>
              </w:rPr>
              <w:t>科</w:t>
            </w:r>
            <w:r w:rsidRPr="00095F27">
              <w:rPr>
                <w:rFonts w:ascii="標楷體" w:eastAsia="標楷體" w:hAnsi="標楷體" w:cs="DFKaiShu-SB-Estd-BF"/>
                <w:color w:val="000000" w:themeColor="text1"/>
                <w:kern w:val="0"/>
                <w:sz w:val="22"/>
                <w:szCs w:val="22"/>
              </w:rPr>
              <w:t xml:space="preserve"> </w:t>
            </w:r>
            <w:r w:rsidRPr="00095F27">
              <w:rPr>
                <w:rFonts w:ascii="標楷體" w:eastAsia="標楷體" w:hAnsi="標楷體" w:cs="DFKaiShu-SB-Estd-BF" w:hint="eastAsia"/>
                <w:color w:val="000000" w:themeColor="text1"/>
                <w:kern w:val="0"/>
                <w:sz w:val="22"/>
                <w:szCs w:val="22"/>
              </w:rPr>
              <w:t>目</w:t>
            </w:r>
          </w:p>
        </w:tc>
        <w:tc>
          <w:tcPr>
            <w:tcW w:w="7461" w:type="dxa"/>
          </w:tcPr>
          <w:p w:rsidR="00FB7BF7" w:rsidRPr="00095F27" w:rsidRDefault="00FB7BF7" w:rsidP="00FB7BF7">
            <w:pPr>
              <w:widowControl/>
              <w:kinsoku w:val="0"/>
              <w:overflowPunct w:val="0"/>
              <w:autoSpaceDE w:val="0"/>
              <w:autoSpaceDN w:val="0"/>
              <w:spacing w:line="500" w:lineRule="exact"/>
              <w:contextualSpacing/>
              <w:jc w:val="center"/>
              <w:rPr>
                <w:rFonts w:ascii="標楷體" w:eastAsia="標楷體" w:hAnsi="標楷體"/>
                <w:color w:val="000000" w:themeColor="text1"/>
                <w:sz w:val="22"/>
              </w:rPr>
            </w:pPr>
            <w:r w:rsidRPr="00095F27">
              <w:rPr>
                <w:rFonts w:ascii="標楷體" w:eastAsia="標楷體" w:hAnsi="標楷體" w:cs="DFKaiShu-SB-Estd-BF" w:hint="eastAsia"/>
                <w:color w:val="000000" w:themeColor="text1"/>
                <w:kern w:val="0"/>
                <w:sz w:val="22"/>
                <w:szCs w:val="22"/>
              </w:rPr>
              <w:t>定</w:t>
            </w:r>
            <w:r w:rsidRPr="00095F27">
              <w:rPr>
                <w:rFonts w:ascii="標楷體" w:eastAsia="標楷體" w:hAnsi="標楷體" w:cs="DFKaiShu-SB-Estd-BF"/>
                <w:color w:val="000000" w:themeColor="text1"/>
                <w:kern w:val="0"/>
                <w:sz w:val="22"/>
                <w:szCs w:val="22"/>
              </w:rPr>
              <w:t xml:space="preserve"> </w:t>
            </w:r>
            <w:r w:rsidRPr="00095F27">
              <w:rPr>
                <w:rFonts w:ascii="標楷體" w:eastAsia="標楷體" w:hAnsi="標楷體" w:cs="DFKaiShu-SB-Estd-BF" w:hint="eastAsia"/>
                <w:color w:val="000000" w:themeColor="text1"/>
                <w:kern w:val="0"/>
                <w:sz w:val="22"/>
                <w:szCs w:val="22"/>
              </w:rPr>
              <w:t>義</w:t>
            </w:r>
          </w:p>
        </w:tc>
      </w:tr>
      <w:tr w:rsidR="00095F27" w:rsidRPr="00095F27" w:rsidTr="00935170">
        <w:trPr>
          <w:jc w:val="center"/>
        </w:trPr>
        <w:tc>
          <w:tcPr>
            <w:tcW w:w="2376" w:type="dxa"/>
            <w:vAlign w:val="center"/>
          </w:tcPr>
          <w:p w:rsidR="00FB7BF7" w:rsidRPr="00095F27" w:rsidRDefault="00FB7BF7" w:rsidP="00FB7BF7">
            <w:pPr>
              <w:widowControl/>
              <w:kinsoku w:val="0"/>
              <w:overflowPunct w:val="0"/>
              <w:autoSpaceDE w:val="0"/>
              <w:autoSpaceDN w:val="0"/>
              <w:spacing w:line="500" w:lineRule="exact"/>
              <w:contextualSpacing/>
              <w:jc w:val="both"/>
              <w:rPr>
                <w:rFonts w:ascii="標楷體" w:eastAsia="標楷體" w:hAnsi="標楷體"/>
                <w:b/>
                <w:color w:val="000000" w:themeColor="text1"/>
                <w:sz w:val="28"/>
                <w:szCs w:val="28"/>
              </w:rPr>
            </w:pPr>
            <w:r w:rsidRPr="00095F27">
              <w:rPr>
                <w:rFonts w:ascii="標楷體" w:eastAsia="標楷體" w:hAnsi="標楷體" w:cs="DFKaiShu-SB-Estd-BF" w:hint="eastAsia"/>
                <w:b/>
                <w:color w:val="000000" w:themeColor="text1"/>
                <w:kern w:val="0"/>
                <w:sz w:val="28"/>
                <w:szCs w:val="28"/>
              </w:rPr>
              <w:t>收</w:t>
            </w:r>
            <w:r w:rsidRPr="00095F27">
              <w:rPr>
                <w:rFonts w:ascii="標楷體" w:eastAsia="標楷體" w:hAnsi="標楷體" w:cs="DFKaiShu-SB-Estd-BF"/>
                <w:b/>
                <w:color w:val="000000" w:themeColor="text1"/>
                <w:kern w:val="0"/>
                <w:sz w:val="28"/>
                <w:szCs w:val="28"/>
              </w:rPr>
              <w:t xml:space="preserve"> </w:t>
            </w:r>
            <w:r w:rsidRPr="00095F27">
              <w:rPr>
                <w:rFonts w:ascii="標楷體" w:eastAsia="標楷體" w:hAnsi="標楷體" w:cs="DFKaiShu-SB-Estd-BF" w:hint="eastAsia"/>
                <w:b/>
                <w:color w:val="000000" w:themeColor="text1"/>
                <w:kern w:val="0"/>
                <w:sz w:val="28"/>
                <w:szCs w:val="28"/>
              </w:rPr>
              <w:t>入</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olor w:val="000000" w:themeColor="text1"/>
                <w:sz w:val="22"/>
              </w:rPr>
            </w:pPr>
            <w:r w:rsidRPr="00095F27">
              <w:rPr>
                <w:rFonts w:ascii="標楷體" w:eastAsia="標楷體" w:hAnsi="標楷體" w:cs="DFKaiShu-SB-Estd-BF" w:hint="eastAsia"/>
                <w:color w:val="000000" w:themeColor="text1"/>
                <w:kern w:val="0"/>
                <w:sz w:val="22"/>
                <w:szCs w:val="22"/>
              </w:rPr>
              <w:t>凡本期交易或其他事項所產生之資產增加或負債減少等各種收益或利得者。已實現收入之數，記入貸方。各科目貸方餘額，決算時轉入「本期賸餘（</w:t>
            </w:r>
            <w:r w:rsidRPr="00095F27">
              <w:rPr>
                <w:rFonts w:ascii="標楷體" w:eastAsia="標楷體" w:hAnsi="標楷體" w:cs="DFKaiShu-SB-Estd-BF"/>
                <w:color w:val="000000" w:themeColor="text1"/>
                <w:kern w:val="0"/>
                <w:sz w:val="22"/>
                <w:szCs w:val="22"/>
              </w:rPr>
              <w:t xml:space="preserve"> </w:t>
            </w:r>
            <w:r w:rsidRPr="00095F27">
              <w:rPr>
                <w:rFonts w:ascii="標楷體" w:eastAsia="標楷體" w:hAnsi="標楷體" w:cs="DFKaiShu-SB-Estd-BF" w:hint="eastAsia"/>
                <w:color w:val="000000" w:themeColor="text1"/>
                <w:kern w:val="0"/>
                <w:sz w:val="22"/>
                <w:szCs w:val="22"/>
              </w:rPr>
              <w:t>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w:t>
            </w:r>
          </w:p>
        </w:tc>
      </w:tr>
      <w:tr w:rsidR="00095F27" w:rsidRPr="00095F27" w:rsidTr="00935170">
        <w:trPr>
          <w:jc w:val="center"/>
        </w:trPr>
        <w:tc>
          <w:tcPr>
            <w:tcW w:w="2376" w:type="dxa"/>
            <w:vAlign w:val="center"/>
          </w:tcPr>
          <w:p w:rsidR="00FB7BF7" w:rsidRPr="00095F27" w:rsidRDefault="00FB7BF7" w:rsidP="00FB7BF7">
            <w:pPr>
              <w:widowControl/>
              <w:kinsoku w:val="0"/>
              <w:overflowPunct w:val="0"/>
              <w:autoSpaceDE w:val="0"/>
              <w:autoSpaceDN w:val="0"/>
              <w:spacing w:line="500" w:lineRule="exact"/>
              <w:contextualSpacing/>
              <w:jc w:val="both"/>
              <w:rPr>
                <w:rFonts w:ascii="標楷體" w:eastAsia="標楷體" w:hAnsi="標楷體"/>
                <w:b/>
                <w:color w:val="000000" w:themeColor="text1"/>
                <w:sz w:val="22"/>
              </w:rPr>
            </w:pPr>
            <w:r w:rsidRPr="00095F27">
              <w:rPr>
                <w:rFonts w:ascii="標楷體" w:eastAsia="標楷體" w:hAnsi="標楷體" w:cs="DFKaiShu-SB-Estd-BF" w:hint="eastAsia"/>
                <w:color w:val="000000" w:themeColor="text1"/>
                <w:kern w:val="0"/>
                <w:sz w:val="22"/>
                <w:szCs w:val="22"/>
              </w:rPr>
              <w:t xml:space="preserve">  </w:t>
            </w:r>
            <w:r w:rsidRPr="00095F27">
              <w:rPr>
                <w:rFonts w:ascii="標楷體" w:eastAsia="標楷體" w:hAnsi="標楷體" w:cs="DFKaiShu-SB-Estd-BF" w:hint="eastAsia"/>
                <w:b/>
                <w:color w:val="000000" w:themeColor="text1"/>
                <w:kern w:val="0"/>
                <w:sz w:val="22"/>
                <w:szCs w:val="22"/>
              </w:rPr>
              <w:t>業務收入</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凡因業務提供服務、產品及接受各界捐贈、補助所發生之各項收入屬之。</w:t>
            </w:r>
          </w:p>
        </w:tc>
      </w:tr>
      <w:tr w:rsidR="00095F27" w:rsidRPr="00095F27" w:rsidTr="00935170">
        <w:trPr>
          <w:jc w:val="center"/>
        </w:trPr>
        <w:tc>
          <w:tcPr>
            <w:tcW w:w="2376"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勞務收入</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凡提供勞務、接受政府補助執行專案計畫所產生之收入屬之。</w:t>
            </w:r>
          </w:p>
        </w:tc>
      </w:tr>
      <w:tr w:rsidR="00095F27" w:rsidRPr="00095F27" w:rsidTr="00935170">
        <w:trPr>
          <w:trHeight w:val="579"/>
          <w:jc w:val="center"/>
        </w:trPr>
        <w:tc>
          <w:tcPr>
            <w:tcW w:w="2376"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銷貨收入</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凡銷售貨物收入屬之。</w:t>
            </w:r>
          </w:p>
        </w:tc>
      </w:tr>
      <w:tr w:rsidR="00095F27" w:rsidRPr="00095F27" w:rsidTr="00935170">
        <w:trPr>
          <w:trHeight w:val="560"/>
          <w:jc w:val="center"/>
        </w:trPr>
        <w:tc>
          <w:tcPr>
            <w:tcW w:w="2376"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受贈收入</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凡接受贈與現金或其他財物等屬之。</w:t>
            </w:r>
          </w:p>
        </w:tc>
      </w:tr>
      <w:tr w:rsidR="00095F27" w:rsidRPr="00095F27" w:rsidTr="00935170">
        <w:trPr>
          <w:jc w:val="center"/>
        </w:trPr>
        <w:tc>
          <w:tcPr>
            <w:tcW w:w="2376"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政府補助基本營</w:t>
            </w:r>
          </w:p>
          <w:p w:rsidR="00FB7BF7" w:rsidRPr="00095F27" w:rsidRDefault="00FB7BF7" w:rsidP="00FB7BF7">
            <w:pPr>
              <w:autoSpaceDE w:val="0"/>
              <w:autoSpaceDN w:val="0"/>
              <w:adjustRightInd w:val="0"/>
              <w:spacing w:line="0" w:lineRule="atLeast"/>
              <w:jc w:val="both"/>
              <w:rPr>
                <w:rFonts w:ascii="標楷體" w:eastAsia="標楷體" w:hAnsi="標楷體"/>
                <w:color w:val="000000" w:themeColor="text1"/>
                <w:sz w:val="22"/>
              </w:rPr>
            </w:pPr>
            <w:r w:rsidRPr="00095F27">
              <w:rPr>
                <w:rFonts w:ascii="標楷體" w:eastAsia="標楷體" w:hAnsi="標楷體" w:cs="DFKaiShu-SB-Estd-BF" w:hint="eastAsia"/>
                <w:color w:val="000000" w:themeColor="text1"/>
                <w:kern w:val="0"/>
                <w:sz w:val="22"/>
                <w:szCs w:val="22"/>
              </w:rPr>
              <w:t xml:space="preserve">    運收入</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凡政府補助供基本營運用之收入屬之。</w:t>
            </w:r>
          </w:p>
        </w:tc>
      </w:tr>
      <w:tr w:rsidR="00095F27" w:rsidRPr="00095F27" w:rsidTr="00935170">
        <w:trPr>
          <w:jc w:val="center"/>
        </w:trPr>
        <w:tc>
          <w:tcPr>
            <w:tcW w:w="2376" w:type="dxa"/>
            <w:vAlign w:val="center"/>
          </w:tcPr>
          <w:p w:rsidR="00FB7BF7" w:rsidRPr="00095F27" w:rsidRDefault="00FB7BF7" w:rsidP="00FB7BF7">
            <w:pPr>
              <w:autoSpaceDE w:val="0"/>
              <w:autoSpaceDN w:val="0"/>
              <w:adjustRightInd w:val="0"/>
              <w:ind w:firstLineChars="213" w:firstLine="469"/>
              <w:jc w:val="both"/>
              <w:rPr>
                <w:rFonts w:ascii="標楷體" w:eastAsia="標楷體" w:hAnsi="標楷體"/>
                <w:color w:val="000000" w:themeColor="text1"/>
                <w:sz w:val="22"/>
              </w:rPr>
            </w:pPr>
            <w:r w:rsidRPr="00095F27">
              <w:rPr>
                <w:rFonts w:ascii="標楷體" w:eastAsia="標楷體" w:hAnsi="標楷體" w:cs="DFKaiShu-SB-Estd-BF" w:hint="eastAsia"/>
                <w:color w:val="000000" w:themeColor="text1"/>
                <w:kern w:val="0"/>
                <w:sz w:val="22"/>
                <w:szCs w:val="22"/>
              </w:rPr>
              <w:t>其他業務收入</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凡不屬於以上業務收入屬之。</w:t>
            </w:r>
          </w:p>
        </w:tc>
      </w:tr>
      <w:tr w:rsidR="00095F27" w:rsidRPr="00095F27" w:rsidTr="00935170">
        <w:trPr>
          <w:jc w:val="center"/>
        </w:trPr>
        <w:tc>
          <w:tcPr>
            <w:tcW w:w="2376" w:type="dxa"/>
            <w:vAlign w:val="center"/>
          </w:tcPr>
          <w:p w:rsidR="00FB7BF7" w:rsidRPr="00095F27" w:rsidRDefault="00FB7BF7" w:rsidP="00FB7BF7">
            <w:pPr>
              <w:widowControl/>
              <w:kinsoku w:val="0"/>
              <w:overflowPunct w:val="0"/>
              <w:autoSpaceDE w:val="0"/>
              <w:autoSpaceDN w:val="0"/>
              <w:spacing w:line="500" w:lineRule="exact"/>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w:t>
            </w:r>
            <w:r w:rsidRPr="00095F27">
              <w:rPr>
                <w:rFonts w:ascii="標楷體" w:eastAsia="標楷體" w:hAnsi="標楷體" w:cs="DFKaiShu-SB-Estd-BF" w:hint="eastAsia"/>
                <w:b/>
                <w:color w:val="000000" w:themeColor="text1"/>
                <w:kern w:val="0"/>
                <w:sz w:val="22"/>
                <w:szCs w:val="22"/>
              </w:rPr>
              <w:t>業務外收入</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凡因非主要業務活動所發生之各項收入屬之。</w:t>
            </w:r>
          </w:p>
        </w:tc>
      </w:tr>
      <w:tr w:rsidR="00095F27" w:rsidRPr="00095F27" w:rsidTr="00935170">
        <w:trPr>
          <w:jc w:val="center"/>
        </w:trPr>
        <w:tc>
          <w:tcPr>
            <w:tcW w:w="2376"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財務收入</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凡利息收入、租賃收入、兌換賸餘及投資賸餘等屬之。</w:t>
            </w:r>
          </w:p>
        </w:tc>
      </w:tr>
      <w:tr w:rsidR="00095F27" w:rsidRPr="00095F27" w:rsidTr="00935170">
        <w:trPr>
          <w:jc w:val="center"/>
        </w:trPr>
        <w:tc>
          <w:tcPr>
            <w:tcW w:w="2376" w:type="dxa"/>
            <w:vAlign w:val="center"/>
          </w:tcPr>
          <w:p w:rsidR="00FB7BF7" w:rsidRPr="00095F27" w:rsidRDefault="00FB7BF7" w:rsidP="00FB7BF7">
            <w:pPr>
              <w:autoSpaceDE w:val="0"/>
              <w:autoSpaceDN w:val="0"/>
              <w:adjustRightInd w:val="0"/>
              <w:ind w:firstLineChars="193" w:firstLine="425"/>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其他業務外收入</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凡不屬於上列收入之其他業務外收入屬之。</w:t>
            </w:r>
          </w:p>
        </w:tc>
      </w:tr>
      <w:tr w:rsidR="00095F27" w:rsidRPr="00095F27" w:rsidTr="00935170">
        <w:trPr>
          <w:jc w:val="center"/>
        </w:trPr>
        <w:tc>
          <w:tcPr>
            <w:tcW w:w="2376" w:type="dxa"/>
            <w:vAlign w:val="center"/>
          </w:tcPr>
          <w:p w:rsidR="00FB7BF7" w:rsidRPr="00095F27" w:rsidRDefault="00FB7BF7" w:rsidP="00FB7BF7">
            <w:pPr>
              <w:widowControl/>
              <w:kinsoku w:val="0"/>
              <w:overflowPunct w:val="0"/>
              <w:autoSpaceDE w:val="0"/>
              <w:autoSpaceDN w:val="0"/>
              <w:spacing w:line="500" w:lineRule="exact"/>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8"/>
                <w:szCs w:val="28"/>
              </w:rPr>
              <w:t>支  出</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凡本期交易或其他事項所產生之資產減少或負債增加等各種費用或短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者。發生之數，記入借方。各科目借方餘額，決算時轉入「本期賸餘（短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w:t>
            </w:r>
          </w:p>
        </w:tc>
      </w:tr>
      <w:tr w:rsidR="00095F27" w:rsidRPr="00095F27" w:rsidTr="00935170">
        <w:trPr>
          <w:jc w:val="center"/>
        </w:trPr>
        <w:tc>
          <w:tcPr>
            <w:tcW w:w="2376" w:type="dxa"/>
            <w:vAlign w:val="center"/>
          </w:tcPr>
          <w:p w:rsidR="00FB7BF7" w:rsidRPr="00095F27" w:rsidRDefault="00FB7BF7" w:rsidP="00FB7BF7">
            <w:pPr>
              <w:widowControl/>
              <w:kinsoku w:val="0"/>
              <w:overflowPunct w:val="0"/>
              <w:autoSpaceDE w:val="0"/>
              <w:autoSpaceDN w:val="0"/>
              <w:spacing w:line="500" w:lineRule="exact"/>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w:t>
            </w:r>
            <w:r w:rsidRPr="00095F27">
              <w:rPr>
                <w:rFonts w:ascii="標楷體" w:eastAsia="標楷體" w:hAnsi="標楷體" w:cs="DFKaiShu-SB-Estd-BF" w:hint="eastAsia"/>
                <w:b/>
                <w:color w:val="000000" w:themeColor="text1"/>
                <w:kern w:val="0"/>
                <w:sz w:val="22"/>
                <w:szCs w:val="22"/>
              </w:rPr>
              <w:t>業務支出</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凡因業務所發生之一切必要支出屬之。</w:t>
            </w:r>
          </w:p>
        </w:tc>
      </w:tr>
      <w:tr w:rsidR="00095F27" w:rsidRPr="00095F27" w:rsidTr="00935170">
        <w:trPr>
          <w:jc w:val="center"/>
        </w:trPr>
        <w:tc>
          <w:tcPr>
            <w:tcW w:w="2376" w:type="dxa"/>
            <w:vAlign w:val="center"/>
          </w:tcPr>
          <w:p w:rsidR="00FB7BF7" w:rsidRPr="00095F27" w:rsidRDefault="00FB7BF7" w:rsidP="00FB7BF7">
            <w:pPr>
              <w:widowControl/>
              <w:kinsoku w:val="0"/>
              <w:overflowPunct w:val="0"/>
              <w:autoSpaceDE w:val="0"/>
              <w:autoSpaceDN w:val="0"/>
              <w:spacing w:line="500" w:lineRule="exact"/>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勞務成本</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凡提供勞務、接受政府補助執行專案計畫所產生之成本屬之。</w:t>
            </w:r>
          </w:p>
        </w:tc>
      </w:tr>
      <w:tr w:rsidR="00095F27" w:rsidRPr="00095F27" w:rsidTr="00935170">
        <w:trPr>
          <w:jc w:val="center"/>
        </w:trPr>
        <w:tc>
          <w:tcPr>
            <w:tcW w:w="2376" w:type="dxa"/>
            <w:vAlign w:val="center"/>
          </w:tcPr>
          <w:p w:rsidR="00FB7BF7" w:rsidRPr="00095F27" w:rsidRDefault="00FB7BF7" w:rsidP="00FB7BF7">
            <w:pPr>
              <w:widowControl/>
              <w:kinsoku w:val="0"/>
              <w:overflowPunct w:val="0"/>
              <w:autoSpaceDE w:val="0"/>
              <w:autoSpaceDN w:val="0"/>
              <w:spacing w:line="500" w:lineRule="exact"/>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銷貨成本</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凡銷售貨物之成本屬之。</w:t>
            </w:r>
          </w:p>
        </w:tc>
      </w:tr>
      <w:tr w:rsidR="00095F27" w:rsidRPr="00095F27" w:rsidTr="00935170">
        <w:trPr>
          <w:jc w:val="center"/>
        </w:trPr>
        <w:tc>
          <w:tcPr>
            <w:tcW w:w="2376" w:type="dxa"/>
            <w:vAlign w:val="center"/>
          </w:tcPr>
          <w:p w:rsidR="00FB7BF7" w:rsidRPr="00095F27" w:rsidRDefault="00FB7BF7" w:rsidP="00FB7BF7">
            <w:pPr>
              <w:widowControl/>
              <w:kinsoku w:val="0"/>
              <w:overflowPunct w:val="0"/>
              <w:autoSpaceDE w:val="0"/>
              <w:autoSpaceDN w:val="0"/>
              <w:spacing w:line="500" w:lineRule="exact"/>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管理費用</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凡管理部門所發生</w:t>
            </w:r>
            <w:proofErr w:type="gramStart"/>
            <w:r w:rsidRPr="00095F27">
              <w:rPr>
                <w:rFonts w:ascii="標楷體" w:eastAsia="標楷體" w:hAnsi="標楷體" w:cs="DFKaiShu-SB-Estd-BF" w:hint="eastAsia"/>
                <w:color w:val="000000" w:themeColor="text1"/>
                <w:kern w:val="0"/>
                <w:sz w:val="22"/>
                <w:szCs w:val="22"/>
              </w:rPr>
              <w:t>或攤計之</w:t>
            </w:r>
            <w:proofErr w:type="gramEnd"/>
            <w:r w:rsidRPr="00095F27">
              <w:rPr>
                <w:rFonts w:ascii="標楷體" w:eastAsia="標楷體" w:hAnsi="標楷體" w:cs="DFKaiShu-SB-Estd-BF" w:hint="eastAsia"/>
                <w:color w:val="000000" w:themeColor="text1"/>
                <w:kern w:val="0"/>
                <w:sz w:val="22"/>
                <w:szCs w:val="22"/>
              </w:rPr>
              <w:t>各項費用屬之。</w:t>
            </w:r>
          </w:p>
        </w:tc>
      </w:tr>
      <w:tr w:rsidR="00095F27" w:rsidRPr="00095F27" w:rsidTr="00935170">
        <w:trPr>
          <w:jc w:val="center"/>
        </w:trPr>
        <w:tc>
          <w:tcPr>
            <w:tcW w:w="2376" w:type="dxa"/>
            <w:vAlign w:val="center"/>
          </w:tcPr>
          <w:p w:rsidR="00FB7BF7" w:rsidRPr="00095F27" w:rsidRDefault="00FB7BF7" w:rsidP="00FB7BF7">
            <w:pPr>
              <w:widowControl/>
              <w:kinsoku w:val="0"/>
              <w:overflowPunct w:val="0"/>
              <w:autoSpaceDE w:val="0"/>
              <w:autoSpaceDN w:val="0"/>
              <w:spacing w:line="500" w:lineRule="exact"/>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其他業務支出</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凡不屬於以上業務支出屬之。</w:t>
            </w:r>
          </w:p>
        </w:tc>
      </w:tr>
      <w:tr w:rsidR="00095F27" w:rsidRPr="00095F27" w:rsidTr="00935170">
        <w:trPr>
          <w:jc w:val="center"/>
        </w:trPr>
        <w:tc>
          <w:tcPr>
            <w:tcW w:w="2376" w:type="dxa"/>
            <w:vAlign w:val="center"/>
          </w:tcPr>
          <w:p w:rsidR="00FB7BF7" w:rsidRPr="00095F27" w:rsidRDefault="00FB7BF7" w:rsidP="00FB7BF7">
            <w:pPr>
              <w:widowControl/>
              <w:kinsoku w:val="0"/>
              <w:overflowPunct w:val="0"/>
              <w:autoSpaceDE w:val="0"/>
              <w:autoSpaceDN w:val="0"/>
              <w:spacing w:line="500" w:lineRule="exact"/>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2"/>
                <w:szCs w:val="22"/>
              </w:rPr>
              <w:t xml:space="preserve">  業務外支出</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凡因非主要業務活動所發生之各項支出屬之。</w:t>
            </w:r>
          </w:p>
        </w:tc>
      </w:tr>
      <w:tr w:rsidR="00095F27" w:rsidRPr="00095F27" w:rsidTr="00935170">
        <w:trPr>
          <w:jc w:val="center"/>
        </w:trPr>
        <w:tc>
          <w:tcPr>
            <w:tcW w:w="2376" w:type="dxa"/>
            <w:vAlign w:val="center"/>
          </w:tcPr>
          <w:p w:rsidR="00FB7BF7" w:rsidRPr="00095F27" w:rsidRDefault="00FB7BF7" w:rsidP="00FB7BF7">
            <w:pPr>
              <w:widowControl/>
              <w:kinsoku w:val="0"/>
              <w:overflowPunct w:val="0"/>
              <w:autoSpaceDE w:val="0"/>
              <w:autoSpaceDN w:val="0"/>
              <w:spacing w:line="500" w:lineRule="exact"/>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財務費用</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凡利息費用、兌換短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及投資短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等屬之。</w:t>
            </w:r>
          </w:p>
        </w:tc>
      </w:tr>
      <w:tr w:rsidR="00095F27" w:rsidRPr="00095F27" w:rsidTr="00935170">
        <w:trPr>
          <w:jc w:val="center"/>
        </w:trPr>
        <w:tc>
          <w:tcPr>
            <w:tcW w:w="2376" w:type="dxa"/>
            <w:vAlign w:val="center"/>
          </w:tcPr>
          <w:p w:rsidR="00FB7BF7" w:rsidRPr="00095F27" w:rsidRDefault="00FB7BF7" w:rsidP="00FB7BF7">
            <w:pPr>
              <w:widowControl/>
              <w:kinsoku w:val="0"/>
              <w:overflowPunct w:val="0"/>
              <w:autoSpaceDE w:val="0"/>
              <w:autoSpaceDN w:val="0"/>
              <w:spacing w:line="500" w:lineRule="exact"/>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其他業務外支出</w:t>
            </w:r>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凡不屬於上列支出之其他業務外支出屬之。</w:t>
            </w:r>
          </w:p>
        </w:tc>
      </w:tr>
      <w:tr w:rsidR="00095F27" w:rsidRPr="00095F27" w:rsidTr="00935170">
        <w:trPr>
          <w:jc w:val="center"/>
        </w:trPr>
        <w:tc>
          <w:tcPr>
            <w:tcW w:w="2376" w:type="dxa"/>
            <w:vAlign w:val="center"/>
          </w:tcPr>
          <w:p w:rsidR="00FB7BF7" w:rsidRPr="00095F27" w:rsidRDefault="00FB7BF7" w:rsidP="00FB7BF7">
            <w:pPr>
              <w:widowControl/>
              <w:kinsoku w:val="0"/>
              <w:overflowPunct w:val="0"/>
              <w:autoSpaceDE w:val="0"/>
              <w:autoSpaceDN w:val="0"/>
              <w:spacing w:line="0" w:lineRule="atLeast"/>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w:t>
            </w:r>
            <w:r w:rsidRPr="00095F27">
              <w:rPr>
                <w:rFonts w:ascii="標楷體" w:eastAsia="標楷體" w:hAnsi="標楷體" w:cs="DFKaiShu-SB-Estd-BF" w:hint="eastAsia"/>
                <w:b/>
                <w:color w:val="000000" w:themeColor="text1"/>
                <w:kern w:val="0"/>
                <w:sz w:val="22"/>
                <w:szCs w:val="22"/>
              </w:rPr>
              <w:t>所得稅費用</w:t>
            </w:r>
            <w:proofErr w:type="gramStart"/>
            <w:r w:rsidRPr="00095F27">
              <w:rPr>
                <w:rFonts w:ascii="標楷體" w:eastAsia="標楷體" w:hAnsi="標楷體" w:cs="DFKaiShu-SB-Estd-BF" w:hint="eastAsia"/>
                <w:b/>
                <w:color w:val="000000" w:themeColor="text1"/>
                <w:kern w:val="0"/>
                <w:sz w:val="22"/>
                <w:szCs w:val="22"/>
              </w:rPr>
              <w:t>（</w:t>
            </w:r>
            <w:proofErr w:type="gramEnd"/>
            <w:r w:rsidRPr="00095F27">
              <w:rPr>
                <w:rFonts w:ascii="標楷體" w:eastAsia="標楷體" w:hAnsi="標楷體" w:cs="DFKaiShu-SB-Estd-BF" w:hint="eastAsia"/>
                <w:b/>
                <w:color w:val="000000" w:themeColor="text1"/>
                <w:kern w:val="0"/>
                <w:sz w:val="22"/>
                <w:szCs w:val="22"/>
              </w:rPr>
              <w:t>利</w:t>
            </w:r>
          </w:p>
          <w:p w:rsidR="00FB7BF7" w:rsidRPr="00095F27" w:rsidRDefault="00FB7BF7" w:rsidP="00FB7BF7">
            <w:pPr>
              <w:widowControl/>
              <w:kinsoku w:val="0"/>
              <w:overflowPunct w:val="0"/>
              <w:autoSpaceDE w:val="0"/>
              <w:autoSpaceDN w:val="0"/>
              <w:spacing w:line="0" w:lineRule="atLeast"/>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b/>
                <w:color w:val="000000" w:themeColor="text1"/>
                <w:kern w:val="0"/>
                <w:sz w:val="22"/>
                <w:szCs w:val="22"/>
              </w:rPr>
              <w:t xml:space="preserve">  益</w:t>
            </w:r>
            <w:proofErr w:type="gramStart"/>
            <w:r w:rsidRPr="00095F27">
              <w:rPr>
                <w:rFonts w:ascii="標楷體" w:eastAsia="標楷體" w:hAnsi="標楷體" w:cs="DFKaiShu-SB-Estd-BF" w:hint="eastAsia"/>
                <w:b/>
                <w:color w:val="000000" w:themeColor="text1"/>
                <w:kern w:val="0"/>
                <w:sz w:val="22"/>
                <w:szCs w:val="22"/>
              </w:rPr>
              <w:t>）</w:t>
            </w:r>
            <w:proofErr w:type="gramEnd"/>
          </w:p>
        </w:tc>
        <w:tc>
          <w:tcPr>
            <w:tcW w:w="7461"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凡依所得稅法等有關規定核算應認列之所得稅費用（或利益）屬之。</w:t>
            </w:r>
          </w:p>
        </w:tc>
      </w:tr>
      <w:tr w:rsidR="00095F27" w:rsidRPr="00095F27" w:rsidTr="00935170">
        <w:trPr>
          <w:jc w:val="center"/>
        </w:trPr>
        <w:tc>
          <w:tcPr>
            <w:tcW w:w="2376" w:type="dxa"/>
            <w:vAlign w:val="center"/>
          </w:tcPr>
          <w:p w:rsidR="00FB7BF7" w:rsidRPr="00095F27" w:rsidRDefault="00FB7BF7" w:rsidP="00FB7BF7">
            <w:pPr>
              <w:widowControl/>
              <w:kinsoku w:val="0"/>
              <w:overflowPunct w:val="0"/>
              <w:autoSpaceDE w:val="0"/>
              <w:autoSpaceDN w:val="0"/>
              <w:spacing w:line="500" w:lineRule="exact"/>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2"/>
                <w:szCs w:val="22"/>
              </w:rPr>
              <w:t>本期賸餘（短</w:t>
            </w:r>
            <w:proofErr w:type="gramStart"/>
            <w:r w:rsidRPr="00095F27">
              <w:rPr>
                <w:rFonts w:ascii="標楷體" w:eastAsia="標楷體" w:hAnsi="標楷體" w:cs="DFKaiShu-SB-Estd-BF" w:hint="eastAsia"/>
                <w:b/>
                <w:color w:val="000000" w:themeColor="text1"/>
                <w:kern w:val="0"/>
                <w:sz w:val="22"/>
                <w:szCs w:val="22"/>
              </w:rPr>
              <w:t>絀</w:t>
            </w:r>
            <w:proofErr w:type="gramEnd"/>
            <w:r w:rsidRPr="00095F27">
              <w:rPr>
                <w:rFonts w:ascii="標楷體" w:eastAsia="標楷體" w:hAnsi="標楷體" w:cs="DFKaiShu-SB-Estd-BF" w:hint="eastAsia"/>
                <w:b/>
                <w:color w:val="000000" w:themeColor="text1"/>
                <w:kern w:val="0"/>
                <w:sz w:val="22"/>
                <w:szCs w:val="22"/>
              </w:rPr>
              <w:t>）</w:t>
            </w:r>
          </w:p>
        </w:tc>
        <w:tc>
          <w:tcPr>
            <w:tcW w:w="7461"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凡本期收入減除支出後之餘額，正數屬賸餘，負數屬短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w:t>
            </w:r>
          </w:p>
        </w:tc>
      </w:tr>
      <w:tr w:rsidR="00095F27" w:rsidRPr="00095F27" w:rsidTr="00935170">
        <w:trPr>
          <w:jc w:val="center"/>
        </w:trPr>
        <w:tc>
          <w:tcPr>
            <w:tcW w:w="2376" w:type="dxa"/>
            <w:vAlign w:val="center"/>
          </w:tcPr>
          <w:p w:rsidR="00FB7BF7" w:rsidRPr="00095F27" w:rsidRDefault="00FB7BF7" w:rsidP="00FB7BF7">
            <w:pPr>
              <w:widowControl/>
              <w:kinsoku w:val="0"/>
              <w:overflowPunct w:val="0"/>
              <w:autoSpaceDE w:val="0"/>
              <w:autoSpaceDN w:val="0"/>
              <w:spacing w:line="500" w:lineRule="exact"/>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w:t>
            </w:r>
            <w:r w:rsidRPr="00095F27">
              <w:rPr>
                <w:rFonts w:ascii="標楷體" w:eastAsia="標楷體" w:hAnsi="標楷體" w:cs="DFKaiShu-SB-Estd-BF" w:hint="eastAsia"/>
                <w:b/>
                <w:color w:val="000000" w:themeColor="text1"/>
                <w:kern w:val="0"/>
                <w:sz w:val="22"/>
                <w:szCs w:val="22"/>
              </w:rPr>
              <w:t>本期其他綜合餘</w:t>
            </w:r>
            <w:proofErr w:type="gramStart"/>
            <w:r w:rsidRPr="00095F27">
              <w:rPr>
                <w:rFonts w:ascii="標楷體" w:eastAsia="標楷體" w:hAnsi="標楷體" w:cs="DFKaiShu-SB-Estd-BF" w:hint="eastAsia"/>
                <w:b/>
                <w:color w:val="000000" w:themeColor="text1"/>
                <w:kern w:val="0"/>
                <w:sz w:val="22"/>
                <w:szCs w:val="22"/>
              </w:rPr>
              <w:t>絀</w:t>
            </w:r>
            <w:proofErr w:type="gramEnd"/>
          </w:p>
        </w:tc>
        <w:tc>
          <w:tcPr>
            <w:tcW w:w="7461"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凡本期其他綜合餘</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（稅後淨額）屬之。</w:t>
            </w:r>
          </w:p>
        </w:tc>
      </w:tr>
      <w:tr w:rsidR="00095F27" w:rsidRPr="00095F27" w:rsidTr="00935170">
        <w:trPr>
          <w:jc w:val="center"/>
        </w:trPr>
        <w:tc>
          <w:tcPr>
            <w:tcW w:w="2376" w:type="dxa"/>
            <w:vAlign w:val="center"/>
          </w:tcPr>
          <w:p w:rsidR="00FB7BF7" w:rsidRPr="00095F27" w:rsidRDefault="00FB7BF7" w:rsidP="00FB7BF7">
            <w:pPr>
              <w:widowControl/>
              <w:kinsoku w:val="0"/>
              <w:overflowPunct w:val="0"/>
              <w:autoSpaceDE w:val="0"/>
              <w:autoSpaceDN w:val="0"/>
              <w:spacing w:line="0" w:lineRule="atLeast"/>
              <w:ind w:left="425" w:hangingChars="193" w:hanging="42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本期其他綜合餘</w:t>
            </w:r>
            <w:proofErr w:type="gramStart"/>
            <w:r w:rsidRPr="00095F27">
              <w:rPr>
                <w:rFonts w:ascii="標楷體" w:eastAsia="標楷體" w:hAnsi="標楷體" w:cs="DFKaiShu-SB-Estd-BF" w:hint="eastAsia"/>
                <w:color w:val="000000" w:themeColor="text1"/>
                <w:kern w:val="0"/>
                <w:sz w:val="22"/>
                <w:szCs w:val="22"/>
              </w:rPr>
              <w:t>絀</w:t>
            </w:r>
            <w:proofErr w:type="gramEnd"/>
          </w:p>
        </w:tc>
        <w:tc>
          <w:tcPr>
            <w:tcW w:w="7461"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凡扣除相關所得稅影響數前之備供出售金融資產未實現餘</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、國外營運機構財務報表換算之兌換差額等，與其他綜合餘</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項目相關之所得稅之</w:t>
            </w:r>
            <w:proofErr w:type="gramStart"/>
            <w:r w:rsidRPr="00095F27">
              <w:rPr>
                <w:rFonts w:ascii="標楷體" w:eastAsia="標楷體" w:hAnsi="標楷體" w:cs="DFKaiShu-SB-Estd-BF" w:hint="eastAsia"/>
                <w:color w:val="000000" w:themeColor="text1"/>
                <w:kern w:val="0"/>
                <w:sz w:val="22"/>
                <w:szCs w:val="22"/>
              </w:rPr>
              <w:t>合計數屬之</w:t>
            </w:r>
            <w:proofErr w:type="gramEnd"/>
            <w:r w:rsidRPr="00095F27">
              <w:rPr>
                <w:rFonts w:ascii="標楷體" w:eastAsia="標楷體" w:hAnsi="標楷體" w:cs="DFKaiShu-SB-Estd-BF" w:hint="eastAsia"/>
                <w:color w:val="000000" w:themeColor="text1"/>
                <w:kern w:val="0"/>
                <w:sz w:val="22"/>
                <w:szCs w:val="22"/>
              </w:rPr>
              <w:t>。</w:t>
            </w:r>
          </w:p>
        </w:tc>
      </w:tr>
    </w:tbl>
    <w:p w:rsidR="006D66F2" w:rsidRPr="00095F27" w:rsidRDefault="006D66F2" w:rsidP="006D66F2">
      <w:pPr>
        <w:autoSpaceDE w:val="0"/>
        <w:autoSpaceDN w:val="0"/>
        <w:adjustRightInd w:val="0"/>
        <w:spacing w:line="0" w:lineRule="atLeast"/>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附表</w:t>
      </w:r>
      <w:proofErr w:type="gramStart"/>
      <w:r w:rsidRPr="00095F27">
        <w:rPr>
          <w:rFonts w:ascii="標楷體" w:eastAsia="標楷體" w:hAnsi="標楷體" w:hint="eastAsia"/>
          <w:color w:val="000000" w:themeColor="text1"/>
          <w:sz w:val="28"/>
          <w:szCs w:val="28"/>
        </w:rPr>
        <w:t>一</w:t>
      </w:r>
      <w:proofErr w:type="gramEnd"/>
    </w:p>
    <w:p w:rsidR="006D66F2" w:rsidRPr="00095F27" w:rsidRDefault="006D66F2" w:rsidP="006D66F2">
      <w:pPr>
        <w:autoSpaceDE w:val="0"/>
        <w:autoSpaceDN w:val="0"/>
        <w:adjustRightInd w:val="0"/>
        <w:spacing w:line="0" w:lineRule="atLeast"/>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lastRenderedPageBreak/>
        <w:t>附表二</w:t>
      </w:r>
    </w:p>
    <w:p w:rsidR="00FB7BF7" w:rsidRPr="00095F27" w:rsidRDefault="00FB7BF7" w:rsidP="00FB7BF7">
      <w:pPr>
        <w:autoSpaceDE w:val="0"/>
        <w:autoSpaceDN w:val="0"/>
        <w:adjustRightInd w:val="0"/>
        <w:spacing w:line="0" w:lineRule="atLeast"/>
        <w:jc w:val="center"/>
        <w:rPr>
          <w:rFonts w:ascii="標楷體" w:eastAsia="標楷體" w:hAnsi="標楷體"/>
          <w:color w:val="000000" w:themeColor="text1"/>
          <w:sz w:val="32"/>
          <w:szCs w:val="32"/>
        </w:rPr>
      </w:pPr>
      <w:r w:rsidRPr="00095F27">
        <w:rPr>
          <w:rFonts w:ascii="標楷體" w:eastAsia="標楷體" w:hAnsi="標楷體" w:hint="eastAsia"/>
          <w:color w:val="000000" w:themeColor="text1"/>
          <w:sz w:val="32"/>
          <w:szCs w:val="32"/>
        </w:rPr>
        <w:t>高雄市</w:t>
      </w:r>
      <w:r w:rsidR="002D3B6A" w:rsidRPr="00095F27">
        <w:rPr>
          <w:rFonts w:ascii="標楷體" w:eastAsia="標楷體" w:hAnsi="標楷體" w:hint="eastAsia"/>
          <w:color w:val="000000" w:themeColor="text1"/>
          <w:sz w:val="32"/>
          <w:szCs w:val="32"/>
        </w:rPr>
        <w:t>客家</w:t>
      </w:r>
      <w:r w:rsidRPr="00095F27">
        <w:rPr>
          <w:rFonts w:ascii="標楷體" w:eastAsia="標楷體" w:hAnsi="標楷體" w:hint="eastAsia"/>
          <w:color w:val="000000" w:themeColor="text1"/>
          <w:sz w:val="32"/>
          <w:szCs w:val="32"/>
        </w:rPr>
        <w:t>事務財團法人共通性淨值變動表科目參考表</w:t>
      </w:r>
    </w:p>
    <w:tbl>
      <w:tblPr>
        <w:tblStyle w:val="aa"/>
        <w:tblW w:w="9464" w:type="dxa"/>
        <w:tblLook w:val="04A0" w:firstRow="1" w:lastRow="0" w:firstColumn="1" w:lastColumn="0" w:noHBand="0" w:noVBand="1"/>
      </w:tblPr>
      <w:tblGrid>
        <w:gridCol w:w="2376"/>
        <w:gridCol w:w="7088"/>
      </w:tblGrid>
      <w:tr w:rsidR="00095F27" w:rsidRPr="00095F27" w:rsidTr="00FB7BF7">
        <w:tc>
          <w:tcPr>
            <w:tcW w:w="2376" w:type="dxa"/>
          </w:tcPr>
          <w:p w:rsidR="00FB7BF7" w:rsidRPr="00095F27" w:rsidRDefault="00FB7BF7" w:rsidP="00FB7BF7">
            <w:pPr>
              <w:widowControl/>
              <w:kinsoku w:val="0"/>
              <w:overflowPunct w:val="0"/>
              <w:autoSpaceDE w:val="0"/>
              <w:autoSpaceDN w:val="0"/>
              <w:spacing w:line="500" w:lineRule="exact"/>
              <w:contextualSpacing/>
              <w:jc w:val="center"/>
              <w:rPr>
                <w:rFonts w:ascii="標楷體" w:eastAsia="標楷體" w:hAnsi="標楷體"/>
                <w:color w:val="000000" w:themeColor="text1"/>
                <w:sz w:val="22"/>
              </w:rPr>
            </w:pPr>
            <w:r w:rsidRPr="00095F27">
              <w:rPr>
                <w:rFonts w:ascii="標楷體" w:eastAsia="標楷體" w:hAnsi="標楷體" w:cs="DFKaiShu-SB-Estd-BF" w:hint="eastAsia"/>
                <w:color w:val="000000" w:themeColor="text1"/>
                <w:kern w:val="0"/>
                <w:sz w:val="22"/>
                <w:szCs w:val="22"/>
              </w:rPr>
              <w:t>科</w:t>
            </w:r>
            <w:r w:rsidRPr="00095F27">
              <w:rPr>
                <w:rFonts w:ascii="標楷體" w:eastAsia="標楷體" w:hAnsi="標楷體" w:cs="DFKaiShu-SB-Estd-BF"/>
                <w:color w:val="000000" w:themeColor="text1"/>
                <w:kern w:val="0"/>
                <w:sz w:val="22"/>
                <w:szCs w:val="22"/>
              </w:rPr>
              <w:t xml:space="preserve"> </w:t>
            </w:r>
            <w:r w:rsidRPr="00095F27">
              <w:rPr>
                <w:rFonts w:ascii="標楷體" w:eastAsia="標楷體" w:hAnsi="標楷體" w:cs="DFKaiShu-SB-Estd-BF" w:hint="eastAsia"/>
                <w:color w:val="000000" w:themeColor="text1"/>
                <w:kern w:val="0"/>
                <w:sz w:val="22"/>
                <w:szCs w:val="22"/>
              </w:rPr>
              <w:t>目</w:t>
            </w:r>
          </w:p>
        </w:tc>
        <w:tc>
          <w:tcPr>
            <w:tcW w:w="7088" w:type="dxa"/>
          </w:tcPr>
          <w:p w:rsidR="00FB7BF7" w:rsidRPr="00095F27" w:rsidRDefault="00FB7BF7" w:rsidP="00FB7BF7">
            <w:pPr>
              <w:widowControl/>
              <w:kinsoku w:val="0"/>
              <w:overflowPunct w:val="0"/>
              <w:autoSpaceDE w:val="0"/>
              <w:autoSpaceDN w:val="0"/>
              <w:spacing w:line="500" w:lineRule="exact"/>
              <w:contextualSpacing/>
              <w:jc w:val="center"/>
              <w:rPr>
                <w:rFonts w:ascii="標楷體" w:eastAsia="標楷體" w:hAnsi="標楷體"/>
                <w:color w:val="000000" w:themeColor="text1"/>
                <w:sz w:val="22"/>
              </w:rPr>
            </w:pPr>
            <w:r w:rsidRPr="00095F27">
              <w:rPr>
                <w:rFonts w:ascii="標楷體" w:eastAsia="標楷體" w:hAnsi="標楷體" w:cs="DFKaiShu-SB-Estd-BF" w:hint="eastAsia"/>
                <w:color w:val="000000" w:themeColor="text1"/>
                <w:kern w:val="0"/>
                <w:sz w:val="22"/>
                <w:szCs w:val="22"/>
              </w:rPr>
              <w:t>定</w:t>
            </w:r>
            <w:r w:rsidRPr="00095F27">
              <w:rPr>
                <w:rFonts w:ascii="標楷體" w:eastAsia="標楷體" w:hAnsi="標楷體" w:cs="DFKaiShu-SB-Estd-BF"/>
                <w:color w:val="000000" w:themeColor="text1"/>
                <w:kern w:val="0"/>
                <w:sz w:val="22"/>
                <w:szCs w:val="22"/>
              </w:rPr>
              <w:t xml:space="preserve"> </w:t>
            </w:r>
            <w:r w:rsidRPr="00095F27">
              <w:rPr>
                <w:rFonts w:ascii="標楷體" w:eastAsia="標楷體" w:hAnsi="標楷體" w:cs="DFKaiShu-SB-Estd-BF" w:hint="eastAsia"/>
                <w:color w:val="000000" w:themeColor="text1"/>
                <w:kern w:val="0"/>
                <w:sz w:val="22"/>
                <w:szCs w:val="22"/>
              </w:rPr>
              <w:t>義</w:t>
            </w:r>
          </w:p>
        </w:tc>
      </w:tr>
      <w:tr w:rsidR="00095F27" w:rsidRPr="00095F27" w:rsidTr="00FB7BF7">
        <w:tc>
          <w:tcPr>
            <w:tcW w:w="2376" w:type="dxa"/>
            <w:vAlign w:val="center"/>
          </w:tcPr>
          <w:p w:rsidR="00FB7BF7" w:rsidRPr="00095F27" w:rsidRDefault="00FB7BF7" w:rsidP="00FB7BF7">
            <w:pPr>
              <w:widowControl/>
              <w:kinsoku w:val="0"/>
              <w:overflowPunct w:val="0"/>
              <w:autoSpaceDE w:val="0"/>
              <w:autoSpaceDN w:val="0"/>
              <w:spacing w:line="500" w:lineRule="exact"/>
              <w:contextualSpacing/>
              <w:jc w:val="both"/>
              <w:rPr>
                <w:rFonts w:ascii="標楷體" w:eastAsia="標楷體" w:hAnsi="標楷體" w:cs="DFKaiShu-SB-Estd-BF"/>
                <w:b/>
                <w:color w:val="000000" w:themeColor="text1"/>
                <w:kern w:val="0"/>
                <w:sz w:val="28"/>
                <w:szCs w:val="28"/>
              </w:rPr>
            </w:pPr>
            <w:r w:rsidRPr="00095F27">
              <w:rPr>
                <w:rFonts w:ascii="標楷體" w:eastAsia="標楷體" w:hAnsi="標楷體" w:cs="DFKaiShu-SB-Estd-BF" w:hint="eastAsia"/>
                <w:b/>
                <w:color w:val="000000" w:themeColor="text1"/>
                <w:kern w:val="0"/>
                <w:sz w:val="28"/>
                <w:szCs w:val="28"/>
              </w:rPr>
              <w:t>淨</w:t>
            </w:r>
            <w:r w:rsidRPr="00095F27">
              <w:rPr>
                <w:rFonts w:ascii="標楷體" w:eastAsia="標楷體" w:hAnsi="標楷體" w:cs="DFKaiShu-SB-Estd-BF"/>
                <w:b/>
                <w:color w:val="000000" w:themeColor="text1"/>
                <w:kern w:val="0"/>
                <w:sz w:val="28"/>
                <w:szCs w:val="28"/>
              </w:rPr>
              <w:t xml:space="preserve"> </w:t>
            </w:r>
            <w:r w:rsidRPr="00095F27">
              <w:rPr>
                <w:rFonts w:ascii="標楷體" w:eastAsia="標楷體" w:hAnsi="標楷體" w:cs="DFKaiShu-SB-Estd-BF" w:hint="eastAsia"/>
                <w:b/>
                <w:color w:val="000000" w:themeColor="text1"/>
                <w:kern w:val="0"/>
                <w:sz w:val="28"/>
                <w:szCs w:val="28"/>
              </w:rPr>
              <w:t>值</w:t>
            </w:r>
          </w:p>
        </w:tc>
        <w:tc>
          <w:tcPr>
            <w:tcW w:w="7088"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凡全部資產減除全部負債後之餘額屬之，包括基金、公積及累積餘</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等。</w:t>
            </w:r>
          </w:p>
        </w:tc>
      </w:tr>
      <w:tr w:rsidR="00095F27" w:rsidRPr="00095F27" w:rsidTr="00FB7BF7">
        <w:tc>
          <w:tcPr>
            <w:tcW w:w="2376" w:type="dxa"/>
            <w:vAlign w:val="center"/>
          </w:tcPr>
          <w:p w:rsidR="00FB7BF7" w:rsidRPr="00095F27" w:rsidRDefault="00FB7BF7" w:rsidP="00FB7BF7">
            <w:pPr>
              <w:widowControl/>
              <w:kinsoku w:val="0"/>
              <w:overflowPunct w:val="0"/>
              <w:autoSpaceDE w:val="0"/>
              <w:autoSpaceDN w:val="0"/>
              <w:spacing w:line="500" w:lineRule="exact"/>
              <w:contextualSpacing/>
              <w:jc w:val="both"/>
              <w:rPr>
                <w:rFonts w:ascii="標楷體" w:eastAsia="標楷體" w:hAnsi="標楷體" w:cs="DFKaiShu-SB-Estd-BF"/>
                <w:b/>
                <w:color w:val="000000" w:themeColor="text1"/>
                <w:kern w:val="0"/>
                <w:sz w:val="22"/>
              </w:rPr>
            </w:pPr>
            <w:r w:rsidRPr="00095F27">
              <w:rPr>
                <w:rFonts w:ascii="DFKaiShu-SB-Estd-BF" w:eastAsia="DFKaiShu-SB-Estd-BF" w:hAnsiTheme="minorHAnsi" w:cs="DFKaiShu-SB-Estd-BF" w:hint="eastAsia"/>
                <w:color w:val="000000" w:themeColor="text1"/>
                <w:kern w:val="0"/>
                <w:sz w:val="22"/>
                <w:szCs w:val="22"/>
              </w:rPr>
              <w:t xml:space="preserve">  </w:t>
            </w:r>
            <w:r w:rsidRPr="00095F27">
              <w:rPr>
                <w:rFonts w:ascii="標楷體" w:eastAsia="標楷體" w:hAnsi="標楷體" w:cs="DFKaiShu-SB-Estd-BF" w:hint="eastAsia"/>
                <w:color w:val="000000" w:themeColor="text1"/>
                <w:kern w:val="0"/>
                <w:sz w:val="22"/>
                <w:szCs w:val="22"/>
              </w:rPr>
              <w:t xml:space="preserve"> </w:t>
            </w:r>
            <w:r w:rsidRPr="00095F27">
              <w:rPr>
                <w:rFonts w:ascii="標楷體" w:eastAsia="標楷體" w:hAnsi="標楷體" w:cs="DFKaiShu-SB-Estd-BF" w:hint="eastAsia"/>
                <w:b/>
                <w:color w:val="000000" w:themeColor="text1"/>
                <w:kern w:val="0"/>
                <w:sz w:val="22"/>
                <w:szCs w:val="22"/>
              </w:rPr>
              <w:t>基</w:t>
            </w:r>
            <w:r w:rsidRPr="00095F27">
              <w:rPr>
                <w:rFonts w:ascii="標楷體" w:eastAsia="標楷體" w:hAnsi="標楷體" w:cs="DFKaiShu-SB-Estd-BF"/>
                <w:b/>
                <w:color w:val="000000" w:themeColor="text1"/>
                <w:kern w:val="0"/>
                <w:sz w:val="22"/>
                <w:szCs w:val="22"/>
              </w:rPr>
              <w:t xml:space="preserve"> </w:t>
            </w:r>
            <w:r w:rsidRPr="00095F27">
              <w:rPr>
                <w:rFonts w:ascii="標楷體" w:eastAsia="標楷體" w:hAnsi="標楷體" w:cs="DFKaiShu-SB-Estd-BF" w:hint="eastAsia"/>
                <w:b/>
                <w:color w:val="000000" w:themeColor="text1"/>
                <w:kern w:val="0"/>
                <w:sz w:val="22"/>
                <w:szCs w:val="22"/>
              </w:rPr>
              <w:t>金</w:t>
            </w:r>
          </w:p>
        </w:tc>
        <w:tc>
          <w:tcPr>
            <w:tcW w:w="7088"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凡財團法人獲</w:t>
            </w:r>
            <w:proofErr w:type="gramStart"/>
            <w:r w:rsidRPr="00095F27">
              <w:rPr>
                <w:rFonts w:ascii="標楷體" w:eastAsia="標楷體" w:hAnsi="標楷體" w:cs="DFKaiShu-SB-Estd-BF" w:hint="eastAsia"/>
                <w:color w:val="000000" w:themeColor="text1"/>
                <w:kern w:val="0"/>
                <w:sz w:val="22"/>
                <w:szCs w:val="22"/>
              </w:rPr>
              <w:t>挹</w:t>
            </w:r>
            <w:proofErr w:type="gramEnd"/>
            <w:r w:rsidRPr="00095F27">
              <w:rPr>
                <w:rFonts w:ascii="標楷體" w:eastAsia="標楷體" w:hAnsi="標楷體" w:cs="DFKaiShu-SB-Estd-BF" w:hint="eastAsia"/>
                <w:color w:val="000000" w:themeColor="text1"/>
                <w:kern w:val="0"/>
                <w:sz w:val="22"/>
                <w:szCs w:val="22"/>
              </w:rPr>
              <w:t>注基金之資金，及由歷年賸餘撥充基金屬之。</w:t>
            </w:r>
          </w:p>
        </w:tc>
      </w:tr>
      <w:tr w:rsidR="00095F27" w:rsidRPr="00095F27" w:rsidTr="00FB7BF7">
        <w:tc>
          <w:tcPr>
            <w:tcW w:w="2376"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創立基金</w:t>
            </w:r>
          </w:p>
        </w:tc>
        <w:tc>
          <w:tcPr>
            <w:tcW w:w="7088"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凡財團法人創立時所實收之基金，或依設置條例及捐助章程分年所實收之基金屬之。</w:t>
            </w:r>
          </w:p>
        </w:tc>
      </w:tr>
      <w:tr w:rsidR="00095F27" w:rsidRPr="00095F27" w:rsidTr="00FB7BF7">
        <w:tc>
          <w:tcPr>
            <w:tcW w:w="2376"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捐贈基金</w:t>
            </w:r>
          </w:p>
        </w:tc>
        <w:tc>
          <w:tcPr>
            <w:tcW w:w="7088"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proofErr w:type="gramStart"/>
            <w:r w:rsidRPr="00095F27">
              <w:rPr>
                <w:rFonts w:ascii="標楷體" w:eastAsia="標楷體" w:hAnsi="標楷體" w:cs="DFKaiShu-SB-Estd-BF" w:hint="eastAsia"/>
                <w:color w:val="000000" w:themeColor="text1"/>
                <w:kern w:val="0"/>
                <w:sz w:val="22"/>
                <w:szCs w:val="22"/>
              </w:rPr>
              <w:t>凡由政府</w:t>
            </w:r>
            <w:proofErr w:type="gramEnd"/>
            <w:r w:rsidRPr="00095F27">
              <w:rPr>
                <w:rFonts w:ascii="標楷體" w:eastAsia="標楷體" w:hAnsi="標楷體" w:cs="DFKaiShu-SB-Estd-BF" w:hint="eastAsia"/>
                <w:color w:val="000000" w:themeColor="text1"/>
                <w:kern w:val="0"/>
                <w:sz w:val="22"/>
                <w:szCs w:val="22"/>
              </w:rPr>
              <w:t>或民間所捐贈 指定用途之基金屬之。</w:t>
            </w:r>
          </w:p>
        </w:tc>
      </w:tr>
      <w:tr w:rsidR="00095F27" w:rsidRPr="00095F27" w:rsidTr="00FB7BF7">
        <w:tc>
          <w:tcPr>
            <w:tcW w:w="2376" w:type="dxa"/>
            <w:vAlign w:val="center"/>
          </w:tcPr>
          <w:p w:rsidR="00FB7BF7" w:rsidRPr="00095F27" w:rsidRDefault="00FB7BF7" w:rsidP="00FB7BF7">
            <w:pPr>
              <w:autoSpaceDE w:val="0"/>
              <w:autoSpaceDN w:val="0"/>
              <w:adjustRightInd w:val="0"/>
              <w:ind w:leftChars="177" w:left="425" w:firstLineChars="64" w:firstLine="141"/>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其他基金</w:t>
            </w:r>
          </w:p>
        </w:tc>
        <w:tc>
          <w:tcPr>
            <w:tcW w:w="7088"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凡不屬以上各項之基金屬之。</w:t>
            </w:r>
          </w:p>
        </w:tc>
      </w:tr>
      <w:tr w:rsidR="00095F27" w:rsidRPr="00095F27" w:rsidTr="00FB7BF7">
        <w:tc>
          <w:tcPr>
            <w:tcW w:w="2376" w:type="dxa"/>
            <w:vAlign w:val="center"/>
          </w:tcPr>
          <w:p w:rsidR="00FB7BF7" w:rsidRPr="00095F27" w:rsidRDefault="00FB7BF7" w:rsidP="00FB7BF7">
            <w:pPr>
              <w:widowControl/>
              <w:kinsoku w:val="0"/>
              <w:overflowPunct w:val="0"/>
              <w:autoSpaceDE w:val="0"/>
              <w:autoSpaceDN w:val="0"/>
              <w:spacing w:line="500" w:lineRule="exact"/>
              <w:ind w:firstLineChars="129" w:firstLine="284"/>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2"/>
                <w:szCs w:val="22"/>
              </w:rPr>
              <w:t>公</w:t>
            </w:r>
            <w:r w:rsidRPr="00095F27">
              <w:rPr>
                <w:rFonts w:ascii="標楷體" w:eastAsia="標楷體" w:hAnsi="標楷體" w:cs="DFKaiShu-SB-Estd-BF"/>
                <w:b/>
                <w:color w:val="000000" w:themeColor="text1"/>
                <w:kern w:val="0"/>
                <w:sz w:val="22"/>
                <w:szCs w:val="22"/>
              </w:rPr>
              <w:t xml:space="preserve"> </w:t>
            </w:r>
            <w:r w:rsidRPr="00095F27">
              <w:rPr>
                <w:rFonts w:ascii="標楷體" w:eastAsia="標楷體" w:hAnsi="標楷體" w:cs="DFKaiShu-SB-Estd-BF" w:hint="eastAsia"/>
                <w:b/>
                <w:color w:val="000000" w:themeColor="text1"/>
                <w:kern w:val="0"/>
                <w:sz w:val="22"/>
                <w:szCs w:val="22"/>
              </w:rPr>
              <w:t>積</w:t>
            </w:r>
          </w:p>
        </w:tc>
        <w:tc>
          <w:tcPr>
            <w:tcW w:w="7088"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凡依董事會通過自歷年賸餘</w:t>
            </w:r>
            <w:proofErr w:type="gramStart"/>
            <w:r w:rsidRPr="00095F27">
              <w:rPr>
                <w:rFonts w:ascii="標楷體" w:eastAsia="標楷體" w:hAnsi="標楷體" w:cs="DFKaiShu-SB-Estd-BF" w:hint="eastAsia"/>
                <w:color w:val="000000" w:themeColor="text1"/>
                <w:kern w:val="0"/>
                <w:sz w:val="22"/>
                <w:szCs w:val="22"/>
              </w:rPr>
              <w:t>提撥</w:t>
            </w:r>
            <w:proofErr w:type="gramEnd"/>
            <w:r w:rsidRPr="00095F27">
              <w:rPr>
                <w:rFonts w:ascii="標楷體" w:eastAsia="標楷體" w:hAnsi="標楷體" w:cs="DFKaiShu-SB-Estd-BF" w:hint="eastAsia"/>
                <w:color w:val="000000" w:themeColor="text1"/>
                <w:kern w:val="0"/>
                <w:sz w:val="22"/>
                <w:szCs w:val="22"/>
              </w:rPr>
              <w:t>之</w:t>
            </w:r>
            <w:proofErr w:type="gramStart"/>
            <w:r w:rsidRPr="00095F27">
              <w:rPr>
                <w:rFonts w:ascii="標楷體" w:eastAsia="標楷體" w:hAnsi="標楷體" w:cs="DFKaiShu-SB-Estd-BF" w:hint="eastAsia"/>
                <w:color w:val="000000" w:themeColor="text1"/>
                <w:kern w:val="0"/>
                <w:sz w:val="22"/>
                <w:szCs w:val="22"/>
              </w:rPr>
              <w:t>公積屬之</w:t>
            </w:r>
            <w:proofErr w:type="gramEnd"/>
            <w:r w:rsidRPr="00095F27">
              <w:rPr>
                <w:rFonts w:ascii="標楷體" w:eastAsia="標楷體" w:hAnsi="標楷體" w:cs="DFKaiShu-SB-Estd-BF" w:hint="eastAsia"/>
                <w:color w:val="000000" w:themeColor="text1"/>
                <w:kern w:val="0"/>
                <w:sz w:val="22"/>
                <w:szCs w:val="22"/>
              </w:rPr>
              <w:t>。</w:t>
            </w:r>
          </w:p>
        </w:tc>
      </w:tr>
      <w:tr w:rsidR="00095F27" w:rsidRPr="00095F27" w:rsidTr="00FB7BF7">
        <w:tc>
          <w:tcPr>
            <w:tcW w:w="2376" w:type="dxa"/>
            <w:vAlign w:val="center"/>
          </w:tcPr>
          <w:p w:rsidR="00FB7BF7" w:rsidRPr="00095F27" w:rsidRDefault="00FB7BF7" w:rsidP="00FB7BF7">
            <w:pPr>
              <w:autoSpaceDE w:val="0"/>
              <w:autoSpaceDN w:val="0"/>
              <w:adjustRightInd w:val="0"/>
              <w:ind w:leftChars="177" w:left="425" w:firstLineChars="64" w:firstLine="141"/>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特別公積</w:t>
            </w:r>
          </w:p>
        </w:tc>
        <w:tc>
          <w:tcPr>
            <w:tcW w:w="7088"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凡依特定目的自賸餘中指撥之</w:t>
            </w:r>
            <w:proofErr w:type="gramStart"/>
            <w:r w:rsidRPr="00095F27">
              <w:rPr>
                <w:rFonts w:ascii="標楷體" w:eastAsia="標楷體" w:hAnsi="標楷體" w:cs="DFKaiShu-SB-Estd-BF" w:hint="eastAsia"/>
                <w:color w:val="000000" w:themeColor="text1"/>
                <w:kern w:val="0"/>
                <w:sz w:val="22"/>
                <w:szCs w:val="22"/>
              </w:rPr>
              <w:t>公積屬之</w:t>
            </w:r>
            <w:proofErr w:type="gramEnd"/>
            <w:r w:rsidRPr="00095F27">
              <w:rPr>
                <w:rFonts w:ascii="標楷體" w:eastAsia="標楷體" w:hAnsi="標楷體" w:cs="DFKaiShu-SB-Estd-BF" w:hint="eastAsia"/>
                <w:color w:val="000000" w:themeColor="text1"/>
                <w:kern w:val="0"/>
                <w:sz w:val="22"/>
                <w:szCs w:val="22"/>
              </w:rPr>
              <w:t>。</w:t>
            </w:r>
          </w:p>
        </w:tc>
      </w:tr>
      <w:tr w:rsidR="00095F27" w:rsidRPr="00095F27" w:rsidTr="00FB7BF7">
        <w:tc>
          <w:tcPr>
            <w:tcW w:w="2376" w:type="dxa"/>
            <w:vAlign w:val="center"/>
          </w:tcPr>
          <w:p w:rsidR="00FB7BF7" w:rsidRPr="00095F27" w:rsidRDefault="00FB7BF7" w:rsidP="00FB7BF7">
            <w:pPr>
              <w:widowControl/>
              <w:kinsoku w:val="0"/>
              <w:overflowPunct w:val="0"/>
              <w:autoSpaceDE w:val="0"/>
              <w:autoSpaceDN w:val="0"/>
              <w:spacing w:line="500" w:lineRule="exact"/>
              <w:ind w:firstLineChars="129" w:firstLine="284"/>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2"/>
                <w:szCs w:val="22"/>
              </w:rPr>
              <w:t>累積餘</w:t>
            </w:r>
            <w:proofErr w:type="gramStart"/>
            <w:r w:rsidRPr="00095F27">
              <w:rPr>
                <w:rFonts w:ascii="標楷體" w:eastAsia="標楷體" w:hAnsi="標楷體" w:cs="DFKaiShu-SB-Estd-BF" w:hint="eastAsia"/>
                <w:b/>
                <w:color w:val="000000" w:themeColor="text1"/>
                <w:kern w:val="0"/>
                <w:sz w:val="22"/>
                <w:szCs w:val="22"/>
              </w:rPr>
              <w:t>絀</w:t>
            </w:r>
            <w:proofErr w:type="gramEnd"/>
          </w:p>
        </w:tc>
        <w:tc>
          <w:tcPr>
            <w:tcW w:w="7088"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凡累積賸餘，累積短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屬之。</w:t>
            </w:r>
          </w:p>
        </w:tc>
      </w:tr>
      <w:tr w:rsidR="00095F27" w:rsidRPr="00095F27" w:rsidTr="00FB7BF7">
        <w:tc>
          <w:tcPr>
            <w:tcW w:w="2376" w:type="dxa"/>
            <w:vAlign w:val="center"/>
          </w:tcPr>
          <w:p w:rsidR="00FB7BF7" w:rsidRPr="00095F27" w:rsidRDefault="00FB7BF7" w:rsidP="00FB7BF7">
            <w:pPr>
              <w:autoSpaceDE w:val="0"/>
              <w:autoSpaceDN w:val="0"/>
              <w:adjustRightInd w:val="0"/>
              <w:ind w:firstLineChars="257" w:firstLine="565"/>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累積賸餘</w:t>
            </w:r>
          </w:p>
        </w:tc>
        <w:tc>
          <w:tcPr>
            <w:tcW w:w="7088"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凡截至</w:t>
            </w:r>
            <w:proofErr w:type="gramStart"/>
            <w:r w:rsidRPr="00095F27">
              <w:rPr>
                <w:rFonts w:ascii="標楷體" w:eastAsia="標楷體" w:hAnsi="標楷體" w:cs="DFKaiShu-SB-Estd-BF" w:hint="eastAsia"/>
                <w:color w:val="000000" w:themeColor="text1"/>
                <w:kern w:val="0"/>
                <w:sz w:val="22"/>
                <w:szCs w:val="22"/>
              </w:rPr>
              <w:t>本期止未經</w:t>
            </w:r>
            <w:proofErr w:type="gramEnd"/>
            <w:r w:rsidRPr="00095F27">
              <w:rPr>
                <w:rFonts w:ascii="標楷體" w:eastAsia="標楷體" w:hAnsi="標楷體" w:cs="DFKaiShu-SB-Estd-BF" w:hint="eastAsia"/>
                <w:color w:val="000000" w:themeColor="text1"/>
                <w:kern w:val="0"/>
                <w:sz w:val="22"/>
                <w:szCs w:val="22"/>
              </w:rPr>
              <w:t>指撥之累積賸餘屬之。</w:t>
            </w:r>
          </w:p>
        </w:tc>
      </w:tr>
      <w:tr w:rsidR="00095F27" w:rsidRPr="00095F27" w:rsidTr="00FB7BF7">
        <w:tc>
          <w:tcPr>
            <w:tcW w:w="2376" w:type="dxa"/>
            <w:vAlign w:val="center"/>
          </w:tcPr>
          <w:p w:rsidR="00FB7BF7" w:rsidRPr="00095F27" w:rsidRDefault="00FB7BF7" w:rsidP="00FB7BF7">
            <w:pPr>
              <w:autoSpaceDE w:val="0"/>
              <w:autoSpaceDN w:val="0"/>
              <w:adjustRightInd w:val="0"/>
              <w:ind w:firstLineChars="257" w:firstLine="565"/>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累積短</w:t>
            </w:r>
            <w:proofErr w:type="gramStart"/>
            <w:r w:rsidRPr="00095F27">
              <w:rPr>
                <w:rFonts w:ascii="標楷體" w:eastAsia="標楷體" w:hAnsi="標楷體" w:cs="DFKaiShu-SB-Estd-BF" w:hint="eastAsia"/>
                <w:color w:val="000000" w:themeColor="text1"/>
                <w:kern w:val="0"/>
                <w:sz w:val="22"/>
                <w:szCs w:val="22"/>
              </w:rPr>
              <w:t>絀</w:t>
            </w:r>
            <w:proofErr w:type="gramEnd"/>
          </w:p>
        </w:tc>
        <w:tc>
          <w:tcPr>
            <w:tcW w:w="7088"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凡截至</w:t>
            </w:r>
            <w:proofErr w:type="gramStart"/>
            <w:r w:rsidRPr="00095F27">
              <w:rPr>
                <w:rFonts w:ascii="標楷體" w:eastAsia="標楷體" w:hAnsi="標楷體" w:cs="DFKaiShu-SB-Estd-BF" w:hint="eastAsia"/>
                <w:color w:val="000000" w:themeColor="text1"/>
                <w:kern w:val="0"/>
                <w:sz w:val="22"/>
                <w:szCs w:val="22"/>
              </w:rPr>
              <w:t>本期止未經</w:t>
            </w:r>
            <w:proofErr w:type="gramEnd"/>
            <w:r w:rsidRPr="00095F27">
              <w:rPr>
                <w:rFonts w:ascii="標楷體" w:eastAsia="標楷體" w:hAnsi="標楷體" w:cs="DFKaiShu-SB-Estd-BF" w:hint="eastAsia"/>
                <w:color w:val="000000" w:themeColor="text1"/>
                <w:kern w:val="0"/>
                <w:sz w:val="22"/>
                <w:szCs w:val="22"/>
              </w:rPr>
              <w:t>彌補之累積短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屬之。</w:t>
            </w:r>
          </w:p>
        </w:tc>
      </w:tr>
      <w:tr w:rsidR="00095F27" w:rsidRPr="00095F27" w:rsidTr="00FB7BF7">
        <w:tc>
          <w:tcPr>
            <w:tcW w:w="2376" w:type="dxa"/>
            <w:vAlign w:val="center"/>
          </w:tcPr>
          <w:p w:rsidR="00FB7BF7" w:rsidRPr="00095F27" w:rsidRDefault="00FB7BF7" w:rsidP="00FB7BF7">
            <w:pPr>
              <w:widowControl/>
              <w:kinsoku w:val="0"/>
              <w:overflowPunct w:val="0"/>
              <w:autoSpaceDE w:val="0"/>
              <w:autoSpaceDN w:val="0"/>
              <w:spacing w:line="500" w:lineRule="exact"/>
              <w:ind w:firstLineChars="129" w:firstLine="284"/>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2"/>
                <w:szCs w:val="22"/>
              </w:rPr>
              <w:t>淨值其他項目</w:t>
            </w:r>
          </w:p>
        </w:tc>
        <w:tc>
          <w:tcPr>
            <w:tcW w:w="7088"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凡累積其他綜合餘</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及未認列為退休金成本之淨短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等淨值之調整項目皆屬之。</w:t>
            </w:r>
          </w:p>
        </w:tc>
      </w:tr>
      <w:tr w:rsidR="00095F27" w:rsidRPr="00095F27" w:rsidTr="00FB7BF7">
        <w:tc>
          <w:tcPr>
            <w:tcW w:w="2376" w:type="dxa"/>
            <w:vAlign w:val="center"/>
          </w:tcPr>
          <w:p w:rsidR="00FB7BF7" w:rsidRPr="00095F27" w:rsidRDefault="00FB7BF7" w:rsidP="00FB7BF7">
            <w:pPr>
              <w:autoSpaceDE w:val="0"/>
              <w:autoSpaceDN w:val="0"/>
              <w:adjustRightInd w:val="0"/>
              <w:ind w:leftChars="236" w:left="568" w:hanging="2"/>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累積其他綜合餘</w:t>
            </w:r>
            <w:proofErr w:type="gramStart"/>
            <w:r w:rsidRPr="00095F27">
              <w:rPr>
                <w:rFonts w:ascii="標楷體" w:eastAsia="標楷體" w:hAnsi="標楷體" w:cs="DFKaiShu-SB-Estd-BF" w:hint="eastAsia"/>
                <w:color w:val="000000" w:themeColor="text1"/>
                <w:kern w:val="0"/>
                <w:sz w:val="22"/>
                <w:szCs w:val="22"/>
              </w:rPr>
              <w:t>絀</w:t>
            </w:r>
            <w:proofErr w:type="gramEnd"/>
          </w:p>
        </w:tc>
        <w:tc>
          <w:tcPr>
            <w:tcW w:w="7088"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proofErr w:type="gramStart"/>
            <w:r w:rsidRPr="00095F27">
              <w:rPr>
                <w:rFonts w:ascii="標楷體" w:eastAsia="標楷體" w:hAnsi="標楷體" w:cs="DFKaiShu-SB-Estd-BF" w:hint="eastAsia"/>
                <w:color w:val="000000" w:themeColor="text1"/>
                <w:kern w:val="0"/>
                <w:sz w:val="22"/>
                <w:szCs w:val="22"/>
              </w:rPr>
              <w:t>凡備供</w:t>
            </w:r>
            <w:proofErr w:type="gramEnd"/>
            <w:r w:rsidRPr="00095F27">
              <w:rPr>
                <w:rFonts w:ascii="標楷體" w:eastAsia="標楷體" w:hAnsi="標楷體" w:cs="DFKaiShu-SB-Estd-BF" w:hint="eastAsia"/>
                <w:color w:val="000000" w:themeColor="text1"/>
                <w:kern w:val="0"/>
                <w:sz w:val="22"/>
                <w:szCs w:val="22"/>
              </w:rPr>
              <w:t>出售金融資產未實現餘</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、國外營運機構財務報表換算之兌換差額等屬之。</w:t>
            </w:r>
          </w:p>
        </w:tc>
      </w:tr>
      <w:tr w:rsidR="00095F27" w:rsidRPr="00095F27" w:rsidTr="00FB7BF7">
        <w:tc>
          <w:tcPr>
            <w:tcW w:w="2376" w:type="dxa"/>
            <w:vAlign w:val="center"/>
          </w:tcPr>
          <w:p w:rsidR="00FB7BF7" w:rsidRPr="00095F27" w:rsidRDefault="00FB7BF7" w:rsidP="00FB7BF7">
            <w:pPr>
              <w:autoSpaceDE w:val="0"/>
              <w:autoSpaceDN w:val="0"/>
              <w:adjustRightInd w:val="0"/>
              <w:spacing w:line="0" w:lineRule="atLeast"/>
              <w:ind w:leftChars="236" w:left="568" w:hanging="2"/>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未認列為退休金成本之淨短</w:t>
            </w:r>
            <w:proofErr w:type="gramStart"/>
            <w:r w:rsidRPr="00095F27">
              <w:rPr>
                <w:rFonts w:ascii="標楷體" w:eastAsia="標楷體" w:hAnsi="標楷體" w:cs="DFKaiShu-SB-Estd-BF" w:hint="eastAsia"/>
                <w:color w:val="000000" w:themeColor="text1"/>
                <w:kern w:val="0"/>
                <w:sz w:val="22"/>
                <w:szCs w:val="22"/>
              </w:rPr>
              <w:t>絀</w:t>
            </w:r>
            <w:proofErr w:type="gramEnd"/>
          </w:p>
        </w:tc>
        <w:tc>
          <w:tcPr>
            <w:tcW w:w="7088"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凡期末已認列退休金負債未達最低退休金負債</w:t>
            </w:r>
            <w:proofErr w:type="gramStart"/>
            <w:r w:rsidRPr="00095F27">
              <w:rPr>
                <w:rFonts w:ascii="標楷體" w:eastAsia="標楷體" w:hAnsi="標楷體" w:cs="DFKaiShu-SB-Estd-BF" w:hint="eastAsia"/>
                <w:color w:val="000000" w:themeColor="text1"/>
                <w:kern w:val="0"/>
                <w:sz w:val="22"/>
                <w:szCs w:val="22"/>
              </w:rPr>
              <w:t>而補列之</w:t>
            </w:r>
            <w:proofErr w:type="gramEnd"/>
            <w:r w:rsidRPr="00095F27">
              <w:rPr>
                <w:rFonts w:ascii="標楷體" w:eastAsia="標楷體" w:hAnsi="標楷體" w:cs="DFKaiShu-SB-Estd-BF" w:hint="eastAsia"/>
                <w:color w:val="000000" w:themeColor="text1"/>
                <w:kern w:val="0"/>
                <w:sz w:val="22"/>
                <w:szCs w:val="22"/>
              </w:rPr>
              <w:t>金額，超過未認列前期服務成本加計未認列</w:t>
            </w:r>
            <w:proofErr w:type="gramStart"/>
            <w:r w:rsidRPr="00095F27">
              <w:rPr>
                <w:rFonts w:ascii="標楷體" w:eastAsia="標楷體" w:hAnsi="標楷體" w:cs="DFKaiShu-SB-Estd-BF" w:hint="eastAsia"/>
                <w:color w:val="000000" w:themeColor="text1"/>
                <w:kern w:val="0"/>
                <w:sz w:val="22"/>
                <w:szCs w:val="22"/>
              </w:rPr>
              <w:t>過渡性淨給付</w:t>
            </w:r>
            <w:proofErr w:type="gramEnd"/>
            <w:r w:rsidRPr="00095F27">
              <w:rPr>
                <w:rFonts w:ascii="標楷體" w:eastAsia="標楷體" w:hAnsi="標楷體" w:cs="DFKaiShu-SB-Estd-BF" w:hint="eastAsia"/>
                <w:color w:val="000000" w:themeColor="text1"/>
                <w:kern w:val="0"/>
                <w:sz w:val="22"/>
                <w:szCs w:val="22"/>
              </w:rPr>
              <w:t>義務（或減除未認列過渡性淨資產）</w:t>
            </w:r>
            <w:proofErr w:type="gramStart"/>
            <w:r w:rsidRPr="00095F27">
              <w:rPr>
                <w:rFonts w:ascii="標楷體" w:eastAsia="標楷體" w:hAnsi="標楷體" w:cs="DFKaiShu-SB-Estd-BF" w:hint="eastAsia"/>
                <w:color w:val="000000" w:themeColor="text1"/>
                <w:kern w:val="0"/>
                <w:sz w:val="22"/>
                <w:szCs w:val="22"/>
              </w:rPr>
              <w:t>之數屬之</w:t>
            </w:r>
            <w:proofErr w:type="gramEnd"/>
            <w:r w:rsidRPr="00095F27">
              <w:rPr>
                <w:rFonts w:ascii="標楷體" w:eastAsia="標楷體" w:hAnsi="標楷體" w:cs="DFKaiShu-SB-Estd-BF" w:hint="eastAsia"/>
                <w:color w:val="000000" w:themeColor="text1"/>
                <w:kern w:val="0"/>
                <w:sz w:val="22"/>
                <w:szCs w:val="22"/>
              </w:rPr>
              <w:t>。</w:t>
            </w:r>
          </w:p>
        </w:tc>
      </w:tr>
    </w:tbl>
    <w:p w:rsidR="00BF0BE9" w:rsidRPr="00095F27" w:rsidRDefault="00BF0BE9" w:rsidP="00FB7BF7">
      <w:pPr>
        <w:widowControl/>
        <w:kinsoku w:val="0"/>
        <w:overflowPunct w:val="0"/>
        <w:autoSpaceDE w:val="0"/>
        <w:autoSpaceDN w:val="0"/>
        <w:spacing w:line="500" w:lineRule="exact"/>
        <w:contextualSpacing/>
        <w:rPr>
          <w:rFonts w:ascii="標楷體" w:eastAsia="標楷體" w:hAnsi="標楷體"/>
          <w:color w:val="000000" w:themeColor="text1"/>
          <w:sz w:val="28"/>
          <w:szCs w:val="28"/>
        </w:rPr>
        <w:sectPr w:rsidR="00BF0BE9" w:rsidRPr="00095F27" w:rsidSect="00E143B3">
          <w:footerReference w:type="default" r:id="rId8"/>
          <w:pgSz w:w="11906" w:h="16838"/>
          <w:pgMar w:top="1418" w:right="1418" w:bottom="1418" w:left="1701" w:header="851" w:footer="992" w:gutter="0"/>
          <w:cols w:space="425"/>
          <w:docGrid w:type="lines" w:linePitch="360"/>
        </w:sectPr>
      </w:pPr>
    </w:p>
    <w:p w:rsidR="006D66F2" w:rsidRPr="00095F27" w:rsidRDefault="006D66F2" w:rsidP="006D66F2">
      <w:pPr>
        <w:autoSpaceDE w:val="0"/>
        <w:autoSpaceDN w:val="0"/>
        <w:adjustRightInd w:val="0"/>
        <w:spacing w:line="0" w:lineRule="atLeast"/>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lastRenderedPageBreak/>
        <w:t>附表</w:t>
      </w:r>
      <w:proofErr w:type="gramStart"/>
      <w:r w:rsidRPr="00095F27">
        <w:rPr>
          <w:rFonts w:ascii="標楷體" w:eastAsia="標楷體" w:hAnsi="標楷體" w:hint="eastAsia"/>
          <w:color w:val="000000" w:themeColor="text1"/>
          <w:sz w:val="28"/>
          <w:szCs w:val="28"/>
        </w:rPr>
        <w:t>三</w:t>
      </w:r>
      <w:proofErr w:type="gramEnd"/>
    </w:p>
    <w:p w:rsidR="00FB7BF7" w:rsidRDefault="00FB7BF7" w:rsidP="00FB7BF7">
      <w:pPr>
        <w:autoSpaceDE w:val="0"/>
        <w:autoSpaceDN w:val="0"/>
        <w:adjustRightInd w:val="0"/>
        <w:spacing w:line="0" w:lineRule="atLeast"/>
        <w:jc w:val="center"/>
        <w:rPr>
          <w:rFonts w:ascii="標楷體" w:eastAsia="標楷體" w:hAnsi="標楷體"/>
          <w:color w:val="000000" w:themeColor="text1"/>
          <w:sz w:val="32"/>
          <w:szCs w:val="32"/>
        </w:rPr>
      </w:pPr>
      <w:r w:rsidRPr="00095F27">
        <w:rPr>
          <w:rFonts w:ascii="標楷體" w:eastAsia="標楷體" w:hAnsi="標楷體" w:hint="eastAsia"/>
          <w:color w:val="000000" w:themeColor="text1"/>
          <w:sz w:val="32"/>
          <w:szCs w:val="32"/>
        </w:rPr>
        <w:t>高雄市</w:t>
      </w:r>
      <w:r w:rsidR="002D3B6A" w:rsidRPr="00095F27">
        <w:rPr>
          <w:rFonts w:ascii="標楷體" w:eastAsia="標楷體" w:hAnsi="標楷體" w:hint="eastAsia"/>
          <w:color w:val="000000" w:themeColor="text1"/>
          <w:sz w:val="32"/>
          <w:szCs w:val="32"/>
        </w:rPr>
        <w:t>客家</w:t>
      </w:r>
      <w:r w:rsidRPr="00095F27">
        <w:rPr>
          <w:rFonts w:ascii="標楷體" w:eastAsia="標楷體" w:hAnsi="標楷體" w:hint="eastAsia"/>
          <w:color w:val="000000" w:themeColor="text1"/>
          <w:sz w:val="32"/>
          <w:szCs w:val="32"/>
        </w:rPr>
        <w:t>事務財團法人共通性現金流量表科目參考表</w:t>
      </w:r>
    </w:p>
    <w:p w:rsidR="00AA7A2D" w:rsidRDefault="00AA7A2D" w:rsidP="00FB7BF7">
      <w:pPr>
        <w:autoSpaceDE w:val="0"/>
        <w:autoSpaceDN w:val="0"/>
        <w:adjustRightInd w:val="0"/>
        <w:spacing w:line="0" w:lineRule="atLeast"/>
        <w:jc w:val="center"/>
        <w:rPr>
          <w:rFonts w:ascii="標楷體" w:eastAsia="標楷體" w:hAnsi="標楷體"/>
          <w:color w:val="000000" w:themeColor="text1"/>
          <w:sz w:val="32"/>
          <w:szCs w:val="32"/>
        </w:rPr>
      </w:pPr>
    </w:p>
    <w:tbl>
      <w:tblPr>
        <w:tblStyle w:val="aa"/>
        <w:tblW w:w="9634" w:type="dxa"/>
        <w:jc w:val="center"/>
        <w:tblLook w:val="04A0" w:firstRow="1" w:lastRow="0" w:firstColumn="1" w:lastColumn="0" w:noHBand="0" w:noVBand="1"/>
      </w:tblPr>
      <w:tblGrid>
        <w:gridCol w:w="2830"/>
        <w:gridCol w:w="6804"/>
      </w:tblGrid>
      <w:tr w:rsidR="00AA7A2D" w:rsidRPr="00095F27" w:rsidTr="00AA7A2D">
        <w:trPr>
          <w:jc w:val="center"/>
        </w:trPr>
        <w:tc>
          <w:tcPr>
            <w:tcW w:w="2830" w:type="dxa"/>
            <w:vAlign w:val="center"/>
          </w:tcPr>
          <w:p w:rsidR="00AA7A2D" w:rsidRPr="00095F27" w:rsidRDefault="00AA7A2D" w:rsidP="00AA7A2D">
            <w:pPr>
              <w:widowControl/>
              <w:kinsoku w:val="0"/>
              <w:overflowPunct w:val="0"/>
              <w:autoSpaceDE w:val="0"/>
              <w:autoSpaceDN w:val="0"/>
              <w:spacing w:line="500" w:lineRule="exact"/>
              <w:contextualSpacing/>
              <w:jc w:val="center"/>
              <w:rPr>
                <w:rFonts w:ascii="標楷體" w:eastAsia="標楷體" w:hAnsi="標楷體"/>
                <w:color w:val="000000" w:themeColor="text1"/>
                <w:sz w:val="22"/>
              </w:rPr>
            </w:pPr>
            <w:r w:rsidRPr="00095F27">
              <w:rPr>
                <w:rFonts w:ascii="標楷體" w:eastAsia="標楷體" w:hAnsi="標楷體" w:cs="DFKaiShu-SB-Estd-BF" w:hint="eastAsia"/>
                <w:color w:val="000000" w:themeColor="text1"/>
                <w:kern w:val="0"/>
                <w:sz w:val="22"/>
                <w:szCs w:val="22"/>
              </w:rPr>
              <w:t>科</w:t>
            </w:r>
            <w:r w:rsidRPr="00095F27">
              <w:rPr>
                <w:rFonts w:ascii="標楷體" w:eastAsia="標楷體" w:hAnsi="標楷體" w:cs="DFKaiShu-SB-Estd-BF"/>
                <w:color w:val="000000" w:themeColor="text1"/>
                <w:kern w:val="0"/>
                <w:sz w:val="22"/>
                <w:szCs w:val="22"/>
              </w:rPr>
              <w:t xml:space="preserve"> </w:t>
            </w:r>
            <w:r w:rsidRPr="00095F27">
              <w:rPr>
                <w:rFonts w:ascii="標楷體" w:eastAsia="標楷體" w:hAnsi="標楷體" w:cs="DFKaiShu-SB-Estd-BF" w:hint="eastAsia"/>
                <w:color w:val="000000" w:themeColor="text1"/>
                <w:kern w:val="0"/>
                <w:sz w:val="22"/>
                <w:szCs w:val="22"/>
              </w:rPr>
              <w:t>目</w:t>
            </w:r>
          </w:p>
        </w:tc>
        <w:tc>
          <w:tcPr>
            <w:tcW w:w="6804" w:type="dxa"/>
            <w:vAlign w:val="center"/>
          </w:tcPr>
          <w:p w:rsidR="00AA7A2D" w:rsidRPr="00095F27" w:rsidRDefault="00AA7A2D" w:rsidP="00AA7A2D">
            <w:pPr>
              <w:widowControl/>
              <w:kinsoku w:val="0"/>
              <w:overflowPunct w:val="0"/>
              <w:autoSpaceDE w:val="0"/>
              <w:autoSpaceDN w:val="0"/>
              <w:spacing w:line="500" w:lineRule="exact"/>
              <w:contextualSpacing/>
              <w:jc w:val="center"/>
              <w:rPr>
                <w:rFonts w:ascii="標楷體" w:eastAsia="標楷體" w:hAnsi="標楷體"/>
                <w:color w:val="000000" w:themeColor="text1"/>
                <w:sz w:val="22"/>
              </w:rPr>
            </w:pPr>
            <w:r w:rsidRPr="00095F27">
              <w:rPr>
                <w:rFonts w:ascii="標楷體" w:eastAsia="標楷體" w:hAnsi="標楷體" w:cs="DFKaiShu-SB-Estd-BF" w:hint="eastAsia"/>
                <w:color w:val="000000" w:themeColor="text1"/>
                <w:kern w:val="0"/>
                <w:sz w:val="22"/>
                <w:szCs w:val="22"/>
              </w:rPr>
              <w:t>定</w:t>
            </w:r>
            <w:r w:rsidRPr="00095F27">
              <w:rPr>
                <w:rFonts w:ascii="標楷體" w:eastAsia="標楷體" w:hAnsi="標楷體" w:cs="DFKaiShu-SB-Estd-BF"/>
                <w:color w:val="000000" w:themeColor="text1"/>
                <w:kern w:val="0"/>
                <w:sz w:val="22"/>
                <w:szCs w:val="22"/>
              </w:rPr>
              <w:t xml:space="preserve"> </w:t>
            </w:r>
            <w:r w:rsidRPr="00095F27">
              <w:rPr>
                <w:rFonts w:ascii="標楷體" w:eastAsia="標楷體" w:hAnsi="標楷體" w:cs="DFKaiShu-SB-Estd-BF" w:hint="eastAsia"/>
                <w:color w:val="000000" w:themeColor="text1"/>
                <w:kern w:val="0"/>
                <w:sz w:val="22"/>
                <w:szCs w:val="22"/>
              </w:rPr>
              <w:t>義</w:t>
            </w:r>
          </w:p>
        </w:tc>
      </w:tr>
      <w:tr w:rsidR="00AA7A2D" w:rsidRPr="00095F27" w:rsidTr="00AA7A2D">
        <w:trPr>
          <w:jc w:val="center"/>
        </w:trPr>
        <w:tc>
          <w:tcPr>
            <w:tcW w:w="2830" w:type="dxa"/>
            <w:vAlign w:val="center"/>
          </w:tcPr>
          <w:p w:rsidR="00AA7A2D" w:rsidRPr="00095F27" w:rsidRDefault="00AA7A2D" w:rsidP="00AA7A2D">
            <w:pPr>
              <w:widowControl/>
              <w:kinsoku w:val="0"/>
              <w:overflowPunct w:val="0"/>
              <w:autoSpaceDE w:val="0"/>
              <w:autoSpaceDN w:val="0"/>
              <w:spacing w:line="500" w:lineRule="exact"/>
              <w:contextualSpacing/>
              <w:jc w:val="both"/>
              <w:rPr>
                <w:rFonts w:ascii="標楷體" w:eastAsia="標楷體" w:hAnsi="標楷體" w:cs="DFKaiShu-SB-Estd-BF"/>
                <w:b/>
                <w:color w:val="000000" w:themeColor="text1"/>
                <w:kern w:val="0"/>
                <w:sz w:val="28"/>
                <w:szCs w:val="28"/>
              </w:rPr>
            </w:pPr>
            <w:r w:rsidRPr="00095F27">
              <w:rPr>
                <w:rFonts w:ascii="標楷體" w:eastAsia="標楷體" w:hAnsi="標楷體" w:cs="DFKaiShu-SB-Estd-BF" w:hint="eastAsia"/>
                <w:b/>
                <w:color w:val="000000" w:themeColor="text1"/>
                <w:kern w:val="0"/>
                <w:sz w:val="28"/>
                <w:szCs w:val="28"/>
              </w:rPr>
              <w:t>業務活動之現金流量</w:t>
            </w:r>
          </w:p>
        </w:tc>
        <w:tc>
          <w:tcPr>
            <w:tcW w:w="6804" w:type="dxa"/>
            <w:vAlign w:val="center"/>
          </w:tcPr>
          <w:p w:rsidR="00AA7A2D" w:rsidRPr="00095F27" w:rsidRDefault="00AA7A2D" w:rsidP="00AA7A2D">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凡投資、籌資活動</w:t>
            </w:r>
            <w:proofErr w:type="gramStart"/>
            <w:r w:rsidRPr="00095F27">
              <w:rPr>
                <w:rFonts w:ascii="標楷體" w:eastAsia="標楷體" w:hAnsi="標楷體" w:cs="DFKaiShu-SB-Estd-BF" w:hint="eastAsia"/>
                <w:color w:val="000000" w:themeColor="text1"/>
                <w:kern w:val="0"/>
                <w:sz w:val="22"/>
                <w:szCs w:val="22"/>
              </w:rPr>
              <w:t>以外，</w:t>
            </w:r>
            <w:proofErr w:type="gramEnd"/>
            <w:r w:rsidRPr="00095F27">
              <w:rPr>
                <w:rFonts w:ascii="標楷體" w:eastAsia="標楷體" w:hAnsi="標楷體" w:cs="DFKaiShu-SB-Estd-BF" w:hint="eastAsia"/>
                <w:color w:val="000000" w:themeColor="text1"/>
                <w:kern w:val="0"/>
                <w:sz w:val="22"/>
                <w:szCs w:val="22"/>
              </w:rPr>
              <w:t>列入本期收支計算之交易及其他事項所產生之現金及約當現金（包括現金及自投資日起三個月內到期或清償之債權證券）之流入與流出。</w:t>
            </w:r>
          </w:p>
        </w:tc>
      </w:tr>
      <w:tr w:rsidR="00AA7A2D" w:rsidRPr="00095F27" w:rsidTr="00AA7A2D">
        <w:trPr>
          <w:jc w:val="center"/>
        </w:trPr>
        <w:tc>
          <w:tcPr>
            <w:tcW w:w="2830" w:type="dxa"/>
            <w:vAlign w:val="center"/>
          </w:tcPr>
          <w:p w:rsidR="00AA7A2D" w:rsidRPr="00095F27" w:rsidRDefault="00AA7A2D" w:rsidP="00AA7A2D">
            <w:pPr>
              <w:widowControl/>
              <w:kinsoku w:val="0"/>
              <w:overflowPunct w:val="0"/>
              <w:autoSpaceDE w:val="0"/>
              <w:autoSpaceDN w:val="0"/>
              <w:spacing w:line="500" w:lineRule="exact"/>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稅前賸餘（短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w:t>
            </w:r>
            <w:r w:rsidRPr="00095F27">
              <w:rPr>
                <w:rFonts w:ascii="標楷體" w:eastAsia="標楷體" w:hAnsi="標楷體" w:cs="DFKaiShu-SB-Estd-BF"/>
                <w:color w:val="000000" w:themeColor="text1"/>
                <w:kern w:val="0"/>
                <w:sz w:val="22"/>
                <w:szCs w:val="22"/>
              </w:rPr>
              <w:t xml:space="preserve"> </w:t>
            </w:r>
          </w:p>
        </w:tc>
        <w:tc>
          <w:tcPr>
            <w:tcW w:w="6804" w:type="dxa"/>
            <w:vAlign w:val="center"/>
          </w:tcPr>
          <w:p w:rsidR="00AA7A2D" w:rsidRPr="00095F27" w:rsidRDefault="00AA7A2D" w:rsidP="00AA7A2D">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凡收支營運表內之稅前賸餘（短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）數。</w:t>
            </w:r>
          </w:p>
        </w:tc>
      </w:tr>
      <w:tr w:rsidR="00AA7A2D" w:rsidRPr="00095F27" w:rsidTr="00AA7A2D">
        <w:trPr>
          <w:jc w:val="center"/>
        </w:trPr>
        <w:tc>
          <w:tcPr>
            <w:tcW w:w="2830" w:type="dxa"/>
            <w:vAlign w:val="center"/>
          </w:tcPr>
          <w:p w:rsidR="00AA7A2D" w:rsidRPr="00095F27" w:rsidRDefault="00AA7A2D" w:rsidP="00AA7A2D">
            <w:pPr>
              <w:widowControl/>
              <w:kinsoku w:val="0"/>
              <w:overflowPunct w:val="0"/>
              <w:autoSpaceDE w:val="0"/>
              <w:autoSpaceDN w:val="0"/>
              <w:spacing w:line="500" w:lineRule="exact"/>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利息股利之調整</w:t>
            </w:r>
            <w:r w:rsidRPr="00095F27">
              <w:rPr>
                <w:rFonts w:ascii="標楷體" w:eastAsia="標楷體" w:hAnsi="標楷體" w:cs="DFKaiShu-SB-Estd-BF"/>
                <w:color w:val="000000" w:themeColor="text1"/>
                <w:kern w:val="0"/>
                <w:sz w:val="22"/>
                <w:szCs w:val="22"/>
              </w:rPr>
              <w:t xml:space="preserve"> </w:t>
            </w:r>
          </w:p>
        </w:tc>
        <w:tc>
          <w:tcPr>
            <w:tcW w:w="6804" w:type="dxa"/>
            <w:vAlign w:val="center"/>
          </w:tcPr>
          <w:p w:rsidR="00AA7A2D" w:rsidRPr="00095F27" w:rsidRDefault="00AA7A2D" w:rsidP="00AA7A2D">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凡因取得利息、股利及支付利息之現金流量應單獨揭露，故須調整列入稅前賸餘（短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）計算內之利息收入、股利收入及利息費用。</w:t>
            </w:r>
          </w:p>
        </w:tc>
      </w:tr>
      <w:tr w:rsidR="00AA7A2D" w:rsidRPr="00095F27" w:rsidTr="00AA7A2D">
        <w:trPr>
          <w:trHeight w:val="579"/>
          <w:jc w:val="center"/>
        </w:trPr>
        <w:tc>
          <w:tcPr>
            <w:tcW w:w="2830" w:type="dxa"/>
            <w:vAlign w:val="center"/>
          </w:tcPr>
          <w:p w:rsidR="00AA7A2D" w:rsidRPr="00095F27" w:rsidRDefault="00AA7A2D" w:rsidP="00AA7A2D">
            <w:pPr>
              <w:widowControl/>
              <w:kinsoku w:val="0"/>
              <w:overflowPunct w:val="0"/>
              <w:autoSpaceDE w:val="0"/>
              <w:autoSpaceDN w:val="0"/>
              <w:spacing w:line="0" w:lineRule="atLeast"/>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未計利息股利之稅前</w:t>
            </w:r>
          </w:p>
          <w:p w:rsidR="00AA7A2D" w:rsidRPr="00095F27" w:rsidRDefault="00AA7A2D" w:rsidP="00AA7A2D">
            <w:pPr>
              <w:widowControl/>
              <w:kinsoku w:val="0"/>
              <w:overflowPunct w:val="0"/>
              <w:autoSpaceDE w:val="0"/>
              <w:autoSpaceDN w:val="0"/>
              <w:spacing w:line="0" w:lineRule="atLeast"/>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賸餘（短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w:t>
            </w:r>
          </w:p>
        </w:tc>
        <w:tc>
          <w:tcPr>
            <w:tcW w:w="6804" w:type="dxa"/>
            <w:vAlign w:val="center"/>
          </w:tcPr>
          <w:p w:rsidR="00AA7A2D" w:rsidRPr="00095F27" w:rsidRDefault="00AA7A2D" w:rsidP="00AA7A2D">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凡未計利息收入、股利收入及利息費用之稅前賸餘（短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）數。</w:t>
            </w:r>
          </w:p>
        </w:tc>
      </w:tr>
      <w:tr w:rsidR="00AA7A2D" w:rsidRPr="00095F27" w:rsidTr="00AA7A2D">
        <w:trPr>
          <w:trHeight w:val="560"/>
          <w:jc w:val="center"/>
        </w:trPr>
        <w:tc>
          <w:tcPr>
            <w:tcW w:w="2830" w:type="dxa"/>
            <w:vAlign w:val="center"/>
          </w:tcPr>
          <w:p w:rsidR="00AA7A2D" w:rsidRPr="00095F27" w:rsidRDefault="00AA7A2D" w:rsidP="00AA7A2D">
            <w:pPr>
              <w:widowControl/>
              <w:kinsoku w:val="0"/>
              <w:overflowPunct w:val="0"/>
              <w:autoSpaceDE w:val="0"/>
              <w:autoSpaceDN w:val="0"/>
              <w:spacing w:line="500" w:lineRule="exact"/>
              <w:ind w:firstLineChars="71" w:firstLine="156"/>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調整非現金項目</w:t>
            </w:r>
          </w:p>
        </w:tc>
        <w:tc>
          <w:tcPr>
            <w:tcW w:w="6804" w:type="dxa"/>
            <w:vAlign w:val="center"/>
          </w:tcPr>
          <w:p w:rsidR="00AA7A2D" w:rsidRPr="00095F27" w:rsidRDefault="00AA7A2D" w:rsidP="00AA7A2D">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凡業務收入於收現時即產生現金流入，業務支出於付現時即產生現金流出，惟因業務收支認列與現金收支之時間可能不同，故由收支</w:t>
            </w:r>
            <w:proofErr w:type="gramStart"/>
            <w:r w:rsidRPr="00095F27">
              <w:rPr>
                <w:rFonts w:ascii="標楷體" w:eastAsia="標楷體" w:hAnsi="標楷體" w:cs="DFKaiShu-SB-Estd-BF" w:hint="eastAsia"/>
                <w:color w:val="000000" w:themeColor="text1"/>
                <w:kern w:val="0"/>
                <w:sz w:val="22"/>
                <w:szCs w:val="22"/>
              </w:rPr>
              <w:t>營運表求算</w:t>
            </w:r>
            <w:proofErr w:type="gramEnd"/>
            <w:r w:rsidRPr="00095F27">
              <w:rPr>
                <w:rFonts w:ascii="標楷體" w:eastAsia="標楷體" w:hAnsi="標楷體" w:cs="DFKaiShu-SB-Estd-BF" w:hint="eastAsia"/>
                <w:color w:val="000000" w:themeColor="text1"/>
                <w:kern w:val="0"/>
                <w:sz w:val="22"/>
                <w:szCs w:val="22"/>
              </w:rPr>
              <w:t>由業務產生之現金流量，須調整不影響現金之收入與支出項目及其餘屬業務活動現金流量之項目（但不含利息收入、股利收入、利息費用及所得稅）。</w:t>
            </w:r>
          </w:p>
        </w:tc>
      </w:tr>
      <w:tr w:rsidR="00AA7A2D" w:rsidRPr="00095F27" w:rsidTr="00AA7A2D">
        <w:trPr>
          <w:trHeight w:val="560"/>
          <w:jc w:val="center"/>
        </w:trPr>
        <w:tc>
          <w:tcPr>
            <w:tcW w:w="2830" w:type="dxa"/>
            <w:vAlign w:val="center"/>
          </w:tcPr>
          <w:p w:rsidR="00AA7A2D" w:rsidRPr="00095F27" w:rsidRDefault="00AA7A2D" w:rsidP="00AA7A2D">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未計利息股利之現金</w:t>
            </w:r>
          </w:p>
          <w:p w:rsidR="00AA7A2D" w:rsidRPr="00095F27" w:rsidRDefault="00AA7A2D" w:rsidP="00AA7A2D">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流入（流出）</w:t>
            </w:r>
          </w:p>
        </w:tc>
        <w:tc>
          <w:tcPr>
            <w:tcW w:w="6804" w:type="dxa"/>
            <w:vAlign w:val="center"/>
          </w:tcPr>
          <w:p w:rsidR="00AA7A2D" w:rsidRPr="00095F27" w:rsidRDefault="00AA7A2D" w:rsidP="00AA7A2D">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凡未計利息、股利及所得稅前業務活動之現金流入大於其現金流出，為未計利息股利之淨現金流入；</w:t>
            </w:r>
            <w:proofErr w:type="gramStart"/>
            <w:r w:rsidRPr="00095F27">
              <w:rPr>
                <w:rFonts w:ascii="標楷體" w:eastAsia="標楷體" w:hAnsi="標楷體" w:cs="DFKaiShu-SB-Estd-BF" w:hint="eastAsia"/>
                <w:color w:val="000000" w:themeColor="text1"/>
                <w:kern w:val="0"/>
                <w:sz w:val="22"/>
                <w:szCs w:val="22"/>
              </w:rPr>
              <w:t>反之，</w:t>
            </w:r>
            <w:proofErr w:type="gramEnd"/>
            <w:r w:rsidRPr="00095F27">
              <w:rPr>
                <w:rFonts w:ascii="標楷體" w:eastAsia="標楷體" w:hAnsi="標楷體" w:cs="DFKaiShu-SB-Estd-BF" w:hint="eastAsia"/>
                <w:color w:val="000000" w:themeColor="text1"/>
                <w:kern w:val="0"/>
                <w:sz w:val="22"/>
                <w:szCs w:val="22"/>
              </w:rPr>
              <w:t>則為未計利息股利之淨現金流出。</w:t>
            </w:r>
          </w:p>
        </w:tc>
      </w:tr>
      <w:tr w:rsidR="00AA7A2D" w:rsidRPr="00095F27" w:rsidTr="00AA7A2D">
        <w:trPr>
          <w:trHeight w:val="560"/>
          <w:jc w:val="center"/>
        </w:trPr>
        <w:tc>
          <w:tcPr>
            <w:tcW w:w="2830" w:type="dxa"/>
            <w:vAlign w:val="center"/>
          </w:tcPr>
          <w:p w:rsidR="00AA7A2D" w:rsidRPr="00095F27" w:rsidRDefault="00AA7A2D" w:rsidP="00AA7A2D">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收取利息</w:t>
            </w:r>
          </w:p>
        </w:tc>
        <w:tc>
          <w:tcPr>
            <w:tcW w:w="6804" w:type="dxa"/>
            <w:vAlign w:val="center"/>
          </w:tcPr>
          <w:p w:rsidR="00AA7A2D" w:rsidRPr="00095F27" w:rsidRDefault="00AA7A2D" w:rsidP="00AA7A2D">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凡取得利息屬賸餘（短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）決定之一部分，使本期現金增加之數。</w:t>
            </w:r>
          </w:p>
        </w:tc>
      </w:tr>
      <w:tr w:rsidR="00AA7A2D" w:rsidRPr="00095F27" w:rsidTr="00AA7A2D">
        <w:trPr>
          <w:trHeight w:val="560"/>
          <w:jc w:val="center"/>
        </w:trPr>
        <w:tc>
          <w:tcPr>
            <w:tcW w:w="2830" w:type="dxa"/>
            <w:vAlign w:val="center"/>
          </w:tcPr>
          <w:p w:rsidR="00AA7A2D" w:rsidRPr="00095F27" w:rsidRDefault="00AA7A2D" w:rsidP="00AA7A2D">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收取股利</w:t>
            </w:r>
          </w:p>
        </w:tc>
        <w:tc>
          <w:tcPr>
            <w:tcW w:w="6804" w:type="dxa"/>
            <w:vAlign w:val="center"/>
          </w:tcPr>
          <w:p w:rsidR="00AA7A2D" w:rsidRPr="00095F27" w:rsidRDefault="00AA7A2D" w:rsidP="00AA7A2D">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凡取得股利屬賸餘（短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）決定之一部分，使本期現金增加之數。</w:t>
            </w:r>
          </w:p>
        </w:tc>
      </w:tr>
      <w:tr w:rsidR="00AA7A2D" w:rsidRPr="00095F27" w:rsidTr="00AA7A2D">
        <w:trPr>
          <w:trHeight w:val="560"/>
          <w:jc w:val="center"/>
        </w:trPr>
        <w:tc>
          <w:tcPr>
            <w:tcW w:w="2830" w:type="dxa"/>
            <w:vAlign w:val="center"/>
          </w:tcPr>
          <w:p w:rsidR="00AA7A2D" w:rsidRPr="00095F27" w:rsidRDefault="00AA7A2D" w:rsidP="00AA7A2D">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支付利息</w:t>
            </w:r>
          </w:p>
        </w:tc>
        <w:tc>
          <w:tcPr>
            <w:tcW w:w="6804" w:type="dxa"/>
            <w:vAlign w:val="center"/>
          </w:tcPr>
          <w:p w:rsidR="00AA7A2D" w:rsidRPr="00095F27" w:rsidRDefault="00AA7A2D" w:rsidP="00AA7A2D">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凡支付利息屬賸餘（短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）決定之一部分，使本期現金減少之數。</w:t>
            </w:r>
          </w:p>
        </w:tc>
      </w:tr>
      <w:tr w:rsidR="00AA7A2D" w:rsidRPr="00095F27" w:rsidTr="00AA7A2D">
        <w:trPr>
          <w:trHeight w:val="560"/>
          <w:jc w:val="center"/>
        </w:trPr>
        <w:tc>
          <w:tcPr>
            <w:tcW w:w="2830" w:type="dxa"/>
            <w:vAlign w:val="center"/>
          </w:tcPr>
          <w:p w:rsidR="00AA7A2D" w:rsidRPr="00095F27" w:rsidRDefault="00AA7A2D" w:rsidP="00AA7A2D">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支付所得稅</w:t>
            </w:r>
          </w:p>
        </w:tc>
        <w:tc>
          <w:tcPr>
            <w:tcW w:w="6804" w:type="dxa"/>
            <w:vAlign w:val="center"/>
          </w:tcPr>
          <w:p w:rsidR="00AA7A2D" w:rsidRPr="00095F27" w:rsidRDefault="00AA7A2D" w:rsidP="00AA7A2D">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凡支付所得稅，使本期現金減少之數。</w:t>
            </w:r>
          </w:p>
        </w:tc>
      </w:tr>
      <w:tr w:rsidR="00AA7A2D" w:rsidRPr="00095F27" w:rsidTr="00AA7A2D">
        <w:trPr>
          <w:trHeight w:val="560"/>
          <w:jc w:val="center"/>
        </w:trPr>
        <w:tc>
          <w:tcPr>
            <w:tcW w:w="2830" w:type="dxa"/>
            <w:vAlign w:val="center"/>
          </w:tcPr>
          <w:p w:rsidR="00AA7A2D" w:rsidRPr="00095F27" w:rsidRDefault="00AA7A2D" w:rsidP="00AA7A2D">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業務活動之淨現金流</w:t>
            </w:r>
          </w:p>
          <w:p w:rsidR="00AA7A2D" w:rsidRPr="00095F27" w:rsidRDefault="00AA7A2D" w:rsidP="00AA7A2D">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入（流出）</w:t>
            </w:r>
          </w:p>
        </w:tc>
        <w:tc>
          <w:tcPr>
            <w:tcW w:w="6804" w:type="dxa"/>
            <w:vAlign w:val="center"/>
          </w:tcPr>
          <w:p w:rsidR="00AA7A2D" w:rsidRPr="00095F27" w:rsidRDefault="00AA7A2D" w:rsidP="00AA7A2D">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凡業務活動之現金流入大於其現金流出，為業務活動之淨現金流入；</w:t>
            </w:r>
            <w:proofErr w:type="gramStart"/>
            <w:r w:rsidRPr="00095F27">
              <w:rPr>
                <w:rFonts w:ascii="標楷體" w:eastAsia="標楷體" w:hAnsi="標楷體" w:cs="DFKaiShu-SB-Estd-BF" w:hint="eastAsia"/>
                <w:color w:val="000000" w:themeColor="text1"/>
                <w:kern w:val="0"/>
                <w:sz w:val="22"/>
                <w:szCs w:val="22"/>
              </w:rPr>
              <w:t>反之，</w:t>
            </w:r>
            <w:proofErr w:type="gramEnd"/>
            <w:r w:rsidRPr="00095F27">
              <w:rPr>
                <w:rFonts w:ascii="標楷體" w:eastAsia="標楷體" w:hAnsi="標楷體" w:cs="DFKaiShu-SB-Estd-BF" w:hint="eastAsia"/>
                <w:color w:val="000000" w:themeColor="text1"/>
                <w:kern w:val="0"/>
                <w:sz w:val="22"/>
                <w:szCs w:val="22"/>
              </w:rPr>
              <w:t>則為業務活動之淨現金流出。</w:t>
            </w:r>
          </w:p>
        </w:tc>
      </w:tr>
      <w:tr w:rsidR="00AA7A2D" w:rsidRPr="00095F27" w:rsidTr="00AA7A2D">
        <w:trPr>
          <w:trHeight w:val="560"/>
          <w:jc w:val="center"/>
        </w:trPr>
        <w:tc>
          <w:tcPr>
            <w:tcW w:w="2830" w:type="dxa"/>
            <w:vAlign w:val="center"/>
          </w:tcPr>
          <w:p w:rsidR="00AA7A2D" w:rsidRPr="00095F27" w:rsidRDefault="00AA7A2D" w:rsidP="00AA7A2D">
            <w:pPr>
              <w:widowControl/>
              <w:kinsoku w:val="0"/>
              <w:overflowPunct w:val="0"/>
              <w:autoSpaceDE w:val="0"/>
              <w:autoSpaceDN w:val="0"/>
              <w:spacing w:line="500" w:lineRule="exact"/>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8"/>
                <w:szCs w:val="28"/>
              </w:rPr>
              <w:t>投資活動之現金流量</w:t>
            </w:r>
          </w:p>
        </w:tc>
        <w:tc>
          <w:tcPr>
            <w:tcW w:w="6804" w:type="dxa"/>
            <w:vAlign w:val="center"/>
          </w:tcPr>
          <w:p w:rsidR="00AA7A2D" w:rsidRPr="00095F27" w:rsidRDefault="00AA7A2D" w:rsidP="00AA7A2D">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取得及處分約當現金以外之流動金融資產、投資、不動產廠房及設備、投資性不動產、無形資產、什項資產，及減少約當現金以外之長期應收款、遞延資產，取得利息、股利屬投資之報酬，所產生之現金流入流出。</w:t>
            </w:r>
          </w:p>
        </w:tc>
      </w:tr>
      <w:tr w:rsidR="00AA7A2D" w:rsidRPr="00095F27" w:rsidTr="00AA7A2D">
        <w:trPr>
          <w:trHeight w:val="560"/>
          <w:jc w:val="center"/>
        </w:trPr>
        <w:tc>
          <w:tcPr>
            <w:tcW w:w="2830" w:type="dxa"/>
            <w:vAlign w:val="center"/>
          </w:tcPr>
          <w:p w:rsidR="00AA7A2D" w:rsidRPr="00095F27" w:rsidRDefault="00AA7A2D" w:rsidP="00AA7A2D">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減少流動金融資產及</w:t>
            </w:r>
          </w:p>
          <w:p w:rsidR="00AA7A2D" w:rsidRPr="00095F27" w:rsidRDefault="00AA7A2D" w:rsidP="00AA7A2D">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短期墊款</w:t>
            </w:r>
          </w:p>
        </w:tc>
        <w:tc>
          <w:tcPr>
            <w:tcW w:w="6804" w:type="dxa"/>
            <w:vAlign w:val="center"/>
          </w:tcPr>
          <w:p w:rsidR="00AA7A2D" w:rsidRPr="00095F27" w:rsidRDefault="00AA7A2D" w:rsidP="00AA7A2D">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凡減少流動金融資產及短期墊款，使本期現金增加之數。</w:t>
            </w:r>
          </w:p>
        </w:tc>
      </w:tr>
      <w:tr w:rsidR="00AA7A2D" w:rsidRPr="00095F27" w:rsidTr="00AA7A2D">
        <w:trPr>
          <w:trHeight w:val="560"/>
          <w:jc w:val="center"/>
        </w:trPr>
        <w:tc>
          <w:tcPr>
            <w:tcW w:w="2830" w:type="dxa"/>
            <w:vAlign w:val="center"/>
          </w:tcPr>
          <w:p w:rsidR="00AA7A2D" w:rsidRPr="00095F27" w:rsidRDefault="00AA7A2D" w:rsidP="00AA7A2D">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減少投資、長期應收</w:t>
            </w:r>
          </w:p>
          <w:p w:rsidR="00AA7A2D" w:rsidRPr="00095F27" w:rsidRDefault="00AA7A2D" w:rsidP="00AA7A2D">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款、貸款及準備金</w:t>
            </w:r>
          </w:p>
        </w:tc>
        <w:tc>
          <w:tcPr>
            <w:tcW w:w="6804" w:type="dxa"/>
            <w:vAlign w:val="center"/>
          </w:tcPr>
          <w:p w:rsidR="00AA7A2D" w:rsidRPr="00095F27" w:rsidRDefault="00AA7A2D" w:rsidP="00AA7A2D">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凡減少投資、長期應收款、貸款及準備金，使本期現金增加之數。</w:t>
            </w:r>
          </w:p>
        </w:tc>
      </w:tr>
      <w:tr w:rsidR="00AA7A2D" w:rsidRPr="00095F27" w:rsidTr="00AA7A2D">
        <w:trPr>
          <w:trHeight w:val="560"/>
          <w:jc w:val="center"/>
        </w:trPr>
        <w:tc>
          <w:tcPr>
            <w:tcW w:w="2830" w:type="dxa"/>
            <w:vAlign w:val="center"/>
          </w:tcPr>
          <w:p w:rsidR="00AA7A2D" w:rsidRPr="00095F27" w:rsidRDefault="00AA7A2D" w:rsidP="00AA7A2D">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減少不動產、廠房及</w:t>
            </w:r>
          </w:p>
          <w:p w:rsidR="00AA7A2D" w:rsidRPr="00095F27" w:rsidRDefault="00AA7A2D" w:rsidP="00AA7A2D">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設備</w:t>
            </w:r>
          </w:p>
        </w:tc>
        <w:tc>
          <w:tcPr>
            <w:tcW w:w="6804" w:type="dxa"/>
            <w:vAlign w:val="center"/>
          </w:tcPr>
          <w:p w:rsidR="00AA7A2D" w:rsidRPr="00095F27" w:rsidRDefault="00AA7A2D" w:rsidP="00AA7A2D">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凡處分不動產、廠房及設備，使本期現金增加之數。</w:t>
            </w:r>
          </w:p>
        </w:tc>
      </w:tr>
      <w:tr w:rsidR="00AA7A2D" w:rsidRPr="00095F27" w:rsidTr="00AA7A2D">
        <w:trPr>
          <w:trHeight w:val="560"/>
          <w:jc w:val="center"/>
        </w:trPr>
        <w:tc>
          <w:tcPr>
            <w:tcW w:w="2830" w:type="dxa"/>
            <w:vAlign w:val="center"/>
          </w:tcPr>
          <w:p w:rsidR="00AA7A2D" w:rsidRPr="00095F27" w:rsidRDefault="00AA7A2D" w:rsidP="00AA7A2D">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減少投資性不動產</w:t>
            </w:r>
          </w:p>
        </w:tc>
        <w:tc>
          <w:tcPr>
            <w:tcW w:w="6804" w:type="dxa"/>
            <w:vAlign w:val="center"/>
          </w:tcPr>
          <w:p w:rsidR="00AA7A2D" w:rsidRPr="00095F27" w:rsidRDefault="00AA7A2D" w:rsidP="00AA7A2D">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凡處分投資性不動產，使本期現金增加之數。</w:t>
            </w:r>
          </w:p>
        </w:tc>
      </w:tr>
      <w:tr w:rsidR="00AA7A2D" w:rsidRPr="00095F27" w:rsidTr="00AA7A2D">
        <w:trPr>
          <w:trHeight w:val="560"/>
          <w:jc w:val="center"/>
        </w:trPr>
        <w:tc>
          <w:tcPr>
            <w:tcW w:w="2830" w:type="dxa"/>
            <w:vAlign w:val="center"/>
          </w:tcPr>
          <w:p w:rsidR="00AA7A2D" w:rsidRPr="00095F27" w:rsidRDefault="00AA7A2D" w:rsidP="00AA7A2D">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減少無形資產及其他</w:t>
            </w:r>
          </w:p>
          <w:p w:rsidR="00AA7A2D" w:rsidRPr="00095F27" w:rsidRDefault="00AA7A2D" w:rsidP="00AA7A2D">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資產</w:t>
            </w:r>
          </w:p>
        </w:tc>
        <w:tc>
          <w:tcPr>
            <w:tcW w:w="6804" w:type="dxa"/>
            <w:vAlign w:val="center"/>
          </w:tcPr>
          <w:p w:rsidR="00AA7A2D" w:rsidRPr="00095F27" w:rsidRDefault="00AA7A2D" w:rsidP="00AA7A2D">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凡處分無形資產及其他資產，使本期現金增加之數。</w:t>
            </w:r>
            <w:bookmarkStart w:id="0" w:name="_GoBack"/>
            <w:bookmarkEnd w:id="0"/>
          </w:p>
        </w:tc>
      </w:tr>
    </w:tbl>
    <w:p w:rsidR="00AA7A2D" w:rsidRPr="00AA7A2D" w:rsidRDefault="00AA7A2D" w:rsidP="00FB7BF7">
      <w:pPr>
        <w:autoSpaceDE w:val="0"/>
        <w:autoSpaceDN w:val="0"/>
        <w:adjustRightInd w:val="0"/>
        <w:spacing w:line="0" w:lineRule="atLeast"/>
        <w:jc w:val="center"/>
        <w:rPr>
          <w:rFonts w:ascii="標楷體" w:eastAsia="標楷體" w:hAnsi="標楷體"/>
          <w:color w:val="000000" w:themeColor="text1"/>
          <w:sz w:val="32"/>
          <w:szCs w:val="32"/>
        </w:rPr>
      </w:pPr>
    </w:p>
    <w:tbl>
      <w:tblPr>
        <w:tblStyle w:val="aa"/>
        <w:tblW w:w="9464" w:type="dxa"/>
        <w:jc w:val="center"/>
        <w:tblLook w:val="04A0" w:firstRow="1" w:lastRow="0" w:firstColumn="1" w:lastColumn="0" w:noHBand="0" w:noVBand="1"/>
      </w:tblPr>
      <w:tblGrid>
        <w:gridCol w:w="2802"/>
        <w:gridCol w:w="6662"/>
      </w:tblGrid>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lastRenderedPageBreak/>
              <w:t>收取利息</w:t>
            </w:r>
            <w:r w:rsidRPr="00095F27">
              <w:rPr>
                <w:rFonts w:ascii="標楷體" w:eastAsia="標楷體" w:hAnsi="標楷體" w:cs="DFKaiShu-SB-Estd-BF"/>
                <w:color w:val="000000" w:themeColor="text1"/>
                <w:kern w:val="0"/>
                <w:sz w:val="22"/>
                <w:szCs w:val="22"/>
              </w:rPr>
              <w:t xml:space="preserve"> </w:t>
            </w:r>
          </w:p>
        </w:tc>
        <w:tc>
          <w:tcPr>
            <w:tcW w:w="6662"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凡取得利息屬投資之報酬，使本期現金增加之數。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收取股利</w:t>
            </w:r>
          </w:p>
        </w:tc>
        <w:tc>
          <w:tcPr>
            <w:tcW w:w="6662"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凡取得股利屬投資之報酬，使本期現金增加之數。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leftChars="118" w:left="284" w:hanging="1"/>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其他投資活動之現金流入</w:t>
            </w:r>
          </w:p>
        </w:tc>
        <w:tc>
          <w:tcPr>
            <w:tcW w:w="6662"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凡不屬於以上各項投資活動，使本期現金增加之數。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增加流動金融資產及</w:t>
            </w:r>
          </w:p>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短期墊款</w:t>
            </w:r>
          </w:p>
        </w:tc>
        <w:tc>
          <w:tcPr>
            <w:tcW w:w="6662"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凡增加流動金融資產及短期墊款，使本期現金減少之數。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增加投資、長期應收</w:t>
            </w:r>
          </w:p>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款、貸款及準備金</w:t>
            </w:r>
          </w:p>
        </w:tc>
        <w:tc>
          <w:tcPr>
            <w:tcW w:w="6662"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凡增加投資、長期應收款、貸款及準備金，使本期現金減少之數。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leftChars="118" w:left="283" w:firstLineChars="12" w:firstLine="26"/>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增加不動產、廠房及設備</w:t>
            </w:r>
          </w:p>
        </w:tc>
        <w:tc>
          <w:tcPr>
            <w:tcW w:w="6662"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凡增加不動產、廠房及設備，使本期現金減少之數。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增加投資性不動產</w:t>
            </w:r>
          </w:p>
        </w:tc>
        <w:tc>
          <w:tcPr>
            <w:tcW w:w="6662"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凡取得投資性不動產，使本期現金減少之數。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leftChars="118" w:left="283" w:firstLineChars="12" w:firstLine="26"/>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增加無形資產及其他資產</w:t>
            </w:r>
          </w:p>
        </w:tc>
        <w:tc>
          <w:tcPr>
            <w:tcW w:w="6662"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凡增加無形資產及其他資產，使本期現金減少之數。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leftChars="118" w:left="283" w:firstLine="1"/>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其他投資活動之現金流出</w:t>
            </w:r>
          </w:p>
        </w:tc>
        <w:tc>
          <w:tcPr>
            <w:tcW w:w="6662"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凡不屬於以上各項投資活動，使本期現金減少之數。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投資活動之淨現金流</w:t>
            </w:r>
          </w:p>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入（流出）</w:t>
            </w:r>
          </w:p>
        </w:tc>
        <w:tc>
          <w:tcPr>
            <w:tcW w:w="6662"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凡投資活動之現金流入大於其現金流出，為投資活動之淨現金流入；</w:t>
            </w:r>
            <w:proofErr w:type="gramStart"/>
            <w:r w:rsidRPr="00095F27">
              <w:rPr>
                <w:rFonts w:ascii="標楷體" w:eastAsia="標楷體" w:hAnsi="標楷體" w:cs="DFKaiShu-SB-Estd-BF" w:hint="eastAsia"/>
                <w:color w:val="000000" w:themeColor="text1"/>
                <w:kern w:val="0"/>
                <w:sz w:val="22"/>
                <w:szCs w:val="22"/>
              </w:rPr>
              <w:t>反之，</w:t>
            </w:r>
            <w:proofErr w:type="gramEnd"/>
            <w:r w:rsidRPr="00095F27">
              <w:rPr>
                <w:rFonts w:ascii="標楷體" w:eastAsia="標楷體" w:hAnsi="標楷體" w:cs="DFKaiShu-SB-Estd-BF" w:hint="eastAsia"/>
                <w:color w:val="000000" w:themeColor="text1"/>
                <w:kern w:val="0"/>
                <w:sz w:val="22"/>
                <w:szCs w:val="22"/>
              </w:rPr>
              <w:t>則為投資活動之淨現金流出。</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500" w:lineRule="exact"/>
              <w:contextualSpacing/>
              <w:jc w:val="both"/>
              <w:rPr>
                <w:rFonts w:ascii="標楷體" w:eastAsia="標楷體" w:hAnsi="標楷體" w:cs="DFKaiShu-SB-Estd-BF"/>
                <w:b/>
                <w:color w:val="000000" w:themeColor="text1"/>
                <w:kern w:val="0"/>
                <w:sz w:val="28"/>
                <w:szCs w:val="28"/>
              </w:rPr>
            </w:pPr>
            <w:r w:rsidRPr="00095F27">
              <w:rPr>
                <w:rFonts w:ascii="標楷體" w:eastAsia="標楷體" w:hAnsi="標楷體" w:cs="DFKaiShu-SB-Estd-BF" w:hint="eastAsia"/>
                <w:b/>
                <w:color w:val="000000" w:themeColor="text1"/>
                <w:kern w:val="0"/>
                <w:sz w:val="28"/>
                <w:szCs w:val="28"/>
              </w:rPr>
              <w:t>籌資活動之現金流量</w:t>
            </w:r>
          </w:p>
        </w:tc>
        <w:tc>
          <w:tcPr>
            <w:tcW w:w="6662"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凡增加及減少債務、其他負債、基金、公積及支付利息，所產生之現金流入與流出。</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增加短期債務、流動</w:t>
            </w:r>
          </w:p>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金融負債及其他負債</w:t>
            </w:r>
          </w:p>
        </w:tc>
        <w:tc>
          <w:tcPr>
            <w:tcW w:w="6662"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凡增加短期債務、流動金融負債及其他負債，使本期現金增加之數。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增加長期負債</w:t>
            </w:r>
          </w:p>
        </w:tc>
        <w:tc>
          <w:tcPr>
            <w:tcW w:w="6662"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凡舉借長期債務，</w:t>
            </w:r>
            <w:r w:rsidRPr="00095F27">
              <w:rPr>
                <w:rFonts w:ascii="標楷體" w:eastAsia="標楷體" w:hAnsi="標楷體" w:cs="DFKaiShu-SB-Estd-BF"/>
                <w:color w:val="000000" w:themeColor="text1"/>
                <w:kern w:val="0"/>
                <w:sz w:val="22"/>
                <w:szCs w:val="22"/>
              </w:rPr>
              <w:t xml:space="preserve"> </w:t>
            </w:r>
            <w:r w:rsidRPr="00095F27">
              <w:rPr>
                <w:rFonts w:ascii="標楷體" w:eastAsia="標楷體" w:hAnsi="標楷體" w:cs="DFKaiShu-SB-Estd-BF" w:hint="eastAsia"/>
                <w:color w:val="000000" w:themeColor="text1"/>
                <w:kern w:val="0"/>
                <w:sz w:val="22"/>
                <w:szCs w:val="22"/>
              </w:rPr>
              <w:t>使本期現金增加之數。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增加基金及公積</w:t>
            </w:r>
          </w:p>
        </w:tc>
        <w:tc>
          <w:tcPr>
            <w:tcW w:w="6662"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凡增加基金及公積，</w:t>
            </w:r>
            <w:r w:rsidRPr="00095F27">
              <w:rPr>
                <w:rFonts w:ascii="標楷體" w:eastAsia="標楷體" w:hAnsi="標楷體" w:cs="DFKaiShu-SB-Estd-BF"/>
                <w:color w:val="000000" w:themeColor="text1"/>
                <w:kern w:val="0"/>
                <w:sz w:val="22"/>
                <w:szCs w:val="22"/>
              </w:rPr>
              <w:t xml:space="preserve"> </w:t>
            </w:r>
            <w:r w:rsidRPr="00095F27">
              <w:rPr>
                <w:rFonts w:ascii="標楷體" w:eastAsia="標楷體" w:hAnsi="標楷體" w:cs="DFKaiShu-SB-Estd-BF" w:hint="eastAsia"/>
                <w:color w:val="000000" w:themeColor="text1"/>
                <w:kern w:val="0"/>
                <w:sz w:val="22"/>
                <w:szCs w:val="22"/>
              </w:rPr>
              <w:t>使本期現金增加之數。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其他籌資活動之現金</w:t>
            </w:r>
          </w:p>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流入</w:t>
            </w:r>
          </w:p>
        </w:tc>
        <w:tc>
          <w:tcPr>
            <w:tcW w:w="6662"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凡不屬於以上各項籌資活動，</w:t>
            </w:r>
            <w:r w:rsidRPr="00095F27">
              <w:rPr>
                <w:rFonts w:ascii="標楷體" w:eastAsia="標楷體" w:hAnsi="標楷體" w:cs="DFKaiShu-SB-Estd-BF"/>
                <w:color w:val="000000" w:themeColor="text1"/>
                <w:kern w:val="0"/>
                <w:sz w:val="22"/>
                <w:szCs w:val="22"/>
              </w:rPr>
              <w:t xml:space="preserve"> </w:t>
            </w:r>
            <w:r w:rsidRPr="00095F27">
              <w:rPr>
                <w:rFonts w:ascii="標楷體" w:eastAsia="標楷體" w:hAnsi="標楷體" w:cs="DFKaiShu-SB-Estd-BF" w:hint="eastAsia"/>
                <w:color w:val="000000" w:themeColor="text1"/>
                <w:kern w:val="0"/>
                <w:sz w:val="22"/>
                <w:szCs w:val="22"/>
              </w:rPr>
              <w:t>使本期現金增加之數。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減少短期債務、流動</w:t>
            </w:r>
          </w:p>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金融負債及其他負債</w:t>
            </w:r>
          </w:p>
        </w:tc>
        <w:tc>
          <w:tcPr>
            <w:tcW w:w="6662"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凡減少短期債務、流動金融負債及其他負債，使本期現金減少之數。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減少長期負債</w:t>
            </w:r>
          </w:p>
        </w:tc>
        <w:tc>
          <w:tcPr>
            <w:tcW w:w="6662"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凡償還長期債務，使本期現金減少之數。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減少基金及公積</w:t>
            </w:r>
          </w:p>
        </w:tc>
        <w:tc>
          <w:tcPr>
            <w:tcW w:w="6662"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凡減少基金及公積，</w:t>
            </w:r>
            <w:r w:rsidRPr="00095F27">
              <w:rPr>
                <w:rFonts w:ascii="標楷體" w:eastAsia="標楷體" w:hAnsi="標楷體" w:cs="DFKaiShu-SB-Estd-BF"/>
                <w:color w:val="000000" w:themeColor="text1"/>
                <w:kern w:val="0"/>
                <w:sz w:val="22"/>
                <w:szCs w:val="22"/>
              </w:rPr>
              <w:t xml:space="preserve"> </w:t>
            </w:r>
            <w:r w:rsidRPr="00095F27">
              <w:rPr>
                <w:rFonts w:ascii="標楷體" w:eastAsia="標楷體" w:hAnsi="標楷體" w:cs="DFKaiShu-SB-Estd-BF" w:hint="eastAsia"/>
                <w:color w:val="000000" w:themeColor="text1"/>
                <w:kern w:val="0"/>
                <w:sz w:val="22"/>
                <w:szCs w:val="22"/>
              </w:rPr>
              <w:t>使本期現金減少之數。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支付利息</w:t>
            </w:r>
          </w:p>
        </w:tc>
        <w:tc>
          <w:tcPr>
            <w:tcW w:w="6662"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凡取得財務資源須支付利息，使本期現金減少之數。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其他籌資活動之現金</w:t>
            </w:r>
          </w:p>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流出</w:t>
            </w:r>
          </w:p>
        </w:tc>
        <w:tc>
          <w:tcPr>
            <w:tcW w:w="6662"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凡不屬於以上各項籌資活動，</w:t>
            </w:r>
            <w:r w:rsidRPr="00095F27">
              <w:rPr>
                <w:rFonts w:ascii="標楷體" w:eastAsia="標楷體" w:hAnsi="標楷體" w:cs="DFKaiShu-SB-Estd-BF"/>
                <w:color w:val="000000" w:themeColor="text1"/>
                <w:kern w:val="0"/>
                <w:sz w:val="22"/>
                <w:szCs w:val="22"/>
              </w:rPr>
              <w:t xml:space="preserve"> </w:t>
            </w:r>
            <w:r w:rsidRPr="00095F27">
              <w:rPr>
                <w:rFonts w:ascii="標楷體" w:eastAsia="標楷體" w:hAnsi="標楷體" w:cs="DFKaiShu-SB-Estd-BF" w:hint="eastAsia"/>
                <w:color w:val="000000" w:themeColor="text1"/>
                <w:kern w:val="0"/>
                <w:sz w:val="22"/>
                <w:szCs w:val="22"/>
              </w:rPr>
              <w:t>使本期現金減少之數。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籌資活動之淨現金流</w:t>
            </w:r>
          </w:p>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入（流出）</w:t>
            </w:r>
          </w:p>
        </w:tc>
        <w:tc>
          <w:tcPr>
            <w:tcW w:w="6662"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proofErr w:type="gramStart"/>
            <w:r w:rsidRPr="00095F27">
              <w:rPr>
                <w:rFonts w:ascii="標楷體" w:eastAsia="標楷體" w:hAnsi="標楷體" w:cs="DFKaiShu-SB-Estd-BF" w:hint="eastAsia"/>
                <w:color w:val="000000" w:themeColor="text1"/>
                <w:kern w:val="0"/>
                <w:sz w:val="22"/>
                <w:szCs w:val="22"/>
              </w:rPr>
              <w:t>凡籌資</w:t>
            </w:r>
            <w:proofErr w:type="gramEnd"/>
            <w:r w:rsidRPr="00095F27">
              <w:rPr>
                <w:rFonts w:ascii="標楷體" w:eastAsia="標楷體" w:hAnsi="標楷體" w:cs="DFKaiShu-SB-Estd-BF" w:hint="eastAsia"/>
                <w:color w:val="000000" w:themeColor="text1"/>
                <w:kern w:val="0"/>
                <w:sz w:val="22"/>
                <w:szCs w:val="22"/>
              </w:rPr>
              <w:t>活動之現金流入大於其現金流出，為融資活動之淨現金流入；</w:t>
            </w:r>
            <w:proofErr w:type="gramStart"/>
            <w:r w:rsidRPr="00095F27">
              <w:rPr>
                <w:rFonts w:ascii="標楷體" w:eastAsia="標楷體" w:hAnsi="標楷體" w:cs="DFKaiShu-SB-Estd-BF" w:hint="eastAsia"/>
                <w:color w:val="000000" w:themeColor="text1"/>
                <w:kern w:val="0"/>
                <w:sz w:val="22"/>
                <w:szCs w:val="22"/>
              </w:rPr>
              <w:t>反之，</w:t>
            </w:r>
            <w:proofErr w:type="gramEnd"/>
            <w:r w:rsidRPr="00095F27">
              <w:rPr>
                <w:rFonts w:ascii="標楷體" w:eastAsia="標楷體" w:hAnsi="標楷體" w:cs="DFKaiShu-SB-Estd-BF" w:hint="eastAsia"/>
                <w:color w:val="000000" w:themeColor="text1"/>
                <w:kern w:val="0"/>
                <w:sz w:val="22"/>
                <w:szCs w:val="22"/>
              </w:rPr>
              <w:t>則為籌資活動之淨現金流出。</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contextualSpacing/>
              <w:jc w:val="both"/>
              <w:rPr>
                <w:rFonts w:ascii="標楷體" w:eastAsia="標楷體" w:hAnsi="標楷體" w:cs="DFKaiShu-SB-Estd-BF"/>
                <w:b/>
                <w:color w:val="000000" w:themeColor="text1"/>
                <w:kern w:val="0"/>
                <w:sz w:val="28"/>
                <w:szCs w:val="28"/>
              </w:rPr>
            </w:pPr>
            <w:r w:rsidRPr="00095F27">
              <w:rPr>
                <w:rFonts w:ascii="標楷體" w:eastAsia="標楷體" w:hAnsi="標楷體" w:cs="DFKaiShu-SB-Estd-BF" w:hint="eastAsia"/>
                <w:b/>
                <w:color w:val="000000" w:themeColor="text1"/>
                <w:kern w:val="0"/>
                <w:sz w:val="28"/>
                <w:szCs w:val="28"/>
              </w:rPr>
              <w:t>現金及約當現金之淨</w:t>
            </w:r>
          </w:p>
          <w:p w:rsidR="00FB7BF7" w:rsidRPr="00095F27" w:rsidRDefault="00FB7BF7" w:rsidP="00FB7BF7">
            <w:pPr>
              <w:widowControl/>
              <w:kinsoku w:val="0"/>
              <w:overflowPunct w:val="0"/>
              <w:autoSpaceDE w:val="0"/>
              <w:autoSpaceDN w:val="0"/>
              <w:spacing w:line="0" w:lineRule="atLeast"/>
              <w:contextualSpacing/>
              <w:jc w:val="both"/>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b/>
                <w:color w:val="000000" w:themeColor="text1"/>
                <w:kern w:val="0"/>
                <w:sz w:val="28"/>
                <w:szCs w:val="28"/>
              </w:rPr>
              <w:t>增（淨減）</w:t>
            </w:r>
          </w:p>
        </w:tc>
        <w:tc>
          <w:tcPr>
            <w:tcW w:w="6662"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凡本期業務、投資及籌資活動所產生之現金流入大於現金流出之數，為現金及約當現金之淨增；</w:t>
            </w:r>
            <w:proofErr w:type="gramStart"/>
            <w:r w:rsidRPr="00095F27">
              <w:rPr>
                <w:rFonts w:ascii="標楷體" w:eastAsia="標楷體" w:hAnsi="標楷體" w:cs="DFKaiShu-SB-Estd-BF" w:hint="eastAsia"/>
                <w:color w:val="000000" w:themeColor="text1"/>
                <w:kern w:val="0"/>
                <w:sz w:val="22"/>
                <w:szCs w:val="22"/>
              </w:rPr>
              <w:t>反之，</w:t>
            </w:r>
            <w:proofErr w:type="gramEnd"/>
            <w:r w:rsidRPr="00095F27">
              <w:rPr>
                <w:rFonts w:ascii="標楷體" w:eastAsia="標楷體" w:hAnsi="標楷體" w:cs="DFKaiShu-SB-Estd-BF" w:hint="eastAsia"/>
                <w:color w:val="000000" w:themeColor="text1"/>
                <w:kern w:val="0"/>
                <w:sz w:val="22"/>
                <w:szCs w:val="22"/>
              </w:rPr>
              <w:t>則為現金及約當現金</w:t>
            </w:r>
            <w:proofErr w:type="gramStart"/>
            <w:r w:rsidRPr="00095F27">
              <w:rPr>
                <w:rFonts w:ascii="標楷體" w:eastAsia="標楷體" w:hAnsi="標楷體" w:cs="DFKaiShu-SB-Estd-BF" w:hint="eastAsia"/>
                <w:color w:val="000000" w:themeColor="text1"/>
                <w:kern w:val="0"/>
                <w:sz w:val="22"/>
                <w:szCs w:val="22"/>
              </w:rPr>
              <w:t>之淨減</w:t>
            </w:r>
            <w:proofErr w:type="gramEnd"/>
            <w:r w:rsidRPr="00095F27">
              <w:rPr>
                <w:rFonts w:ascii="標楷體" w:eastAsia="標楷體" w:hAnsi="標楷體" w:cs="DFKaiShu-SB-Estd-BF" w:hint="eastAsia"/>
                <w:color w:val="000000" w:themeColor="text1"/>
                <w:kern w:val="0"/>
                <w:sz w:val="22"/>
                <w:szCs w:val="22"/>
              </w:rPr>
              <w:t>。</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contextualSpacing/>
              <w:jc w:val="both"/>
              <w:rPr>
                <w:rFonts w:ascii="標楷體" w:eastAsia="標楷體" w:hAnsi="標楷體" w:cs="DFKaiShu-SB-Estd-BF"/>
                <w:b/>
                <w:color w:val="000000" w:themeColor="text1"/>
                <w:kern w:val="0"/>
                <w:sz w:val="28"/>
                <w:szCs w:val="28"/>
              </w:rPr>
            </w:pPr>
            <w:r w:rsidRPr="00095F27">
              <w:rPr>
                <w:rFonts w:ascii="標楷體" w:eastAsia="標楷體" w:hAnsi="標楷體" w:cs="DFKaiShu-SB-Estd-BF" w:hint="eastAsia"/>
                <w:b/>
                <w:color w:val="000000" w:themeColor="text1"/>
                <w:kern w:val="0"/>
                <w:sz w:val="28"/>
                <w:szCs w:val="28"/>
              </w:rPr>
              <w:t>期初現金及約當現金</w:t>
            </w:r>
          </w:p>
        </w:tc>
        <w:tc>
          <w:tcPr>
            <w:tcW w:w="6662"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係本期</w:t>
            </w:r>
            <w:proofErr w:type="gramStart"/>
            <w:r w:rsidRPr="00095F27">
              <w:rPr>
                <w:rFonts w:ascii="標楷體" w:eastAsia="標楷體" w:hAnsi="標楷體" w:cs="DFKaiShu-SB-Estd-BF" w:hint="eastAsia"/>
                <w:color w:val="000000" w:themeColor="text1"/>
                <w:kern w:val="0"/>
                <w:sz w:val="22"/>
                <w:szCs w:val="22"/>
              </w:rPr>
              <w:t>期</w:t>
            </w:r>
            <w:proofErr w:type="gramEnd"/>
            <w:r w:rsidRPr="00095F27">
              <w:rPr>
                <w:rFonts w:ascii="標楷體" w:eastAsia="標楷體" w:hAnsi="標楷體" w:cs="DFKaiShu-SB-Estd-BF" w:hint="eastAsia"/>
                <w:color w:val="000000" w:themeColor="text1"/>
                <w:kern w:val="0"/>
                <w:sz w:val="22"/>
                <w:szCs w:val="22"/>
              </w:rPr>
              <w:t>初現金及自投資日起三個月內到期或清償之債權證券，合計之數。</w:t>
            </w:r>
          </w:p>
        </w:tc>
      </w:tr>
      <w:tr w:rsidR="00095F27" w:rsidRPr="00095F27" w:rsidTr="00AA7A2D">
        <w:trPr>
          <w:tblHeader/>
          <w:jc w:val="center"/>
        </w:trPr>
        <w:tc>
          <w:tcPr>
            <w:tcW w:w="2802" w:type="dxa"/>
            <w:vAlign w:val="center"/>
          </w:tcPr>
          <w:p w:rsidR="00FB7BF7" w:rsidRPr="00095F27" w:rsidRDefault="00FB7BF7" w:rsidP="00FB7BF7">
            <w:pPr>
              <w:widowControl/>
              <w:kinsoku w:val="0"/>
              <w:overflowPunct w:val="0"/>
              <w:autoSpaceDE w:val="0"/>
              <w:autoSpaceDN w:val="0"/>
              <w:spacing w:line="0" w:lineRule="atLeast"/>
              <w:contextualSpacing/>
              <w:jc w:val="both"/>
              <w:rPr>
                <w:rFonts w:ascii="標楷體" w:eastAsia="標楷體" w:hAnsi="標楷體" w:cs="DFKaiShu-SB-Estd-BF"/>
                <w:b/>
                <w:color w:val="000000" w:themeColor="text1"/>
                <w:kern w:val="0"/>
                <w:sz w:val="28"/>
                <w:szCs w:val="28"/>
              </w:rPr>
            </w:pPr>
            <w:r w:rsidRPr="00095F27">
              <w:rPr>
                <w:rFonts w:ascii="標楷體" w:eastAsia="標楷體" w:hAnsi="標楷體" w:cs="DFKaiShu-SB-Estd-BF" w:hint="eastAsia"/>
                <w:b/>
                <w:color w:val="000000" w:themeColor="text1"/>
                <w:kern w:val="0"/>
                <w:sz w:val="28"/>
                <w:szCs w:val="28"/>
              </w:rPr>
              <w:t>期末現金及約當現金</w:t>
            </w:r>
          </w:p>
        </w:tc>
        <w:tc>
          <w:tcPr>
            <w:tcW w:w="6662"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係本期期末現金及自投資日起三個月內到期或清償之債權證券，合計之數。</w:t>
            </w:r>
          </w:p>
        </w:tc>
      </w:tr>
    </w:tbl>
    <w:p w:rsidR="00FB7BF7" w:rsidRPr="00095F27" w:rsidRDefault="00FB7BF7" w:rsidP="00FB7BF7">
      <w:pPr>
        <w:widowControl/>
        <w:kinsoku w:val="0"/>
        <w:overflowPunct w:val="0"/>
        <w:autoSpaceDE w:val="0"/>
        <w:autoSpaceDN w:val="0"/>
        <w:spacing w:line="500" w:lineRule="exact"/>
        <w:contextualSpacing/>
        <w:rPr>
          <w:rFonts w:ascii="標楷體" w:eastAsia="標楷體" w:hAnsi="標楷體" w:cs="DFKaiShu-SB-Estd-BF"/>
          <w:color w:val="000000" w:themeColor="text1"/>
          <w:kern w:val="0"/>
          <w:sz w:val="20"/>
          <w:szCs w:val="20"/>
        </w:rPr>
      </w:pPr>
      <w:proofErr w:type="gramStart"/>
      <w:r w:rsidRPr="00095F27">
        <w:rPr>
          <w:rFonts w:ascii="標楷體" w:eastAsia="標楷體" w:hAnsi="標楷體" w:cs="DFKaiShu-SB-Estd-BF" w:hint="eastAsia"/>
          <w:color w:val="000000" w:themeColor="text1"/>
          <w:kern w:val="0"/>
          <w:sz w:val="20"/>
          <w:szCs w:val="20"/>
        </w:rPr>
        <w:t>註</w:t>
      </w:r>
      <w:proofErr w:type="gramEnd"/>
      <w:r w:rsidRPr="00095F27">
        <w:rPr>
          <w:rFonts w:ascii="標楷體" w:eastAsia="標楷體" w:hAnsi="標楷體" w:cs="DFKaiShu-SB-Estd-BF" w:hint="eastAsia"/>
          <w:color w:val="000000" w:themeColor="text1"/>
          <w:kern w:val="0"/>
          <w:sz w:val="20"/>
          <w:szCs w:val="20"/>
        </w:rPr>
        <w:t>：本表係</w:t>
      </w:r>
      <w:proofErr w:type="gramStart"/>
      <w:r w:rsidRPr="00095F27">
        <w:rPr>
          <w:rFonts w:ascii="標楷體" w:eastAsia="標楷體" w:hAnsi="標楷體" w:cs="DFKaiShu-SB-Estd-BF" w:hint="eastAsia"/>
          <w:color w:val="000000" w:themeColor="text1"/>
          <w:kern w:val="0"/>
          <w:sz w:val="20"/>
          <w:szCs w:val="20"/>
        </w:rPr>
        <w:t>採</w:t>
      </w:r>
      <w:proofErr w:type="gramEnd"/>
      <w:r w:rsidRPr="00095F27">
        <w:rPr>
          <w:rFonts w:ascii="標楷體" w:eastAsia="標楷體" w:hAnsi="標楷體" w:cs="DFKaiShu-SB-Estd-BF" w:hint="eastAsia"/>
          <w:color w:val="000000" w:themeColor="text1"/>
          <w:kern w:val="0"/>
          <w:sz w:val="20"/>
          <w:szCs w:val="20"/>
        </w:rPr>
        <w:t>現金及約當現金基礎，包括現金及自投資日起三個月內到期或清償之債權證券。</w:t>
      </w:r>
    </w:p>
    <w:p w:rsidR="00BF0BE9" w:rsidRPr="00095F27" w:rsidRDefault="00BF0BE9" w:rsidP="00FB7BF7">
      <w:pPr>
        <w:widowControl/>
        <w:kinsoku w:val="0"/>
        <w:overflowPunct w:val="0"/>
        <w:autoSpaceDE w:val="0"/>
        <w:autoSpaceDN w:val="0"/>
        <w:spacing w:line="500" w:lineRule="exact"/>
        <w:contextualSpacing/>
        <w:rPr>
          <w:rFonts w:ascii="標楷體" w:eastAsia="標楷體" w:hAnsi="標楷體" w:cs="DFKaiShu-SB-Estd-BF"/>
          <w:color w:val="000000" w:themeColor="text1"/>
          <w:kern w:val="0"/>
          <w:sz w:val="20"/>
          <w:szCs w:val="20"/>
        </w:rPr>
        <w:sectPr w:rsidR="00BF0BE9" w:rsidRPr="00095F27" w:rsidSect="00E143B3">
          <w:pgSz w:w="11906" w:h="16838"/>
          <w:pgMar w:top="1418" w:right="1418" w:bottom="1418" w:left="1701" w:header="851" w:footer="992" w:gutter="0"/>
          <w:cols w:space="425"/>
          <w:docGrid w:type="lines" w:linePitch="360"/>
        </w:sectPr>
      </w:pPr>
    </w:p>
    <w:p w:rsidR="006D66F2" w:rsidRPr="00095F27" w:rsidRDefault="006D66F2" w:rsidP="006D66F2">
      <w:pPr>
        <w:autoSpaceDE w:val="0"/>
        <w:autoSpaceDN w:val="0"/>
        <w:adjustRightInd w:val="0"/>
        <w:spacing w:line="0" w:lineRule="atLeast"/>
        <w:rPr>
          <w:rFonts w:ascii="標楷體" w:eastAsia="標楷體" w:hAnsi="標楷體"/>
          <w:color w:val="000000" w:themeColor="text1"/>
          <w:sz w:val="32"/>
          <w:szCs w:val="32"/>
        </w:rPr>
      </w:pPr>
      <w:r w:rsidRPr="00095F27">
        <w:rPr>
          <w:rFonts w:ascii="標楷體" w:eastAsia="標楷體" w:hAnsi="標楷體" w:hint="eastAsia"/>
          <w:color w:val="000000" w:themeColor="text1"/>
          <w:sz w:val="28"/>
          <w:szCs w:val="28"/>
        </w:rPr>
        <w:lastRenderedPageBreak/>
        <w:t>附表四</w:t>
      </w:r>
    </w:p>
    <w:p w:rsidR="00FB7BF7" w:rsidRPr="00095F27" w:rsidRDefault="00FB7BF7" w:rsidP="00FB7BF7">
      <w:pPr>
        <w:autoSpaceDE w:val="0"/>
        <w:autoSpaceDN w:val="0"/>
        <w:adjustRightInd w:val="0"/>
        <w:spacing w:line="0" w:lineRule="atLeast"/>
        <w:jc w:val="center"/>
        <w:rPr>
          <w:rFonts w:ascii="標楷體" w:eastAsia="標楷體" w:hAnsi="標楷體"/>
          <w:color w:val="000000" w:themeColor="text1"/>
          <w:sz w:val="32"/>
          <w:szCs w:val="32"/>
        </w:rPr>
      </w:pPr>
      <w:r w:rsidRPr="00095F27">
        <w:rPr>
          <w:rFonts w:ascii="標楷體" w:eastAsia="標楷體" w:hAnsi="標楷體" w:hint="eastAsia"/>
          <w:color w:val="000000" w:themeColor="text1"/>
          <w:sz w:val="32"/>
          <w:szCs w:val="32"/>
        </w:rPr>
        <w:t>高雄市</w:t>
      </w:r>
      <w:r w:rsidR="002D3B6A" w:rsidRPr="00095F27">
        <w:rPr>
          <w:rFonts w:ascii="標楷體" w:eastAsia="標楷體" w:hAnsi="標楷體" w:hint="eastAsia"/>
          <w:color w:val="000000" w:themeColor="text1"/>
          <w:sz w:val="32"/>
          <w:szCs w:val="32"/>
        </w:rPr>
        <w:t>客家</w:t>
      </w:r>
      <w:r w:rsidRPr="00095F27">
        <w:rPr>
          <w:rFonts w:ascii="標楷體" w:eastAsia="標楷體" w:hAnsi="標楷體" w:hint="eastAsia"/>
          <w:color w:val="000000" w:themeColor="text1"/>
          <w:sz w:val="32"/>
          <w:szCs w:val="32"/>
        </w:rPr>
        <w:t>事務財團法人共通性資產負債表科目參考表</w:t>
      </w:r>
    </w:p>
    <w:tbl>
      <w:tblPr>
        <w:tblStyle w:val="aa"/>
        <w:tblW w:w="9606" w:type="dxa"/>
        <w:tblLook w:val="04A0" w:firstRow="1" w:lastRow="0" w:firstColumn="1" w:lastColumn="0" w:noHBand="0" w:noVBand="1"/>
      </w:tblPr>
      <w:tblGrid>
        <w:gridCol w:w="2802"/>
        <w:gridCol w:w="6804"/>
      </w:tblGrid>
      <w:tr w:rsidR="00095F27" w:rsidRPr="00095F27" w:rsidTr="00FB7BF7">
        <w:trPr>
          <w:tblHeader/>
        </w:trPr>
        <w:tc>
          <w:tcPr>
            <w:tcW w:w="2802" w:type="dxa"/>
            <w:vAlign w:val="center"/>
          </w:tcPr>
          <w:p w:rsidR="00FB7BF7" w:rsidRPr="00095F27" w:rsidRDefault="00FB7BF7" w:rsidP="00FB7BF7">
            <w:pPr>
              <w:widowControl/>
              <w:kinsoku w:val="0"/>
              <w:overflowPunct w:val="0"/>
              <w:autoSpaceDE w:val="0"/>
              <w:autoSpaceDN w:val="0"/>
              <w:spacing w:line="500" w:lineRule="exact"/>
              <w:contextualSpacing/>
              <w:jc w:val="center"/>
              <w:rPr>
                <w:rFonts w:ascii="標楷體" w:eastAsia="標楷體" w:hAnsi="標楷體"/>
                <w:color w:val="000000" w:themeColor="text1"/>
                <w:sz w:val="22"/>
              </w:rPr>
            </w:pPr>
            <w:r w:rsidRPr="00095F27">
              <w:rPr>
                <w:rFonts w:ascii="標楷體" w:eastAsia="標楷體" w:hAnsi="標楷體" w:cs="DFKaiShu-SB-Estd-BF" w:hint="eastAsia"/>
                <w:color w:val="000000" w:themeColor="text1"/>
                <w:kern w:val="0"/>
                <w:sz w:val="22"/>
                <w:szCs w:val="22"/>
              </w:rPr>
              <w:t>科</w:t>
            </w:r>
            <w:r w:rsidRPr="00095F27">
              <w:rPr>
                <w:rFonts w:ascii="標楷體" w:eastAsia="標楷體" w:hAnsi="標楷體" w:cs="DFKaiShu-SB-Estd-BF"/>
                <w:color w:val="000000" w:themeColor="text1"/>
                <w:kern w:val="0"/>
                <w:sz w:val="22"/>
                <w:szCs w:val="22"/>
              </w:rPr>
              <w:t xml:space="preserve"> </w:t>
            </w:r>
            <w:r w:rsidRPr="00095F27">
              <w:rPr>
                <w:rFonts w:ascii="標楷體" w:eastAsia="標楷體" w:hAnsi="標楷體" w:cs="DFKaiShu-SB-Estd-BF" w:hint="eastAsia"/>
                <w:color w:val="000000" w:themeColor="text1"/>
                <w:kern w:val="0"/>
                <w:sz w:val="22"/>
                <w:szCs w:val="22"/>
              </w:rPr>
              <w:t>目</w:t>
            </w:r>
          </w:p>
        </w:tc>
        <w:tc>
          <w:tcPr>
            <w:tcW w:w="6804" w:type="dxa"/>
            <w:vAlign w:val="center"/>
          </w:tcPr>
          <w:p w:rsidR="00FB7BF7" w:rsidRPr="00095F27" w:rsidRDefault="00FB7BF7" w:rsidP="00FB7BF7">
            <w:pPr>
              <w:widowControl/>
              <w:kinsoku w:val="0"/>
              <w:overflowPunct w:val="0"/>
              <w:autoSpaceDE w:val="0"/>
              <w:autoSpaceDN w:val="0"/>
              <w:spacing w:line="500" w:lineRule="exact"/>
              <w:contextualSpacing/>
              <w:jc w:val="center"/>
              <w:rPr>
                <w:rFonts w:ascii="標楷體" w:eastAsia="標楷體" w:hAnsi="標楷體"/>
                <w:color w:val="000000" w:themeColor="text1"/>
                <w:sz w:val="22"/>
              </w:rPr>
            </w:pPr>
            <w:r w:rsidRPr="00095F27">
              <w:rPr>
                <w:rFonts w:ascii="標楷體" w:eastAsia="標楷體" w:hAnsi="標楷體" w:cs="DFKaiShu-SB-Estd-BF" w:hint="eastAsia"/>
                <w:color w:val="000000" w:themeColor="text1"/>
                <w:kern w:val="0"/>
                <w:sz w:val="22"/>
                <w:szCs w:val="22"/>
              </w:rPr>
              <w:t>定</w:t>
            </w:r>
            <w:r w:rsidRPr="00095F27">
              <w:rPr>
                <w:rFonts w:ascii="標楷體" w:eastAsia="標楷體" w:hAnsi="標楷體" w:cs="DFKaiShu-SB-Estd-BF"/>
                <w:color w:val="000000" w:themeColor="text1"/>
                <w:kern w:val="0"/>
                <w:sz w:val="22"/>
                <w:szCs w:val="22"/>
              </w:rPr>
              <w:t xml:space="preserve"> </w:t>
            </w:r>
            <w:r w:rsidRPr="00095F27">
              <w:rPr>
                <w:rFonts w:ascii="標楷體" w:eastAsia="標楷體" w:hAnsi="標楷體" w:cs="DFKaiShu-SB-Estd-BF" w:hint="eastAsia"/>
                <w:color w:val="000000" w:themeColor="text1"/>
                <w:kern w:val="0"/>
                <w:sz w:val="22"/>
                <w:szCs w:val="22"/>
              </w:rPr>
              <w:t>義</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contextualSpacing/>
              <w:jc w:val="both"/>
              <w:rPr>
                <w:rFonts w:ascii="標楷體" w:eastAsia="標楷體" w:hAnsi="標楷體" w:cs="DFKaiShu-SB-Estd-BF"/>
                <w:b/>
                <w:color w:val="000000" w:themeColor="text1"/>
                <w:kern w:val="0"/>
                <w:sz w:val="28"/>
                <w:szCs w:val="28"/>
              </w:rPr>
            </w:pPr>
            <w:r w:rsidRPr="00095F27">
              <w:rPr>
                <w:rFonts w:ascii="標楷體" w:eastAsia="標楷體" w:hAnsi="標楷體" w:cs="DFKaiShu-SB-Estd-BF" w:hint="eastAsia"/>
                <w:b/>
                <w:color w:val="000000" w:themeColor="text1"/>
                <w:kern w:val="0"/>
                <w:sz w:val="28"/>
                <w:szCs w:val="28"/>
              </w:rPr>
              <w:t>資</w:t>
            </w:r>
            <w:r w:rsidRPr="00095F27">
              <w:rPr>
                <w:rFonts w:ascii="標楷體" w:eastAsia="標楷體" w:hAnsi="標楷體" w:cs="DFKaiShu-SB-Estd-BF"/>
                <w:b/>
                <w:color w:val="000000" w:themeColor="text1"/>
                <w:kern w:val="0"/>
                <w:sz w:val="28"/>
                <w:szCs w:val="28"/>
              </w:rPr>
              <w:t xml:space="preserve"> </w:t>
            </w:r>
            <w:r w:rsidRPr="00095F27">
              <w:rPr>
                <w:rFonts w:ascii="標楷體" w:eastAsia="標楷體" w:hAnsi="標楷體" w:cs="DFKaiShu-SB-Estd-BF" w:hint="eastAsia"/>
                <w:b/>
                <w:color w:val="000000" w:themeColor="text1"/>
                <w:kern w:val="0"/>
                <w:sz w:val="28"/>
                <w:szCs w:val="28"/>
              </w:rPr>
              <w:t>產</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透過各種交易或其他事項所獲得或控制之經濟資源，能以貨幣衡量並預期未來能提供經濟效益者，包括流動資產、投資、長期應收款、貸款及準備金、不動產廠房及設備、投資性不動產、無形資產及其他資產等。</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71" w:firstLine="156"/>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w:t>
            </w:r>
            <w:r w:rsidRPr="00095F27">
              <w:rPr>
                <w:rFonts w:ascii="標楷體" w:eastAsia="標楷體" w:hAnsi="標楷體" w:cs="DFKaiShu-SB-Estd-BF" w:hint="eastAsia"/>
                <w:b/>
                <w:color w:val="000000" w:themeColor="text1"/>
                <w:kern w:val="0"/>
                <w:sz w:val="22"/>
                <w:szCs w:val="22"/>
              </w:rPr>
              <w:t>流動資產</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凡現金及其他將於一年或</w:t>
            </w:r>
            <w:proofErr w:type="gramStart"/>
            <w:r w:rsidRPr="00095F27">
              <w:rPr>
                <w:rFonts w:ascii="標楷體" w:eastAsia="標楷體" w:hAnsi="標楷體" w:cs="DFKaiShu-SB-Estd-BF" w:hint="eastAsia"/>
                <w:color w:val="000000" w:themeColor="text1"/>
                <w:kern w:val="0"/>
                <w:sz w:val="22"/>
                <w:szCs w:val="22"/>
              </w:rPr>
              <w:t>一</w:t>
            </w:r>
            <w:proofErr w:type="gramEnd"/>
            <w:r w:rsidRPr="00095F27">
              <w:rPr>
                <w:rFonts w:ascii="標楷體" w:eastAsia="標楷體" w:hAnsi="標楷體" w:cs="DFKaiShu-SB-Estd-BF" w:hint="eastAsia"/>
                <w:color w:val="000000" w:themeColor="text1"/>
                <w:kern w:val="0"/>
                <w:sz w:val="22"/>
                <w:szCs w:val="22"/>
              </w:rPr>
              <w:t>業務週期內（以較長者為</w:t>
            </w:r>
            <w:proofErr w:type="gramStart"/>
            <w:r w:rsidRPr="00095F27">
              <w:rPr>
                <w:rFonts w:ascii="標楷體" w:eastAsia="標楷體" w:hAnsi="標楷體" w:cs="DFKaiShu-SB-Estd-BF" w:hint="eastAsia"/>
                <w:color w:val="000000" w:themeColor="text1"/>
                <w:kern w:val="0"/>
                <w:sz w:val="22"/>
                <w:szCs w:val="22"/>
              </w:rPr>
              <w:t>準</w:t>
            </w:r>
            <w:proofErr w:type="gramEnd"/>
            <w:r w:rsidRPr="00095F27">
              <w:rPr>
                <w:rFonts w:ascii="標楷體" w:eastAsia="標楷體" w:hAnsi="標楷體" w:cs="DFKaiShu-SB-Estd-BF" w:hint="eastAsia"/>
                <w:color w:val="000000" w:themeColor="text1"/>
                <w:kern w:val="0"/>
                <w:sz w:val="22"/>
                <w:szCs w:val="22"/>
              </w:rPr>
              <w:t>）變現、出售或耗用之資產屬之。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現金</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凡庫存現金、銀行存款、零用及週轉金、</w:t>
            </w:r>
            <w:proofErr w:type="gramStart"/>
            <w:r w:rsidRPr="00095F27">
              <w:rPr>
                <w:rFonts w:ascii="標楷體" w:eastAsia="標楷體" w:hAnsi="標楷體" w:cs="DFKaiShu-SB-Estd-BF" w:hint="eastAsia"/>
                <w:color w:val="000000" w:themeColor="text1"/>
                <w:kern w:val="0"/>
                <w:sz w:val="22"/>
                <w:szCs w:val="22"/>
              </w:rPr>
              <w:t>匯撥中</w:t>
            </w:r>
            <w:proofErr w:type="gramEnd"/>
            <w:r w:rsidRPr="00095F27">
              <w:rPr>
                <w:rFonts w:ascii="標楷體" w:eastAsia="標楷體" w:hAnsi="標楷體" w:cs="DFKaiShu-SB-Estd-BF" w:hint="eastAsia"/>
                <w:color w:val="000000" w:themeColor="text1"/>
                <w:kern w:val="0"/>
                <w:sz w:val="22"/>
                <w:szCs w:val="22"/>
              </w:rPr>
              <w:t>現金等屬之，但不包括已指定用途，或有法律、契約上之限制者。</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流動金融資產</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凡買入透過餘</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按公允價值衡量之金融資產、備供出售金融資產、持有至到期日金融資產、避險之衍生金融資、以成本衡量之金融資產、無活絡市場之債務工具投資及其他金融資產等，且預期於資產負債表日後十二</w:t>
            </w:r>
            <w:proofErr w:type="gramStart"/>
            <w:r w:rsidRPr="00095F27">
              <w:rPr>
                <w:rFonts w:ascii="標楷體" w:eastAsia="標楷體" w:hAnsi="標楷體" w:cs="DFKaiShu-SB-Estd-BF" w:hint="eastAsia"/>
                <w:color w:val="000000" w:themeColor="text1"/>
                <w:kern w:val="0"/>
                <w:sz w:val="22"/>
                <w:szCs w:val="22"/>
              </w:rPr>
              <w:t>個</w:t>
            </w:r>
            <w:proofErr w:type="gramEnd"/>
            <w:r w:rsidRPr="00095F27">
              <w:rPr>
                <w:rFonts w:ascii="標楷體" w:eastAsia="標楷體" w:hAnsi="標楷體" w:cs="DFKaiShu-SB-Estd-BF" w:hint="eastAsia"/>
                <w:color w:val="000000" w:themeColor="text1"/>
                <w:kern w:val="0"/>
                <w:sz w:val="22"/>
                <w:szCs w:val="22"/>
              </w:rPr>
              <w:t>月內將變現之金融資產屬之。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應收款項</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凡應收票據及各項應收款等屬之。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存貨</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凡現存備供銷售之商品存貨及各種產品等屬之。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預付款項</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凡預付貨款、用品盤存及預付各種費用等屬之。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短期墊款</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凡短期墊款、代繳保費及各項墊付款項款等屬之。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2"/>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 xml:space="preserve">  其他流動資產</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凡其他流動資產屬之。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3"/>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2"/>
                <w:szCs w:val="22"/>
              </w:rPr>
              <w:t>投資、長期應收</w:t>
            </w:r>
          </w:p>
          <w:p w:rsidR="00FB7BF7" w:rsidRPr="00095F27" w:rsidRDefault="00FB7BF7" w:rsidP="00FB7BF7">
            <w:pPr>
              <w:widowControl/>
              <w:kinsoku w:val="0"/>
              <w:overflowPunct w:val="0"/>
              <w:autoSpaceDE w:val="0"/>
              <w:autoSpaceDN w:val="0"/>
              <w:spacing w:line="0" w:lineRule="atLeast"/>
              <w:ind w:firstLineChars="142" w:firstLine="313"/>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b/>
                <w:color w:val="000000" w:themeColor="text1"/>
                <w:kern w:val="0"/>
                <w:sz w:val="22"/>
                <w:szCs w:val="22"/>
              </w:rPr>
              <w:t>款、貸款及準備金</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凡因業務上需要從事投資或產生之長期應收款、貸款；或</w:t>
            </w:r>
            <w:proofErr w:type="gramStart"/>
            <w:r w:rsidRPr="00095F27">
              <w:rPr>
                <w:rFonts w:ascii="標楷體" w:eastAsia="標楷體" w:hAnsi="標楷體" w:cs="DFKaiShu-SB-Estd-BF" w:hint="eastAsia"/>
                <w:color w:val="000000" w:themeColor="text1"/>
                <w:kern w:val="0"/>
                <w:sz w:val="22"/>
                <w:szCs w:val="22"/>
              </w:rPr>
              <w:t>提撥</w:t>
            </w:r>
            <w:proofErr w:type="gramEnd"/>
            <w:r w:rsidRPr="00095F27">
              <w:rPr>
                <w:rFonts w:ascii="標楷體" w:eastAsia="標楷體" w:hAnsi="標楷體" w:cs="DFKaiShu-SB-Estd-BF" w:hint="eastAsia"/>
                <w:color w:val="000000" w:themeColor="text1"/>
                <w:kern w:val="0"/>
                <w:sz w:val="22"/>
                <w:szCs w:val="22"/>
              </w:rPr>
              <w:t>特定財源供特定用途之準備金等屬之。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proofErr w:type="gramStart"/>
            <w:r w:rsidRPr="00095F27">
              <w:rPr>
                <w:rFonts w:ascii="標楷體" w:eastAsia="標楷體" w:hAnsi="標楷體" w:cs="DFKaiShu-SB-Estd-BF" w:hint="eastAsia"/>
                <w:color w:val="000000" w:themeColor="text1"/>
                <w:kern w:val="0"/>
                <w:sz w:val="22"/>
                <w:szCs w:val="22"/>
              </w:rPr>
              <w:t>採</w:t>
            </w:r>
            <w:proofErr w:type="gramEnd"/>
            <w:r w:rsidRPr="00095F27">
              <w:rPr>
                <w:rFonts w:ascii="標楷體" w:eastAsia="標楷體" w:hAnsi="標楷體" w:cs="DFKaiShu-SB-Estd-BF" w:hint="eastAsia"/>
                <w:color w:val="000000" w:themeColor="text1"/>
                <w:kern w:val="0"/>
                <w:sz w:val="22"/>
                <w:szCs w:val="22"/>
              </w:rPr>
              <w:t>權益法之投資</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凡投資事業或買入其他企業股票具有控制能力或有重大影響力者屬之。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非流動金融資產</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凡買入透過餘</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按公允價值衡量之金融資產、備供出售金融資產、持有至到期日金融資產、避險之衍生金融資產、以成本衡量之金融資產、無活絡市場之債務工具投資及其他金融資產等，非預期於資產負債表日後十二</w:t>
            </w:r>
            <w:proofErr w:type="gramStart"/>
            <w:r w:rsidRPr="00095F27">
              <w:rPr>
                <w:rFonts w:ascii="標楷體" w:eastAsia="標楷體" w:hAnsi="標楷體" w:cs="DFKaiShu-SB-Estd-BF" w:hint="eastAsia"/>
                <w:color w:val="000000" w:themeColor="text1"/>
                <w:kern w:val="0"/>
                <w:sz w:val="22"/>
                <w:szCs w:val="22"/>
              </w:rPr>
              <w:t>個</w:t>
            </w:r>
            <w:proofErr w:type="gramEnd"/>
            <w:r w:rsidRPr="00095F27">
              <w:rPr>
                <w:rFonts w:ascii="標楷體" w:eastAsia="標楷體" w:hAnsi="標楷體" w:cs="DFKaiShu-SB-Estd-BF" w:hint="eastAsia"/>
                <w:color w:val="000000" w:themeColor="text1"/>
                <w:kern w:val="0"/>
                <w:sz w:val="22"/>
                <w:szCs w:val="22"/>
              </w:rPr>
              <w:t>月內變現者屬之。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長期應收款</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凡長期應收票據及應收款等屬之。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長期貸款</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凡各種長期貸款屬之。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準備金</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w:t>
            </w:r>
            <w:proofErr w:type="gramStart"/>
            <w:r w:rsidRPr="00095F27">
              <w:rPr>
                <w:rFonts w:ascii="標楷體" w:eastAsia="標楷體" w:hAnsi="標楷體" w:cs="DFKaiShu-SB-Estd-BF" w:hint="eastAsia"/>
                <w:color w:val="000000" w:themeColor="text1"/>
                <w:kern w:val="0"/>
                <w:sz w:val="22"/>
                <w:szCs w:val="22"/>
              </w:rPr>
              <w:t>提撥</w:t>
            </w:r>
            <w:proofErr w:type="gramEnd"/>
            <w:r w:rsidRPr="00095F27">
              <w:rPr>
                <w:rFonts w:ascii="標楷體" w:eastAsia="標楷體" w:hAnsi="標楷體" w:cs="DFKaiShu-SB-Estd-BF" w:hint="eastAsia"/>
                <w:color w:val="000000" w:themeColor="text1"/>
                <w:kern w:val="0"/>
                <w:sz w:val="22"/>
                <w:szCs w:val="22"/>
              </w:rPr>
              <w:t>專款</w:t>
            </w:r>
            <w:proofErr w:type="gramStart"/>
            <w:r w:rsidRPr="00095F27">
              <w:rPr>
                <w:rFonts w:ascii="標楷體" w:eastAsia="標楷體" w:hAnsi="標楷體" w:cs="DFKaiShu-SB-Estd-BF" w:hint="eastAsia"/>
                <w:color w:val="000000" w:themeColor="text1"/>
                <w:kern w:val="0"/>
                <w:sz w:val="22"/>
                <w:szCs w:val="22"/>
              </w:rPr>
              <w:t>存儲供特定</w:t>
            </w:r>
            <w:proofErr w:type="gramEnd"/>
            <w:r w:rsidRPr="00095F27">
              <w:rPr>
                <w:rFonts w:ascii="標楷體" w:eastAsia="標楷體" w:hAnsi="標楷體" w:cs="DFKaiShu-SB-Estd-BF" w:hint="eastAsia"/>
                <w:color w:val="000000" w:themeColor="text1"/>
                <w:kern w:val="0"/>
                <w:sz w:val="22"/>
                <w:szCs w:val="22"/>
              </w:rPr>
              <w:t>用途之準備金屬之。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3"/>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2"/>
                <w:szCs w:val="22"/>
              </w:rPr>
              <w:t>不動產、廠房及設備</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凡用於商品或勞務之生產或提供、出租予他人或供管理目的而持有，且預期持有期間超過一年之有形資產屬之。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土地</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凡各種基地用地之成本屬之。</w:t>
            </w:r>
          </w:p>
        </w:tc>
      </w:tr>
      <w:tr w:rsidR="00095F27" w:rsidRPr="00095F27" w:rsidTr="00FB7BF7">
        <w:trPr>
          <w:trHeight w:val="277"/>
        </w:trPr>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土地改良物</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凡有一定耐用年限之橋樑、圍牆等各種土地</w:t>
            </w:r>
            <w:proofErr w:type="gramStart"/>
            <w:r w:rsidRPr="00095F27">
              <w:rPr>
                <w:rFonts w:ascii="標楷體" w:eastAsia="標楷體" w:hAnsi="標楷體" w:cs="DFKaiShu-SB-Estd-BF" w:hint="eastAsia"/>
                <w:color w:val="000000" w:themeColor="text1"/>
                <w:kern w:val="0"/>
                <w:sz w:val="22"/>
                <w:szCs w:val="22"/>
              </w:rPr>
              <w:t>改良物屬之</w:t>
            </w:r>
            <w:proofErr w:type="gramEnd"/>
            <w:r w:rsidRPr="00095F27">
              <w:rPr>
                <w:rFonts w:ascii="標楷體" w:eastAsia="標楷體" w:hAnsi="標楷體" w:cs="DFKaiShu-SB-Estd-BF" w:hint="eastAsia"/>
                <w:color w:val="000000" w:themeColor="text1"/>
                <w:kern w:val="0"/>
                <w:sz w:val="22"/>
                <w:szCs w:val="22"/>
              </w:rPr>
              <w:t>。</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房屋及建築</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凡房屋建築及其附屬設備等屬之。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機械及設備</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凡供生產或辦公用之各項機械及設備等屬之。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交通及運輸設備</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凡供交通運輸及通訊用之各項設備屬之。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什項設備</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凡供營運辦公用之事務設備屬之。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租賃資產</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凡屬融資租賃之設備資產屬之。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租賃權益改良</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凡在租賃標的物上所為資本性改良之成本屬之。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購建中固定資產</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凡各種待過戶房地產、未完工程、預付工程及土地款、訂購機件及設備款等屬之。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3"/>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2"/>
                <w:szCs w:val="22"/>
              </w:rPr>
              <w:t>投資性不動產</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凡為賺取租金或資本增值或兩者兼具，而由所有者或融資租賃之承租人所持有之不動產屬之。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投資性不動產</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凡為賺取租金或資本增值或兩者兼具，而由所有者或融資租賃之承租</w:t>
            </w:r>
            <w:r w:rsidRPr="00095F27">
              <w:rPr>
                <w:rFonts w:ascii="標楷體" w:eastAsia="標楷體" w:hAnsi="標楷體" w:cs="DFKaiShu-SB-Estd-BF" w:hint="eastAsia"/>
                <w:color w:val="000000" w:themeColor="text1"/>
                <w:kern w:val="0"/>
                <w:sz w:val="22"/>
                <w:szCs w:val="22"/>
              </w:rPr>
              <w:lastRenderedPageBreak/>
              <w:t>人所持有之不動產屬之。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3"/>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2"/>
                <w:szCs w:val="22"/>
              </w:rPr>
              <w:lastRenderedPageBreak/>
              <w:t>無形資產</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凡長期供業務使用且具有未來經濟效益及無實體存在之各種排他專用權屬之。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無形資產</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凡商標權、專利權、特許權、電腦軟體及租賃權益等屬之。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3"/>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2"/>
                <w:szCs w:val="22"/>
              </w:rPr>
              <w:t>其他資產</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凡不屬於以上之其他資產屬之。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遞延資產</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凡技術合作費、遞延所得稅資產及其他遞延資產等屬之。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什項資產</w:t>
            </w:r>
          </w:p>
        </w:tc>
        <w:tc>
          <w:tcPr>
            <w:tcW w:w="6804"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proofErr w:type="gramStart"/>
            <w:r w:rsidRPr="00095F27">
              <w:rPr>
                <w:rFonts w:ascii="標楷體" w:eastAsia="標楷體" w:hAnsi="標楷體" w:cs="DFKaiShu-SB-Estd-BF" w:hint="eastAsia"/>
                <w:color w:val="000000" w:themeColor="text1"/>
                <w:kern w:val="0"/>
                <w:sz w:val="22"/>
                <w:szCs w:val="22"/>
              </w:rPr>
              <w:t>凡存出</w:t>
            </w:r>
            <w:proofErr w:type="gramEnd"/>
            <w:r w:rsidRPr="00095F27">
              <w:rPr>
                <w:rFonts w:ascii="標楷體" w:eastAsia="標楷體" w:hAnsi="標楷體" w:cs="DFKaiShu-SB-Estd-BF" w:hint="eastAsia"/>
                <w:color w:val="000000" w:themeColor="text1"/>
                <w:kern w:val="0"/>
                <w:sz w:val="22"/>
                <w:szCs w:val="22"/>
              </w:rPr>
              <w:t>保證金、催收款項、暫付</w:t>
            </w:r>
            <w:proofErr w:type="gramStart"/>
            <w:r w:rsidRPr="00095F27">
              <w:rPr>
                <w:rFonts w:ascii="標楷體" w:eastAsia="標楷體" w:hAnsi="標楷體" w:cs="DFKaiShu-SB-Estd-BF" w:hint="eastAsia"/>
                <w:color w:val="000000" w:themeColor="text1"/>
                <w:kern w:val="0"/>
                <w:sz w:val="22"/>
                <w:szCs w:val="22"/>
              </w:rPr>
              <w:t>及待結轉帳</w:t>
            </w:r>
            <w:proofErr w:type="gramEnd"/>
            <w:r w:rsidRPr="00095F27">
              <w:rPr>
                <w:rFonts w:ascii="標楷體" w:eastAsia="標楷體" w:hAnsi="標楷體" w:cs="DFKaiShu-SB-Estd-BF" w:hint="eastAsia"/>
                <w:color w:val="000000" w:themeColor="text1"/>
                <w:kern w:val="0"/>
                <w:sz w:val="22"/>
                <w:szCs w:val="22"/>
              </w:rPr>
              <w:t>項及代管資產等屬之。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contextualSpacing/>
              <w:jc w:val="both"/>
              <w:rPr>
                <w:rFonts w:ascii="標楷體" w:eastAsia="標楷體" w:hAnsi="標楷體" w:cs="DFKaiShu-SB-Estd-BF"/>
                <w:b/>
                <w:color w:val="000000" w:themeColor="text1"/>
                <w:kern w:val="0"/>
                <w:sz w:val="28"/>
                <w:szCs w:val="28"/>
              </w:rPr>
            </w:pPr>
            <w:r w:rsidRPr="00095F27">
              <w:rPr>
                <w:rFonts w:ascii="標楷體" w:eastAsia="標楷體" w:hAnsi="標楷體" w:cs="DFKaiShu-SB-Estd-BF" w:hint="eastAsia"/>
                <w:b/>
                <w:color w:val="000000" w:themeColor="text1"/>
                <w:kern w:val="0"/>
                <w:sz w:val="28"/>
                <w:szCs w:val="28"/>
              </w:rPr>
              <w:t>負</w:t>
            </w:r>
            <w:r w:rsidRPr="00095F27">
              <w:rPr>
                <w:rFonts w:ascii="標楷體" w:eastAsia="標楷體" w:hAnsi="標楷體" w:cs="DFKaiShu-SB-Estd-BF"/>
                <w:b/>
                <w:color w:val="000000" w:themeColor="text1"/>
                <w:kern w:val="0"/>
                <w:sz w:val="28"/>
                <w:szCs w:val="28"/>
              </w:rPr>
              <w:t xml:space="preserve"> </w:t>
            </w:r>
            <w:r w:rsidRPr="00095F27">
              <w:rPr>
                <w:rFonts w:ascii="標楷體" w:eastAsia="標楷體" w:hAnsi="標楷體" w:cs="DFKaiShu-SB-Estd-BF" w:hint="eastAsia"/>
                <w:b/>
                <w:color w:val="000000" w:themeColor="text1"/>
                <w:kern w:val="0"/>
                <w:sz w:val="28"/>
                <w:szCs w:val="28"/>
              </w:rPr>
              <w:t>債</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凡過去交易或其他事項所發生之經濟義務，能以貨幣衡量，並將以提供勞務或支付經濟資源之方式償付者，包括流動負債、長期負債、其他負債等。</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3"/>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2"/>
                <w:szCs w:val="22"/>
              </w:rPr>
              <w:t>流動負債</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凡將於一年或</w:t>
            </w:r>
            <w:proofErr w:type="gramStart"/>
            <w:r w:rsidRPr="00095F27">
              <w:rPr>
                <w:rFonts w:ascii="標楷體" w:eastAsia="標楷體" w:hAnsi="標楷體" w:cs="DFKaiShu-SB-Estd-BF" w:hint="eastAsia"/>
                <w:color w:val="000000" w:themeColor="text1"/>
                <w:kern w:val="0"/>
                <w:sz w:val="22"/>
                <w:szCs w:val="22"/>
              </w:rPr>
              <w:t>一</w:t>
            </w:r>
            <w:proofErr w:type="gramEnd"/>
            <w:r w:rsidRPr="00095F27">
              <w:rPr>
                <w:rFonts w:ascii="標楷體" w:eastAsia="標楷體" w:hAnsi="標楷體" w:cs="DFKaiShu-SB-Estd-BF" w:hint="eastAsia"/>
                <w:color w:val="000000" w:themeColor="text1"/>
                <w:kern w:val="0"/>
                <w:sz w:val="22"/>
                <w:szCs w:val="22"/>
              </w:rPr>
              <w:t>業務週期內（以較長者為</w:t>
            </w:r>
            <w:proofErr w:type="gramStart"/>
            <w:r w:rsidRPr="00095F27">
              <w:rPr>
                <w:rFonts w:ascii="標楷體" w:eastAsia="標楷體" w:hAnsi="標楷體" w:cs="DFKaiShu-SB-Estd-BF" w:hint="eastAsia"/>
                <w:color w:val="000000" w:themeColor="text1"/>
                <w:kern w:val="0"/>
                <w:sz w:val="22"/>
                <w:szCs w:val="22"/>
              </w:rPr>
              <w:t>準</w:t>
            </w:r>
            <w:proofErr w:type="gramEnd"/>
            <w:r w:rsidRPr="00095F27">
              <w:rPr>
                <w:rFonts w:ascii="標楷體" w:eastAsia="標楷體" w:hAnsi="標楷體" w:cs="DFKaiShu-SB-Estd-BF" w:hint="eastAsia"/>
                <w:color w:val="000000" w:themeColor="text1"/>
                <w:kern w:val="0"/>
                <w:sz w:val="22"/>
                <w:szCs w:val="22"/>
              </w:rPr>
              <w:t>）需以流動資產或其他流動負債償還屬之。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短期債務</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凡償還期限在一年或</w:t>
            </w:r>
            <w:proofErr w:type="gramStart"/>
            <w:r w:rsidRPr="00095F27">
              <w:rPr>
                <w:rFonts w:ascii="標楷體" w:eastAsia="標楷體" w:hAnsi="標楷體" w:cs="DFKaiShu-SB-Estd-BF" w:hint="eastAsia"/>
                <w:color w:val="000000" w:themeColor="text1"/>
                <w:kern w:val="0"/>
                <w:sz w:val="22"/>
                <w:szCs w:val="22"/>
              </w:rPr>
              <w:t>一</w:t>
            </w:r>
            <w:proofErr w:type="gramEnd"/>
            <w:r w:rsidRPr="00095F27">
              <w:rPr>
                <w:rFonts w:ascii="標楷體" w:eastAsia="標楷體" w:hAnsi="標楷體" w:cs="DFKaiShu-SB-Estd-BF" w:hint="eastAsia"/>
                <w:color w:val="000000" w:themeColor="text1"/>
                <w:kern w:val="0"/>
                <w:sz w:val="22"/>
                <w:szCs w:val="22"/>
              </w:rPr>
              <w:t>業務週期內（以較長者為</w:t>
            </w:r>
            <w:proofErr w:type="gramStart"/>
            <w:r w:rsidRPr="00095F27">
              <w:rPr>
                <w:rFonts w:ascii="標楷體" w:eastAsia="標楷體" w:hAnsi="標楷體" w:cs="DFKaiShu-SB-Estd-BF" w:hint="eastAsia"/>
                <w:color w:val="000000" w:themeColor="text1"/>
                <w:kern w:val="0"/>
                <w:sz w:val="22"/>
                <w:szCs w:val="22"/>
              </w:rPr>
              <w:t>準</w:t>
            </w:r>
            <w:proofErr w:type="gramEnd"/>
            <w:r w:rsidRPr="00095F27">
              <w:rPr>
                <w:rFonts w:ascii="標楷體" w:eastAsia="標楷體" w:hAnsi="標楷體" w:cs="DFKaiShu-SB-Estd-BF"/>
                <w:color w:val="000000" w:themeColor="text1"/>
                <w:kern w:val="0"/>
                <w:sz w:val="22"/>
                <w:szCs w:val="22"/>
              </w:rPr>
              <w:t>）</w:t>
            </w:r>
            <w:r w:rsidRPr="00095F27">
              <w:rPr>
                <w:rFonts w:ascii="標楷體" w:eastAsia="標楷體" w:hAnsi="標楷體" w:cs="DFKaiShu-SB-Estd-BF" w:hint="eastAsia"/>
                <w:color w:val="000000" w:themeColor="text1"/>
                <w:kern w:val="0"/>
                <w:sz w:val="22"/>
                <w:szCs w:val="22"/>
              </w:rPr>
              <w:t>之銀行透支、借款及到期長期負債等屬之。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應付款項</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凡應付票據、帳款、代收款、費用、稅款及工程款等屬之。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預收款項</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proofErr w:type="gramStart"/>
            <w:r w:rsidRPr="00095F27">
              <w:rPr>
                <w:rFonts w:ascii="標楷體" w:eastAsia="標楷體" w:hAnsi="標楷體" w:cs="DFKaiShu-SB-Estd-BF" w:hint="eastAsia"/>
                <w:color w:val="000000" w:themeColor="text1"/>
                <w:kern w:val="0"/>
                <w:sz w:val="22"/>
                <w:szCs w:val="22"/>
              </w:rPr>
              <w:t>凡預收</w:t>
            </w:r>
            <w:proofErr w:type="gramEnd"/>
            <w:r w:rsidRPr="00095F27">
              <w:rPr>
                <w:rFonts w:ascii="標楷體" w:eastAsia="標楷體" w:hAnsi="標楷體" w:cs="DFKaiShu-SB-Estd-BF" w:hint="eastAsia"/>
                <w:color w:val="000000" w:themeColor="text1"/>
                <w:kern w:val="0"/>
                <w:sz w:val="22"/>
                <w:szCs w:val="22"/>
              </w:rPr>
              <w:t>貨款、利息、收入、保費、定金、工程款等屬之。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流動金融負債</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凡預期於資產負債表日後十二</w:t>
            </w:r>
            <w:proofErr w:type="gramStart"/>
            <w:r w:rsidRPr="00095F27">
              <w:rPr>
                <w:rFonts w:ascii="標楷體" w:eastAsia="標楷體" w:hAnsi="標楷體" w:cs="DFKaiShu-SB-Estd-BF" w:hint="eastAsia"/>
                <w:color w:val="000000" w:themeColor="text1"/>
                <w:kern w:val="0"/>
                <w:sz w:val="22"/>
                <w:szCs w:val="22"/>
              </w:rPr>
              <w:t>個</w:t>
            </w:r>
            <w:proofErr w:type="gramEnd"/>
            <w:r w:rsidRPr="00095F27">
              <w:rPr>
                <w:rFonts w:ascii="標楷體" w:eastAsia="標楷體" w:hAnsi="標楷體" w:cs="DFKaiShu-SB-Estd-BF" w:hint="eastAsia"/>
                <w:color w:val="000000" w:themeColor="text1"/>
                <w:kern w:val="0"/>
                <w:sz w:val="22"/>
                <w:szCs w:val="22"/>
              </w:rPr>
              <w:t>月內清償之透過餘</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按公允價值衡量之金融負債、避險之衍生金融負債、以成本衡量之金融負債及其他金融負債等屬之。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其他流動負債</w:t>
            </w:r>
          </w:p>
        </w:tc>
        <w:tc>
          <w:tcPr>
            <w:tcW w:w="6804"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凡其他流動負債屬之。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3"/>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2"/>
                <w:szCs w:val="22"/>
              </w:rPr>
              <w:t>長期負債</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凡到期日在一年或</w:t>
            </w:r>
            <w:proofErr w:type="gramStart"/>
            <w:r w:rsidRPr="00095F27">
              <w:rPr>
                <w:rFonts w:ascii="標楷體" w:eastAsia="標楷體" w:hAnsi="標楷體" w:cs="DFKaiShu-SB-Estd-BF" w:hint="eastAsia"/>
                <w:color w:val="000000" w:themeColor="text1"/>
                <w:kern w:val="0"/>
                <w:sz w:val="22"/>
                <w:szCs w:val="22"/>
              </w:rPr>
              <w:t>一</w:t>
            </w:r>
            <w:proofErr w:type="gramEnd"/>
            <w:r w:rsidRPr="00095F27">
              <w:rPr>
                <w:rFonts w:ascii="標楷體" w:eastAsia="標楷體" w:hAnsi="標楷體" w:cs="DFKaiShu-SB-Estd-BF" w:hint="eastAsia"/>
                <w:color w:val="000000" w:themeColor="text1"/>
                <w:kern w:val="0"/>
                <w:sz w:val="22"/>
                <w:szCs w:val="22"/>
              </w:rPr>
              <w:t>業務週期以上（以較長者為</w:t>
            </w:r>
            <w:proofErr w:type="gramStart"/>
            <w:r w:rsidRPr="00095F27">
              <w:rPr>
                <w:rFonts w:ascii="標楷體" w:eastAsia="標楷體" w:hAnsi="標楷體" w:cs="DFKaiShu-SB-Estd-BF" w:hint="eastAsia"/>
                <w:color w:val="000000" w:themeColor="text1"/>
                <w:kern w:val="0"/>
                <w:sz w:val="22"/>
                <w:szCs w:val="22"/>
              </w:rPr>
              <w:t>準</w:t>
            </w:r>
            <w:proofErr w:type="gramEnd"/>
            <w:r w:rsidRPr="00095F27">
              <w:rPr>
                <w:rFonts w:ascii="標楷體" w:eastAsia="標楷體" w:hAnsi="標楷體" w:cs="DFKaiShu-SB-Estd-BF"/>
                <w:color w:val="000000" w:themeColor="text1"/>
                <w:kern w:val="0"/>
                <w:sz w:val="22"/>
                <w:szCs w:val="22"/>
              </w:rPr>
              <w:t>）</w:t>
            </w:r>
            <w:r w:rsidRPr="00095F27">
              <w:rPr>
                <w:rFonts w:ascii="標楷體" w:eastAsia="標楷體" w:hAnsi="標楷體" w:cs="DFKaiShu-SB-Estd-BF" w:hint="eastAsia"/>
                <w:color w:val="000000" w:themeColor="text1"/>
                <w:kern w:val="0"/>
                <w:sz w:val="22"/>
                <w:szCs w:val="22"/>
              </w:rPr>
              <w:t>或無須以流動資產或流動負債清償之債務屬之。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長期債務</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凡償還期限在一年或</w:t>
            </w:r>
            <w:proofErr w:type="gramStart"/>
            <w:r w:rsidRPr="00095F27">
              <w:rPr>
                <w:rFonts w:ascii="標楷體" w:eastAsia="標楷體" w:hAnsi="標楷體" w:cs="DFKaiShu-SB-Estd-BF" w:hint="eastAsia"/>
                <w:color w:val="000000" w:themeColor="text1"/>
                <w:kern w:val="0"/>
                <w:sz w:val="22"/>
                <w:szCs w:val="22"/>
              </w:rPr>
              <w:t>一</w:t>
            </w:r>
            <w:proofErr w:type="gramEnd"/>
            <w:r w:rsidRPr="00095F27">
              <w:rPr>
                <w:rFonts w:ascii="標楷體" w:eastAsia="標楷體" w:hAnsi="標楷體" w:cs="DFKaiShu-SB-Estd-BF" w:hint="eastAsia"/>
                <w:color w:val="000000" w:themeColor="text1"/>
                <w:kern w:val="0"/>
                <w:sz w:val="22"/>
                <w:szCs w:val="22"/>
              </w:rPr>
              <w:t>業務週期以上（以較長者為</w:t>
            </w:r>
            <w:proofErr w:type="gramStart"/>
            <w:r w:rsidRPr="00095F27">
              <w:rPr>
                <w:rFonts w:ascii="標楷體" w:eastAsia="標楷體" w:hAnsi="標楷體" w:cs="DFKaiShu-SB-Estd-BF" w:hint="eastAsia"/>
                <w:color w:val="000000" w:themeColor="text1"/>
                <w:kern w:val="0"/>
                <w:sz w:val="22"/>
                <w:szCs w:val="22"/>
              </w:rPr>
              <w:t>準</w:t>
            </w:r>
            <w:proofErr w:type="gramEnd"/>
            <w:r w:rsidRPr="00095F27">
              <w:rPr>
                <w:rFonts w:ascii="標楷體" w:eastAsia="標楷體" w:hAnsi="標楷體" w:cs="DFKaiShu-SB-Estd-BF" w:hint="eastAsia"/>
                <w:color w:val="000000" w:themeColor="text1"/>
                <w:kern w:val="0"/>
                <w:sz w:val="22"/>
                <w:szCs w:val="22"/>
              </w:rPr>
              <w:t>）之應付債券、長期借款、應付長期工程款、應付租賃款等屬之。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3"/>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2"/>
                <w:szCs w:val="22"/>
              </w:rPr>
              <w:t>其他負債</w:t>
            </w:r>
          </w:p>
        </w:tc>
        <w:tc>
          <w:tcPr>
            <w:tcW w:w="6804"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凡不屬於以上之負債屬之。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負債準備</w:t>
            </w:r>
          </w:p>
        </w:tc>
        <w:tc>
          <w:tcPr>
            <w:tcW w:w="6804"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proofErr w:type="gramStart"/>
            <w:r w:rsidRPr="00095F27">
              <w:rPr>
                <w:rFonts w:ascii="標楷體" w:eastAsia="標楷體" w:hAnsi="標楷體" w:cs="DFKaiShu-SB-Estd-BF" w:hint="eastAsia"/>
                <w:color w:val="000000" w:themeColor="text1"/>
                <w:kern w:val="0"/>
                <w:sz w:val="22"/>
                <w:szCs w:val="22"/>
              </w:rPr>
              <w:t>凡提存</w:t>
            </w:r>
            <w:proofErr w:type="gramEnd"/>
            <w:r w:rsidRPr="00095F27">
              <w:rPr>
                <w:rFonts w:ascii="標楷體" w:eastAsia="標楷體" w:hAnsi="標楷體" w:cs="DFKaiShu-SB-Estd-BF" w:hint="eastAsia"/>
                <w:color w:val="000000" w:themeColor="text1"/>
                <w:kern w:val="0"/>
                <w:sz w:val="22"/>
                <w:szCs w:val="22"/>
              </w:rPr>
              <w:t>之各項保險準備屬之。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遞延負債</w:t>
            </w:r>
          </w:p>
        </w:tc>
        <w:tc>
          <w:tcPr>
            <w:tcW w:w="6804" w:type="dxa"/>
            <w:vAlign w:val="center"/>
          </w:tcPr>
          <w:p w:rsidR="00FB7BF7" w:rsidRPr="00095F27" w:rsidRDefault="00FB7BF7" w:rsidP="00FB7BF7">
            <w:pPr>
              <w:autoSpaceDE w:val="0"/>
              <w:autoSpaceDN w:val="0"/>
              <w:adjustRightInd w:val="0"/>
              <w:jc w:val="both"/>
              <w:rPr>
                <w:rFonts w:ascii="DFKaiShu-SB-Estd-BF" w:eastAsia="DFKaiShu-SB-Estd-BF" w:hAnsiTheme="minorHAnsi"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凡遞延各項收入、遞延所得稅負債及其他遞延負債等屬之。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什項負債</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凡存入保證金、應付保管款、應付退休及離職金、暫收</w:t>
            </w:r>
            <w:proofErr w:type="gramStart"/>
            <w:r w:rsidRPr="00095F27">
              <w:rPr>
                <w:rFonts w:ascii="標楷體" w:eastAsia="標楷體" w:hAnsi="標楷體" w:cs="DFKaiShu-SB-Estd-BF" w:hint="eastAsia"/>
                <w:color w:val="000000" w:themeColor="text1"/>
                <w:kern w:val="0"/>
                <w:sz w:val="22"/>
                <w:szCs w:val="22"/>
              </w:rPr>
              <w:t>及待結轉帳</w:t>
            </w:r>
            <w:proofErr w:type="gramEnd"/>
            <w:r w:rsidRPr="00095F27">
              <w:rPr>
                <w:rFonts w:ascii="標楷體" w:eastAsia="標楷體" w:hAnsi="標楷體" w:cs="DFKaiShu-SB-Estd-BF" w:hint="eastAsia"/>
                <w:color w:val="000000" w:themeColor="text1"/>
                <w:kern w:val="0"/>
                <w:sz w:val="22"/>
                <w:szCs w:val="22"/>
              </w:rPr>
              <w:t>項等屬之。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8"/>
                <w:szCs w:val="28"/>
              </w:rPr>
              <w:t>淨</w:t>
            </w:r>
            <w:r w:rsidRPr="00095F27">
              <w:rPr>
                <w:rFonts w:ascii="標楷體" w:eastAsia="標楷體" w:hAnsi="標楷體" w:cs="DFKaiShu-SB-Estd-BF"/>
                <w:b/>
                <w:color w:val="000000" w:themeColor="text1"/>
                <w:kern w:val="0"/>
                <w:sz w:val="28"/>
                <w:szCs w:val="28"/>
              </w:rPr>
              <w:t xml:space="preserve"> </w:t>
            </w:r>
            <w:r w:rsidRPr="00095F27">
              <w:rPr>
                <w:rFonts w:ascii="標楷體" w:eastAsia="標楷體" w:hAnsi="標楷體" w:cs="DFKaiShu-SB-Estd-BF" w:hint="eastAsia"/>
                <w:b/>
                <w:color w:val="000000" w:themeColor="text1"/>
                <w:kern w:val="0"/>
                <w:sz w:val="28"/>
                <w:szCs w:val="28"/>
              </w:rPr>
              <w:t>值</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凡全部資產減除全部負債後之餘額屬之，包括基金、公積及累積餘</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等。</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3"/>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2"/>
                <w:szCs w:val="22"/>
              </w:rPr>
              <w:t>基</w:t>
            </w:r>
            <w:r w:rsidRPr="00095F27">
              <w:rPr>
                <w:rFonts w:ascii="標楷體" w:eastAsia="標楷體" w:hAnsi="標楷體" w:cs="DFKaiShu-SB-Estd-BF"/>
                <w:b/>
                <w:color w:val="000000" w:themeColor="text1"/>
                <w:kern w:val="0"/>
                <w:sz w:val="22"/>
                <w:szCs w:val="22"/>
              </w:rPr>
              <w:t xml:space="preserve"> </w:t>
            </w:r>
            <w:r w:rsidRPr="00095F27">
              <w:rPr>
                <w:rFonts w:ascii="標楷體" w:eastAsia="標楷體" w:hAnsi="標楷體" w:cs="DFKaiShu-SB-Estd-BF" w:hint="eastAsia"/>
                <w:b/>
                <w:color w:val="000000" w:themeColor="text1"/>
                <w:kern w:val="0"/>
                <w:sz w:val="22"/>
                <w:szCs w:val="22"/>
              </w:rPr>
              <w:t>金</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凡財團法人獲</w:t>
            </w:r>
            <w:proofErr w:type="gramStart"/>
            <w:r w:rsidRPr="00095F27">
              <w:rPr>
                <w:rFonts w:ascii="標楷體" w:eastAsia="標楷體" w:hAnsi="標楷體" w:cs="DFKaiShu-SB-Estd-BF" w:hint="eastAsia"/>
                <w:color w:val="000000" w:themeColor="text1"/>
                <w:kern w:val="0"/>
                <w:sz w:val="22"/>
                <w:szCs w:val="22"/>
              </w:rPr>
              <w:t>挹</w:t>
            </w:r>
            <w:proofErr w:type="gramEnd"/>
            <w:r w:rsidRPr="00095F27">
              <w:rPr>
                <w:rFonts w:ascii="標楷體" w:eastAsia="標楷體" w:hAnsi="標楷體" w:cs="DFKaiShu-SB-Estd-BF" w:hint="eastAsia"/>
                <w:color w:val="000000" w:themeColor="text1"/>
                <w:kern w:val="0"/>
                <w:sz w:val="22"/>
                <w:szCs w:val="22"/>
              </w:rPr>
              <w:t>注基金之資金，</w:t>
            </w:r>
            <w:r w:rsidRPr="00095F27">
              <w:rPr>
                <w:rFonts w:ascii="標楷體" w:eastAsia="標楷體" w:hAnsi="標楷體" w:cs="DFKaiShu-SB-Estd-BF"/>
                <w:color w:val="000000" w:themeColor="text1"/>
                <w:kern w:val="0"/>
                <w:sz w:val="22"/>
                <w:szCs w:val="22"/>
              </w:rPr>
              <w:t xml:space="preserve"> </w:t>
            </w:r>
            <w:r w:rsidRPr="00095F27">
              <w:rPr>
                <w:rFonts w:ascii="標楷體" w:eastAsia="標楷體" w:hAnsi="標楷體" w:cs="DFKaiShu-SB-Estd-BF" w:hint="eastAsia"/>
                <w:color w:val="000000" w:themeColor="text1"/>
                <w:kern w:val="0"/>
                <w:sz w:val="22"/>
                <w:szCs w:val="22"/>
              </w:rPr>
              <w:t>及由歷年賸餘撥充基金屬之。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創立基金</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凡財團法人創立時所實收之基金，或依設置條例及捐助章程分年所實收之基金屬之。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捐贈基金</w:t>
            </w:r>
          </w:p>
        </w:tc>
        <w:tc>
          <w:tcPr>
            <w:tcW w:w="6804"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proofErr w:type="gramStart"/>
            <w:r w:rsidRPr="00095F27">
              <w:rPr>
                <w:rFonts w:ascii="標楷體" w:eastAsia="標楷體" w:hAnsi="標楷體" w:cs="DFKaiShu-SB-Estd-BF" w:hint="eastAsia"/>
                <w:color w:val="000000" w:themeColor="text1"/>
                <w:kern w:val="0"/>
                <w:sz w:val="22"/>
                <w:szCs w:val="22"/>
              </w:rPr>
              <w:t>凡由政府</w:t>
            </w:r>
            <w:proofErr w:type="gramEnd"/>
            <w:r w:rsidRPr="00095F27">
              <w:rPr>
                <w:rFonts w:ascii="標楷體" w:eastAsia="標楷體" w:hAnsi="標楷體" w:cs="DFKaiShu-SB-Estd-BF" w:hint="eastAsia"/>
                <w:color w:val="000000" w:themeColor="text1"/>
                <w:kern w:val="0"/>
                <w:sz w:val="22"/>
                <w:szCs w:val="22"/>
              </w:rPr>
              <w:t>或民間所捐贈指定用途之基金屬之。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其他基金</w:t>
            </w:r>
          </w:p>
        </w:tc>
        <w:tc>
          <w:tcPr>
            <w:tcW w:w="6804"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凡不屬以上各項之基金屬之。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3"/>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2"/>
                <w:szCs w:val="22"/>
              </w:rPr>
              <w:t>公</w:t>
            </w:r>
            <w:r w:rsidRPr="00095F27">
              <w:rPr>
                <w:rFonts w:ascii="標楷體" w:eastAsia="標楷體" w:hAnsi="標楷體" w:cs="DFKaiShu-SB-Estd-BF"/>
                <w:b/>
                <w:color w:val="000000" w:themeColor="text1"/>
                <w:kern w:val="0"/>
                <w:sz w:val="22"/>
                <w:szCs w:val="22"/>
              </w:rPr>
              <w:t xml:space="preserve"> </w:t>
            </w:r>
            <w:r w:rsidRPr="00095F27">
              <w:rPr>
                <w:rFonts w:ascii="標楷體" w:eastAsia="標楷體" w:hAnsi="標楷體" w:cs="DFKaiShu-SB-Estd-BF" w:hint="eastAsia"/>
                <w:b/>
                <w:color w:val="000000" w:themeColor="text1"/>
                <w:kern w:val="0"/>
                <w:sz w:val="22"/>
                <w:szCs w:val="22"/>
              </w:rPr>
              <w:t>積</w:t>
            </w:r>
          </w:p>
        </w:tc>
        <w:tc>
          <w:tcPr>
            <w:tcW w:w="6804"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凡依董事會通過自歷年賸餘</w:t>
            </w:r>
            <w:proofErr w:type="gramStart"/>
            <w:r w:rsidRPr="00095F27">
              <w:rPr>
                <w:rFonts w:ascii="標楷體" w:eastAsia="標楷體" w:hAnsi="標楷體" w:cs="DFKaiShu-SB-Estd-BF" w:hint="eastAsia"/>
                <w:color w:val="000000" w:themeColor="text1"/>
                <w:kern w:val="0"/>
                <w:sz w:val="22"/>
                <w:szCs w:val="22"/>
              </w:rPr>
              <w:t>提撥</w:t>
            </w:r>
            <w:proofErr w:type="gramEnd"/>
            <w:r w:rsidRPr="00095F27">
              <w:rPr>
                <w:rFonts w:ascii="標楷體" w:eastAsia="標楷體" w:hAnsi="標楷體" w:cs="DFKaiShu-SB-Estd-BF" w:hint="eastAsia"/>
                <w:color w:val="000000" w:themeColor="text1"/>
                <w:kern w:val="0"/>
                <w:sz w:val="22"/>
                <w:szCs w:val="22"/>
              </w:rPr>
              <w:t>之</w:t>
            </w:r>
            <w:proofErr w:type="gramStart"/>
            <w:r w:rsidRPr="00095F27">
              <w:rPr>
                <w:rFonts w:ascii="標楷體" w:eastAsia="標楷體" w:hAnsi="標楷體" w:cs="DFKaiShu-SB-Estd-BF" w:hint="eastAsia"/>
                <w:color w:val="000000" w:themeColor="text1"/>
                <w:kern w:val="0"/>
                <w:sz w:val="22"/>
                <w:szCs w:val="22"/>
              </w:rPr>
              <w:t>公積屬之</w:t>
            </w:r>
            <w:proofErr w:type="gramEnd"/>
            <w:r w:rsidRPr="00095F27">
              <w:rPr>
                <w:rFonts w:ascii="標楷體" w:eastAsia="標楷體" w:hAnsi="標楷體" w:cs="DFKaiShu-SB-Estd-BF" w:hint="eastAsia"/>
                <w:color w:val="000000" w:themeColor="text1"/>
                <w:kern w:val="0"/>
                <w:sz w:val="22"/>
                <w:szCs w:val="22"/>
              </w:rPr>
              <w:t>。</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特別公積</w:t>
            </w:r>
          </w:p>
        </w:tc>
        <w:tc>
          <w:tcPr>
            <w:tcW w:w="6804"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凡依特定目的自賸餘中指撥之</w:t>
            </w:r>
            <w:proofErr w:type="gramStart"/>
            <w:r w:rsidRPr="00095F27">
              <w:rPr>
                <w:rFonts w:ascii="標楷體" w:eastAsia="標楷體" w:hAnsi="標楷體" w:cs="DFKaiShu-SB-Estd-BF" w:hint="eastAsia"/>
                <w:color w:val="000000" w:themeColor="text1"/>
                <w:kern w:val="0"/>
                <w:sz w:val="22"/>
                <w:szCs w:val="22"/>
              </w:rPr>
              <w:t>公積屬之</w:t>
            </w:r>
            <w:proofErr w:type="gramEnd"/>
            <w:r w:rsidRPr="00095F27">
              <w:rPr>
                <w:rFonts w:ascii="標楷體" w:eastAsia="標楷體" w:hAnsi="標楷體" w:cs="DFKaiShu-SB-Estd-BF" w:hint="eastAsia"/>
                <w:color w:val="000000" w:themeColor="text1"/>
                <w:kern w:val="0"/>
                <w:sz w:val="22"/>
                <w:szCs w:val="22"/>
              </w:rPr>
              <w:t>。</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3"/>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2"/>
                <w:szCs w:val="22"/>
              </w:rPr>
              <w:t>累積餘</w:t>
            </w:r>
            <w:proofErr w:type="gramStart"/>
            <w:r w:rsidRPr="00095F27">
              <w:rPr>
                <w:rFonts w:ascii="標楷體" w:eastAsia="標楷體" w:hAnsi="標楷體" w:cs="DFKaiShu-SB-Estd-BF" w:hint="eastAsia"/>
                <w:b/>
                <w:color w:val="000000" w:themeColor="text1"/>
                <w:kern w:val="0"/>
                <w:sz w:val="22"/>
                <w:szCs w:val="22"/>
              </w:rPr>
              <w:t>絀</w:t>
            </w:r>
            <w:proofErr w:type="gramEnd"/>
          </w:p>
        </w:tc>
        <w:tc>
          <w:tcPr>
            <w:tcW w:w="6804"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凡累積賸餘，累積短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累積賸餘</w:t>
            </w:r>
          </w:p>
        </w:tc>
        <w:tc>
          <w:tcPr>
            <w:tcW w:w="6804"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凡截至</w:t>
            </w:r>
            <w:proofErr w:type="gramStart"/>
            <w:r w:rsidRPr="00095F27">
              <w:rPr>
                <w:rFonts w:ascii="標楷體" w:eastAsia="標楷體" w:hAnsi="標楷體" w:cs="DFKaiShu-SB-Estd-BF" w:hint="eastAsia"/>
                <w:color w:val="000000" w:themeColor="text1"/>
                <w:kern w:val="0"/>
                <w:sz w:val="22"/>
                <w:szCs w:val="22"/>
              </w:rPr>
              <w:t>本期止未經</w:t>
            </w:r>
            <w:proofErr w:type="gramEnd"/>
            <w:r w:rsidRPr="00095F27">
              <w:rPr>
                <w:rFonts w:ascii="標楷體" w:eastAsia="標楷體" w:hAnsi="標楷體" w:cs="DFKaiShu-SB-Estd-BF" w:hint="eastAsia"/>
                <w:color w:val="000000" w:themeColor="text1"/>
                <w:kern w:val="0"/>
                <w:sz w:val="22"/>
                <w:szCs w:val="22"/>
              </w:rPr>
              <w:t>指撥之累積賸餘屬之。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累積短</w:t>
            </w:r>
            <w:proofErr w:type="gramStart"/>
            <w:r w:rsidRPr="00095F27">
              <w:rPr>
                <w:rFonts w:ascii="標楷體" w:eastAsia="標楷體" w:hAnsi="標楷體" w:cs="DFKaiShu-SB-Estd-BF" w:hint="eastAsia"/>
                <w:color w:val="000000" w:themeColor="text1"/>
                <w:kern w:val="0"/>
                <w:sz w:val="22"/>
                <w:szCs w:val="22"/>
              </w:rPr>
              <w:t>絀</w:t>
            </w:r>
            <w:proofErr w:type="gramEnd"/>
          </w:p>
        </w:tc>
        <w:tc>
          <w:tcPr>
            <w:tcW w:w="6804" w:type="dxa"/>
            <w:vAlign w:val="center"/>
          </w:tcPr>
          <w:p w:rsidR="00FB7BF7" w:rsidRPr="00095F27" w:rsidRDefault="00FB7BF7" w:rsidP="00FB7BF7">
            <w:pPr>
              <w:autoSpaceDE w:val="0"/>
              <w:autoSpaceDN w:val="0"/>
              <w:adjustRightInd w:val="0"/>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凡截至</w:t>
            </w:r>
            <w:proofErr w:type="gramStart"/>
            <w:r w:rsidRPr="00095F27">
              <w:rPr>
                <w:rFonts w:ascii="標楷體" w:eastAsia="標楷體" w:hAnsi="標楷體" w:cs="DFKaiShu-SB-Estd-BF" w:hint="eastAsia"/>
                <w:color w:val="000000" w:themeColor="text1"/>
                <w:kern w:val="0"/>
                <w:sz w:val="22"/>
                <w:szCs w:val="22"/>
              </w:rPr>
              <w:t>本期止未經</w:t>
            </w:r>
            <w:proofErr w:type="gramEnd"/>
            <w:r w:rsidRPr="00095F27">
              <w:rPr>
                <w:rFonts w:ascii="標楷體" w:eastAsia="標楷體" w:hAnsi="標楷體" w:cs="DFKaiShu-SB-Estd-BF" w:hint="eastAsia"/>
                <w:color w:val="000000" w:themeColor="text1"/>
                <w:kern w:val="0"/>
                <w:sz w:val="22"/>
                <w:szCs w:val="22"/>
              </w:rPr>
              <w:t>彌補之累積短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142" w:firstLine="313"/>
              <w:contextualSpacing/>
              <w:jc w:val="both"/>
              <w:rPr>
                <w:rFonts w:ascii="標楷體" w:eastAsia="標楷體" w:hAnsi="標楷體" w:cs="DFKaiShu-SB-Estd-BF"/>
                <w:b/>
                <w:color w:val="000000" w:themeColor="text1"/>
                <w:kern w:val="0"/>
                <w:sz w:val="22"/>
              </w:rPr>
            </w:pPr>
            <w:r w:rsidRPr="00095F27">
              <w:rPr>
                <w:rFonts w:ascii="標楷體" w:eastAsia="標楷體" w:hAnsi="標楷體" w:cs="DFKaiShu-SB-Estd-BF" w:hint="eastAsia"/>
                <w:b/>
                <w:color w:val="000000" w:themeColor="text1"/>
                <w:kern w:val="0"/>
                <w:sz w:val="22"/>
                <w:szCs w:val="22"/>
              </w:rPr>
              <w:t>淨值其他項目</w:t>
            </w:r>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凡累積其他綜合餘</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及未認列為退休金成本之淨短</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等淨值之調整</w:t>
            </w:r>
            <w:r w:rsidRPr="00095F27">
              <w:rPr>
                <w:rFonts w:ascii="標楷體" w:eastAsia="標楷體" w:hAnsi="標楷體" w:cs="DFKaiShu-SB-Estd-BF" w:hint="eastAsia"/>
                <w:color w:val="000000" w:themeColor="text1"/>
                <w:kern w:val="0"/>
                <w:sz w:val="22"/>
                <w:szCs w:val="22"/>
              </w:rPr>
              <w:lastRenderedPageBreak/>
              <w:t>項目皆屬之。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lastRenderedPageBreak/>
              <w:t>累積其他綜合餘</w:t>
            </w:r>
            <w:proofErr w:type="gramStart"/>
            <w:r w:rsidRPr="00095F27">
              <w:rPr>
                <w:rFonts w:ascii="標楷體" w:eastAsia="標楷體" w:hAnsi="標楷體" w:cs="DFKaiShu-SB-Estd-BF" w:hint="eastAsia"/>
                <w:color w:val="000000" w:themeColor="text1"/>
                <w:kern w:val="0"/>
                <w:sz w:val="22"/>
                <w:szCs w:val="22"/>
              </w:rPr>
              <w:t>絀</w:t>
            </w:r>
            <w:proofErr w:type="gramEnd"/>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proofErr w:type="gramStart"/>
            <w:r w:rsidRPr="00095F27">
              <w:rPr>
                <w:rFonts w:ascii="標楷體" w:eastAsia="標楷體" w:hAnsi="標楷體" w:cs="DFKaiShu-SB-Estd-BF" w:hint="eastAsia"/>
                <w:color w:val="000000" w:themeColor="text1"/>
                <w:kern w:val="0"/>
                <w:sz w:val="22"/>
                <w:szCs w:val="22"/>
              </w:rPr>
              <w:t>凡備供</w:t>
            </w:r>
            <w:proofErr w:type="gramEnd"/>
            <w:r w:rsidRPr="00095F27">
              <w:rPr>
                <w:rFonts w:ascii="標楷體" w:eastAsia="標楷體" w:hAnsi="標楷體" w:cs="DFKaiShu-SB-Estd-BF" w:hint="eastAsia"/>
                <w:color w:val="000000" w:themeColor="text1"/>
                <w:kern w:val="0"/>
                <w:sz w:val="22"/>
                <w:szCs w:val="22"/>
              </w:rPr>
              <w:t>出售金融資產未實現餘</w:t>
            </w:r>
            <w:proofErr w:type="gramStart"/>
            <w:r w:rsidRPr="00095F27">
              <w:rPr>
                <w:rFonts w:ascii="標楷體" w:eastAsia="標楷體" w:hAnsi="標楷體" w:cs="DFKaiShu-SB-Estd-BF" w:hint="eastAsia"/>
                <w:color w:val="000000" w:themeColor="text1"/>
                <w:kern w:val="0"/>
                <w:sz w:val="22"/>
                <w:szCs w:val="22"/>
              </w:rPr>
              <w:t>絀</w:t>
            </w:r>
            <w:proofErr w:type="gramEnd"/>
            <w:r w:rsidRPr="00095F27">
              <w:rPr>
                <w:rFonts w:ascii="標楷體" w:eastAsia="標楷體" w:hAnsi="標楷體" w:cs="DFKaiShu-SB-Estd-BF" w:hint="eastAsia"/>
                <w:color w:val="000000" w:themeColor="text1"/>
                <w:kern w:val="0"/>
                <w:sz w:val="22"/>
                <w:szCs w:val="22"/>
              </w:rPr>
              <w:t>、國外營運機構財務報表換算之兌換差額等屬之。</w:t>
            </w:r>
          </w:p>
        </w:tc>
      </w:tr>
      <w:tr w:rsidR="00095F27" w:rsidRPr="00095F27" w:rsidTr="00FB7BF7">
        <w:tc>
          <w:tcPr>
            <w:tcW w:w="2802" w:type="dxa"/>
            <w:vAlign w:val="center"/>
          </w:tcPr>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未認列為退休金成</w:t>
            </w:r>
          </w:p>
          <w:p w:rsidR="00FB7BF7" w:rsidRPr="00095F27" w:rsidRDefault="00FB7BF7" w:rsidP="00FB7BF7">
            <w:pPr>
              <w:widowControl/>
              <w:kinsoku w:val="0"/>
              <w:overflowPunct w:val="0"/>
              <w:autoSpaceDE w:val="0"/>
              <w:autoSpaceDN w:val="0"/>
              <w:spacing w:line="0" w:lineRule="atLeast"/>
              <w:ind w:firstLineChars="257" w:firstLine="565"/>
              <w:contextualSpacing/>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本</w:t>
            </w:r>
            <w:proofErr w:type="gramStart"/>
            <w:r w:rsidRPr="00095F27">
              <w:rPr>
                <w:rFonts w:ascii="標楷體" w:eastAsia="標楷體" w:hAnsi="標楷體" w:cs="DFKaiShu-SB-Estd-BF" w:hint="eastAsia"/>
                <w:color w:val="000000" w:themeColor="text1"/>
                <w:kern w:val="0"/>
                <w:sz w:val="22"/>
                <w:szCs w:val="22"/>
              </w:rPr>
              <w:t>之</w:t>
            </w:r>
            <w:proofErr w:type="gramEnd"/>
            <w:r w:rsidRPr="00095F27">
              <w:rPr>
                <w:rFonts w:ascii="標楷體" w:eastAsia="標楷體" w:hAnsi="標楷體" w:cs="DFKaiShu-SB-Estd-BF" w:hint="eastAsia"/>
                <w:color w:val="000000" w:themeColor="text1"/>
                <w:kern w:val="0"/>
                <w:sz w:val="22"/>
                <w:szCs w:val="22"/>
              </w:rPr>
              <w:t>淨短</w:t>
            </w:r>
            <w:proofErr w:type="gramStart"/>
            <w:r w:rsidRPr="00095F27">
              <w:rPr>
                <w:rFonts w:ascii="標楷體" w:eastAsia="標楷體" w:hAnsi="標楷體" w:cs="DFKaiShu-SB-Estd-BF" w:hint="eastAsia"/>
                <w:color w:val="000000" w:themeColor="text1"/>
                <w:kern w:val="0"/>
                <w:sz w:val="22"/>
                <w:szCs w:val="22"/>
              </w:rPr>
              <w:t>絀</w:t>
            </w:r>
            <w:proofErr w:type="gramEnd"/>
          </w:p>
        </w:tc>
        <w:tc>
          <w:tcPr>
            <w:tcW w:w="6804" w:type="dxa"/>
            <w:vAlign w:val="center"/>
          </w:tcPr>
          <w:p w:rsidR="00FB7BF7" w:rsidRPr="00095F27" w:rsidRDefault="00FB7BF7" w:rsidP="00FB7BF7">
            <w:pPr>
              <w:autoSpaceDE w:val="0"/>
              <w:autoSpaceDN w:val="0"/>
              <w:adjustRightInd w:val="0"/>
              <w:spacing w:line="0" w:lineRule="atLeast"/>
              <w:jc w:val="both"/>
              <w:rPr>
                <w:rFonts w:ascii="標楷體" w:eastAsia="標楷體" w:hAnsi="標楷體" w:cs="DFKaiShu-SB-Estd-BF"/>
                <w:color w:val="000000" w:themeColor="text1"/>
                <w:kern w:val="0"/>
                <w:sz w:val="22"/>
              </w:rPr>
            </w:pPr>
            <w:r w:rsidRPr="00095F27">
              <w:rPr>
                <w:rFonts w:ascii="標楷體" w:eastAsia="標楷體" w:hAnsi="標楷體" w:cs="DFKaiShu-SB-Estd-BF" w:hint="eastAsia"/>
                <w:color w:val="000000" w:themeColor="text1"/>
                <w:kern w:val="0"/>
                <w:sz w:val="22"/>
                <w:szCs w:val="22"/>
              </w:rPr>
              <w:t>凡期末已認列退休金負債未達最低退休金負債</w:t>
            </w:r>
            <w:proofErr w:type="gramStart"/>
            <w:r w:rsidRPr="00095F27">
              <w:rPr>
                <w:rFonts w:ascii="標楷體" w:eastAsia="標楷體" w:hAnsi="標楷體" w:cs="DFKaiShu-SB-Estd-BF" w:hint="eastAsia"/>
                <w:color w:val="000000" w:themeColor="text1"/>
                <w:kern w:val="0"/>
                <w:sz w:val="22"/>
                <w:szCs w:val="22"/>
              </w:rPr>
              <w:t>而補列之</w:t>
            </w:r>
            <w:proofErr w:type="gramEnd"/>
            <w:r w:rsidRPr="00095F27">
              <w:rPr>
                <w:rFonts w:ascii="標楷體" w:eastAsia="標楷體" w:hAnsi="標楷體" w:cs="DFKaiShu-SB-Estd-BF" w:hint="eastAsia"/>
                <w:color w:val="000000" w:themeColor="text1"/>
                <w:kern w:val="0"/>
                <w:sz w:val="22"/>
                <w:szCs w:val="22"/>
              </w:rPr>
              <w:t>金額，超過未認列前期服務成本加計未認列</w:t>
            </w:r>
            <w:proofErr w:type="gramStart"/>
            <w:r w:rsidRPr="00095F27">
              <w:rPr>
                <w:rFonts w:ascii="標楷體" w:eastAsia="標楷體" w:hAnsi="標楷體" w:cs="DFKaiShu-SB-Estd-BF" w:hint="eastAsia"/>
                <w:color w:val="000000" w:themeColor="text1"/>
                <w:kern w:val="0"/>
                <w:sz w:val="22"/>
                <w:szCs w:val="22"/>
              </w:rPr>
              <w:t>過渡性淨給付</w:t>
            </w:r>
            <w:proofErr w:type="gramEnd"/>
            <w:r w:rsidRPr="00095F27">
              <w:rPr>
                <w:rFonts w:ascii="標楷體" w:eastAsia="標楷體" w:hAnsi="標楷體" w:cs="DFKaiShu-SB-Estd-BF" w:hint="eastAsia"/>
                <w:color w:val="000000" w:themeColor="text1"/>
                <w:kern w:val="0"/>
                <w:sz w:val="22"/>
                <w:szCs w:val="22"/>
              </w:rPr>
              <w:t>義務（或減除未認列過渡性淨資產）</w:t>
            </w:r>
            <w:proofErr w:type="gramStart"/>
            <w:r w:rsidRPr="00095F27">
              <w:rPr>
                <w:rFonts w:ascii="標楷體" w:eastAsia="標楷體" w:hAnsi="標楷體" w:cs="DFKaiShu-SB-Estd-BF" w:hint="eastAsia"/>
                <w:color w:val="000000" w:themeColor="text1"/>
                <w:kern w:val="0"/>
                <w:sz w:val="22"/>
                <w:szCs w:val="22"/>
              </w:rPr>
              <w:t>之數屬之</w:t>
            </w:r>
            <w:proofErr w:type="gramEnd"/>
            <w:r w:rsidRPr="00095F27">
              <w:rPr>
                <w:rFonts w:ascii="標楷體" w:eastAsia="標楷體" w:hAnsi="標楷體" w:cs="DFKaiShu-SB-Estd-BF" w:hint="eastAsia"/>
                <w:color w:val="000000" w:themeColor="text1"/>
                <w:kern w:val="0"/>
                <w:sz w:val="22"/>
                <w:szCs w:val="22"/>
              </w:rPr>
              <w:t>。</w:t>
            </w:r>
          </w:p>
        </w:tc>
      </w:tr>
    </w:tbl>
    <w:p w:rsidR="00BF0BE9" w:rsidRPr="00095F27" w:rsidRDefault="00BF0BE9" w:rsidP="00FB7BF7">
      <w:pPr>
        <w:autoSpaceDE w:val="0"/>
        <w:autoSpaceDN w:val="0"/>
        <w:adjustRightInd w:val="0"/>
        <w:spacing w:line="0" w:lineRule="atLeast"/>
        <w:rPr>
          <w:rFonts w:ascii="標楷體" w:eastAsia="標楷體" w:hAnsi="標楷體"/>
          <w:color w:val="000000" w:themeColor="text1"/>
          <w:sz w:val="28"/>
          <w:szCs w:val="28"/>
          <w:lang w:eastAsia="zh-HK"/>
        </w:rPr>
        <w:sectPr w:rsidR="00BF0BE9" w:rsidRPr="00095F27" w:rsidSect="00E143B3">
          <w:pgSz w:w="11906" w:h="16838"/>
          <w:pgMar w:top="1418" w:right="1418" w:bottom="1418" w:left="1701" w:header="851" w:footer="992" w:gutter="0"/>
          <w:cols w:space="425"/>
          <w:docGrid w:type="lines" w:linePitch="360"/>
        </w:sectPr>
      </w:pPr>
    </w:p>
    <w:p w:rsidR="006D66F2" w:rsidRPr="00095F27" w:rsidRDefault="006D66F2" w:rsidP="006D66F2">
      <w:pPr>
        <w:autoSpaceDE w:val="0"/>
        <w:autoSpaceDN w:val="0"/>
        <w:adjustRightInd w:val="0"/>
        <w:spacing w:line="0" w:lineRule="atLeast"/>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lastRenderedPageBreak/>
        <w:t>附件一</w:t>
      </w:r>
    </w:p>
    <w:p w:rsidR="006D66F2" w:rsidRPr="00095F27" w:rsidRDefault="006D66F2" w:rsidP="006D66F2">
      <w:pPr>
        <w:autoSpaceDE w:val="0"/>
        <w:autoSpaceDN w:val="0"/>
        <w:adjustRightInd w:val="0"/>
        <w:spacing w:line="0" w:lineRule="atLeast"/>
        <w:jc w:val="center"/>
        <w:rPr>
          <w:rFonts w:ascii="標楷體" w:eastAsia="標楷體" w:hAnsi="標楷體" w:cs="DFKaiShu-SB-Estd-BF"/>
          <w:color w:val="000000" w:themeColor="text1"/>
          <w:kern w:val="0"/>
          <w:sz w:val="32"/>
          <w:szCs w:val="32"/>
        </w:rPr>
      </w:pPr>
      <w:r w:rsidRPr="00095F27">
        <w:rPr>
          <w:rFonts w:ascii="標楷體" w:eastAsia="標楷體" w:hAnsi="標楷體" w:cs="DFKaiShu-SB-Estd-BF" w:hint="eastAsia"/>
          <w:color w:val="000000" w:themeColor="text1"/>
          <w:kern w:val="0"/>
          <w:sz w:val="32"/>
          <w:szCs w:val="32"/>
        </w:rPr>
        <w:t>（財團法人名稱）</w:t>
      </w:r>
    </w:p>
    <w:p w:rsidR="006D66F2" w:rsidRPr="00095F27" w:rsidRDefault="006D66F2" w:rsidP="006D66F2">
      <w:pPr>
        <w:autoSpaceDE w:val="0"/>
        <w:autoSpaceDN w:val="0"/>
        <w:adjustRightInd w:val="0"/>
        <w:spacing w:line="0" w:lineRule="atLeast"/>
        <w:jc w:val="center"/>
        <w:rPr>
          <w:rFonts w:ascii="標楷體" w:eastAsia="標楷體" w:hAnsi="標楷體" w:cs="DFKaiShu-SB-Estd-BF"/>
          <w:color w:val="000000" w:themeColor="text1"/>
          <w:kern w:val="0"/>
          <w:sz w:val="44"/>
          <w:szCs w:val="44"/>
        </w:rPr>
      </w:pPr>
      <w:r w:rsidRPr="00095F27">
        <w:rPr>
          <w:rFonts w:ascii="標楷體" w:eastAsia="標楷體" w:hAnsi="標楷體" w:cs="DFKaiShu-SB-Estd-BF" w:hint="eastAsia"/>
          <w:color w:val="000000" w:themeColor="text1"/>
          <w:kern w:val="0"/>
          <w:sz w:val="44"/>
          <w:szCs w:val="44"/>
        </w:rPr>
        <w:t>收支營運（餘</w:t>
      </w:r>
      <w:proofErr w:type="gramStart"/>
      <w:r w:rsidRPr="00095F27">
        <w:rPr>
          <w:rFonts w:ascii="標楷體" w:eastAsia="標楷體" w:hAnsi="標楷體" w:cs="DFKaiShu-SB-Estd-BF" w:hint="eastAsia"/>
          <w:color w:val="000000" w:themeColor="text1"/>
          <w:kern w:val="0"/>
          <w:sz w:val="44"/>
          <w:szCs w:val="44"/>
        </w:rPr>
        <w:t>絀</w:t>
      </w:r>
      <w:proofErr w:type="gramEnd"/>
      <w:r w:rsidRPr="00095F27">
        <w:rPr>
          <w:rFonts w:ascii="標楷體" w:eastAsia="標楷體" w:hAnsi="標楷體" w:cs="DFKaiShu-SB-Estd-BF" w:hint="eastAsia"/>
          <w:color w:val="000000" w:themeColor="text1"/>
          <w:kern w:val="0"/>
          <w:sz w:val="44"/>
          <w:szCs w:val="44"/>
        </w:rPr>
        <w:t>）表</w:t>
      </w:r>
    </w:p>
    <w:p w:rsidR="006D66F2" w:rsidRPr="00095F27" w:rsidRDefault="006D66F2" w:rsidP="006D66F2">
      <w:pPr>
        <w:autoSpaceDE w:val="0"/>
        <w:autoSpaceDN w:val="0"/>
        <w:adjustRightInd w:val="0"/>
        <w:spacing w:line="0" w:lineRule="atLeast"/>
        <w:jc w:val="center"/>
        <w:rPr>
          <w:rFonts w:ascii="標楷體" w:eastAsia="標楷體" w:hAnsi="標楷體" w:cs="DFKaiShu-SB-Estd-BF"/>
          <w:color w:val="000000" w:themeColor="text1"/>
          <w:kern w:val="0"/>
          <w:sz w:val="32"/>
          <w:szCs w:val="32"/>
        </w:rPr>
      </w:pPr>
      <w:r w:rsidRPr="00095F27">
        <w:rPr>
          <w:rFonts w:ascii="標楷體" w:eastAsia="標楷體" w:hAnsi="標楷體" w:cs="DFKaiShu-SB-Estd-BF" w:hint="eastAsia"/>
          <w:color w:val="000000" w:themeColor="text1"/>
          <w:kern w:val="0"/>
          <w:sz w:val="32"/>
          <w:szCs w:val="32"/>
        </w:rPr>
        <w:t>中華民國○○年度</w:t>
      </w:r>
    </w:p>
    <w:p w:rsidR="006D66F2" w:rsidRPr="00095F27" w:rsidRDefault="006D66F2" w:rsidP="006D66F2">
      <w:pPr>
        <w:autoSpaceDE w:val="0"/>
        <w:autoSpaceDN w:val="0"/>
        <w:adjustRightInd w:val="0"/>
        <w:spacing w:line="0" w:lineRule="atLeast"/>
        <w:jc w:val="right"/>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單位：新臺幣/元</w:t>
      </w:r>
    </w:p>
    <w:p w:rsidR="006D66F2" w:rsidRPr="00095F27" w:rsidRDefault="006D66F2" w:rsidP="006D66F2">
      <w:pPr>
        <w:autoSpaceDE w:val="0"/>
        <w:autoSpaceDN w:val="0"/>
        <w:adjustRightInd w:val="0"/>
        <w:spacing w:line="0" w:lineRule="atLeast"/>
        <w:jc w:val="right"/>
        <w:rPr>
          <w:rFonts w:ascii="DFKaiShu-SB-Estd-BF" w:eastAsia="DFKaiShu-SB-Estd-BF" w:hAnsiTheme="minorHAnsi" w:cs="DFKaiShu-SB-Estd-BF"/>
          <w:color w:val="000000" w:themeColor="text1"/>
          <w:kern w:val="0"/>
          <w:sz w:val="15"/>
          <w:szCs w:val="15"/>
        </w:rPr>
      </w:pPr>
    </w:p>
    <w:tbl>
      <w:tblPr>
        <w:tblStyle w:val="aa"/>
        <w:tblW w:w="10031" w:type="dxa"/>
        <w:jc w:val="center"/>
        <w:tblLayout w:type="fixed"/>
        <w:tblLook w:val="04A0" w:firstRow="1" w:lastRow="0" w:firstColumn="1" w:lastColumn="0" w:noHBand="0" w:noVBand="1"/>
      </w:tblPr>
      <w:tblGrid>
        <w:gridCol w:w="2995"/>
        <w:gridCol w:w="1559"/>
        <w:gridCol w:w="1560"/>
        <w:gridCol w:w="1932"/>
        <w:gridCol w:w="1985"/>
      </w:tblGrid>
      <w:tr w:rsidR="00095F27" w:rsidRPr="00095F27" w:rsidTr="00346B56">
        <w:trPr>
          <w:trHeight w:val="619"/>
          <w:jc w:val="center"/>
        </w:trPr>
        <w:tc>
          <w:tcPr>
            <w:tcW w:w="2995" w:type="dxa"/>
            <w:vMerge w:val="restart"/>
            <w:vAlign w:val="center"/>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科目</w:t>
            </w:r>
          </w:p>
        </w:tc>
        <w:tc>
          <w:tcPr>
            <w:tcW w:w="1559" w:type="dxa"/>
            <w:vMerge w:val="restart"/>
            <w:vAlign w:val="center"/>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本年度</w:t>
            </w:r>
          </w:p>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預算數</w:t>
            </w:r>
          </w:p>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0"/>
                <w:szCs w:val="20"/>
              </w:rPr>
            </w:pPr>
            <w:r w:rsidRPr="00095F27">
              <w:rPr>
                <w:rFonts w:ascii="標楷體" w:eastAsia="標楷體" w:hAnsi="標楷體" w:hint="eastAsia"/>
                <w:color w:val="000000" w:themeColor="text1"/>
                <w:sz w:val="20"/>
                <w:szCs w:val="20"/>
              </w:rPr>
              <w:t>（1）</w:t>
            </w:r>
          </w:p>
        </w:tc>
        <w:tc>
          <w:tcPr>
            <w:tcW w:w="1560" w:type="dxa"/>
            <w:vMerge w:val="restart"/>
            <w:vAlign w:val="center"/>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本年度</w:t>
            </w:r>
          </w:p>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決算數</w:t>
            </w:r>
          </w:p>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0"/>
                <w:szCs w:val="20"/>
              </w:rPr>
              <w:t>（2）</w:t>
            </w:r>
          </w:p>
        </w:tc>
        <w:tc>
          <w:tcPr>
            <w:tcW w:w="3917" w:type="dxa"/>
            <w:gridSpan w:val="2"/>
            <w:vAlign w:val="center"/>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比較增 （減</w:t>
            </w:r>
            <w:r w:rsidRPr="00095F27">
              <w:rPr>
                <w:rFonts w:ascii="標楷體" w:eastAsia="標楷體" w:hAnsi="標楷體"/>
                <w:color w:val="000000" w:themeColor="text1"/>
                <w:sz w:val="28"/>
                <w:szCs w:val="28"/>
              </w:rPr>
              <w:t>-）</w:t>
            </w:r>
          </w:p>
        </w:tc>
      </w:tr>
      <w:tr w:rsidR="00095F27" w:rsidRPr="00095F27" w:rsidTr="00346B56">
        <w:trPr>
          <w:trHeight w:val="573"/>
          <w:jc w:val="center"/>
        </w:trPr>
        <w:tc>
          <w:tcPr>
            <w:tcW w:w="2995" w:type="dxa"/>
            <w:vMerge/>
            <w:vAlign w:val="center"/>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p>
        </w:tc>
        <w:tc>
          <w:tcPr>
            <w:tcW w:w="1559" w:type="dxa"/>
            <w:vMerge/>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p>
        </w:tc>
        <w:tc>
          <w:tcPr>
            <w:tcW w:w="1560" w:type="dxa"/>
            <w:vMerge/>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p>
        </w:tc>
        <w:tc>
          <w:tcPr>
            <w:tcW w:w="1932" w:type="dxa"/>
            <w:vAlign w:val="center"/>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金額</w:t>
            </w:r>
          </w:p>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0"/>
                <w:szCs w:val="20"/>
              </w:rPr>
            </w:pPr>
            <w:r w:rsidRPr="00095F27">
              <w:rPr>
                <w:rFonts w:ascii="標楷體" w:eastAsia="標楷體" w:hAnsi="標楷體" w:hint="eastAsia"/>
                <w:color w:val="000000" w:themeColor="text1"/>
                <w:sz w:val="20"/>
                <w:szCs w:val="20"/>
              </w:rPr>
              <w:t>（3）=（2）-（1）</w:t>
            </w:r>
          </w:p>
        </w:tc>
        <w:tc>
          <w:tcPr>
            <w:tcW w:w="1985" w:type="dxa"/>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w:t>
            </w:r>
          </w:p>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0"/>
                <w:szCs w:val="20"/>
              </w:rPr>
            </w:pPr>
            <w:r w:rsidRPr="00095F27">
              <w:rPr>
                <w:rFonts w:ascii="標楷體" w:eastAsia="標楷體" w:hAnsi="標楷體" w:hint="eastAsia"/>
                <w:color w:val="000000" w:themeColor="text1"/>
                <w:sz w:val="20"/>
                <w:szCs w:val="20"/>
              </w:rPr>
              <w:t>（4）</w:t>
            </w:r>
            <w:r w:rsidRPr="00095F27">
              <w:rPr>
                <w:rFonts w:ascii="標楷體" w:eastAsia="標楷體" w:hAnsi="標楷體"/>
                <w:color w:val="000000" w:themeColor="text1"/>
                <w:sz w:val="20"/>
                <w:szCs w:val="20"/>
              </w:rPr>
              <w:t>=（3）/（1）*100</w:t>
            </w:r>
          </w:p>
        </w:tc>
      </w:tr>
      <w:tr w:rsidR="006D66F2" w:rsidRPr="00095F27" w:rsidTr="00346B56">
        <w:trPr>
          <w:jc w:val="center"/>
        </w:trPr>
        <w:tc>
          <w:tcPr>
            <w:tcW w:w="2995" w:type="dxa"/>
          </w:tcPr>
          <w:p w:rsidR="006D66F2" w:rsidRPr="00095F27" w:rsidRDefault="006D66F2" w:rsidP="00346B56">
            <w:pPr>
              <w:autoSpaceDE w:val="0"/>
              <w:autoSpaceDN w:val="0"/>
              <w:adjustRightInd w:val="0"/>
              <w:spacing w:line="0" w:lineRule="atLeast"/>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收入</w:t>
            </w:r>
          </w:p>
          <w:p w:rsidR="006D66F2" w:rsidRPr="00095F27" w:rsidRDefault="006D66F2" w:rsidP="00346B56">
            <w:pPr>
              <w:autoSpaceDE w:val="0"/>
              <w:autoSpaceDN w:val="0"/>
              <w:adjustRightInd w:val="0"/>
              <w:spacing w:line="0" w:lineRule="atLeast"/>
              <w:ind w:firstLineChars="152" w:firstLine="395"/>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業務收入</w:t>
            </w:r>
          </w:p>
          <w:p w:rsidR="006D66F2" w:rsidRPr="00095F27" w:rsidRDefault="006D66F2" w:rsidP="00346B56">
            <w:pPr>
              <w:pStyle w:val="a8"/>
              <w:autoSpaceDE w:val="0"/>
              <w:autoSpaceDN w:val="0"/>
              <w:adjustRightInd w:val="0"/>
              <w:spacing w:line="0" w:lineRule="atLeast"/>
              <w:ind w:leftChars="0" w:left="720"/>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勞務收入</w:t>
            </w:r>
          </w:p>
          <w:p w:rsidR="006D66F2" w:rsidRPr="00095F27" w:rsidRDefault="006D66F2" w:rsidP="00346B56">
            <w:pPr>
              <w:pStyle w:val="a8"/>
              <w:autoSpaceDE w:val="0"/>
              <w:autoSpaceDN w:val="0"/>
              <w:adjustRightInd w:val="0"/>
              <w:spacing w:line="0" w:lineRule="atLeast"/>
              <w:ind w:leftChars="0" w:left="720"/>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受贈收入</w:t>
            </w:r>
          </w:p>
          <w:p w:rsidR="006D66F2" w:rsidRPr="00095F27" w:rsidRDefault="006D66F2" w:rsidP="00346B56">
            <w:pPr>
              <w:autoSpaceDE w:val="0"/>
              <w:autoSpaceDN w:val="0"/>
              <w:adjustRightInd w:val="0"/>
              <w:spacing w:line="0" w:lineRule="atLeast"/>
              <w:ind w:firstLineChars="253" w:firstLine="658"/>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w:t>
            </w:r>
          </w:p>
          <w:p w:rsidR="006D66F2" w:rsidRPr="00095F27" w:rsidRDefault="006D66F2" w:rsidP="00346B56">
            <w:pPr>
              <w:autoSpaceDE w:val="0"/>
              <w:autoSpaceDN w:val="0"/>
              <w:adjustRightInd w:val="0"/>
              <w:spacing w:line="0" w:lineRule="atLeast"/>
              <w:ind w:firstLineChars="152" w:firstLine="395"/>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業務外收入</w:t>
            </w:r>
          </w:p>
          <w:p w:rsidR="006D66F2" w:rsidRPr="00095F27" w:rsidRDefault="006D66F2" w:rsidP="00346B56">
            <w:pPr>
              <w:pStyle w:val="a8"/>
              <w:autoSpaceDE w:val="0"/>
              <w:autoSpaceDN w:val="0"/>
              <w:adjustRightInd w:val="0"/>
              <w:spacing w:line="0" w:lineRule="atLeast"/>
              <w:ind w:leftChars="0" w:left="720"/>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財務收入</w:t>
            </w:r>
          </w:p>
          <w:p w:rsidR="006D66F2" w:rsidRPr="00095F27" w:rsidRDefault="006D66F2" w:rsidP="00346B56">
            <w:pPr>
              <w:autoSpaceDE w:val="0"/>
              <w:autoSpaceDN w:val="0"/>
              <w:adjustRightInd w:val="0"/>
              <w:spacing w:line="0" w:lineRule="atLeast"/>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支出</w:t>
            </w:r>
          </w:p>
          <w:p w:rsidR="006D66F2" w:rsidRPr="00095F27" w:rsidRDefault="006D66F2" w:rsidP="00346B56">
            <w:pPr>
              <w:autoSpaceDE w:val="0"/>
              <w:autoSpaceDN w:val="0"/>
              <w:adjustRightInd w:val="0"/>
              <w:spacing w:line="0" w:lineRule="atLeast"/>
              <w:ind w:firstLineChars="152" w:firstLine="395"/>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業務支出</w:t>
            </w:r>
          </w:p>
          <w:p w:rsidR="006D66F2" w:rsidRPr="00095F27" w:rsidRDefault="006D66F2" w:rsidP="00346B56">
            <w:pPr>
              <w:pStyle w:val="a8"/>
              <w:autoSpaceDE w:val="0"/>
              <w:autoSpaceDN w:val="0"/>
              <w:adjustRightInd w:val="0"/>
              <w:spacing w:line="0" w:lineRule="atLeast"/>
              <w:ind w:leftChars="0" w:left="426"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勞務成本</w:t>
            </w:r>
          </w:p>
          <w:p w:rsidR="006D66F2" w:rsidRPr="00095F27" w:rsidRDefault="006D66F2" w:rsidP="00346B56">
            <w:pPr>
              <w:pStyle w:val="a8"/>
              <w:autoSpaceDE w:val="0"/>
              <w:autoSpaceDN w:val="0"/>
              <w:adjustRightInd w:val="0"/>
              <w:spacing w:line="0" w:lineRule="atLeast"/>
              <w:ind w:leftChars="0" w:left="426"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銷貨成本</w:t>
            </w:r>
          </w:p>
          <w:p w:rsidR="006D66F2" w:rsidRPr="00095F27" w:rsidRDefault="006D66F2" w:rsidP="00346B56">
            <w:pPr>
              <w:autoSpaceDE w:val="0"/>
              <w:autoSpaceDN w:val="0"/>
              <w:adjustRightInd w:val="0"/>
              <w:spacing w:line="0" w:lineRule="atLeast"/>
              <w:ind w:firstLineChars="152" w:firstLine="395"/>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業務外支出</w:t>
            </w:r>
          </w:p>
          <w:p w:rsidR="006D66F2" w:rsidRPr="00095F27" w:rsidRDefault="006D66F2" w:rsidP="00346B56">
            <w:pPr>
              <w:pStyle w:val="a8"/>
              <w:autoSpaceDE w:val="0"/>
              <w:autoSpaceDN w:val="0"/>
              <w:adjustRightInd w:val="0"/>
              <w:spacing w:line="0" w:lineRule="atLeast"/>
              <w:ind w:leftChars="0" w:left="426"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財務費用</w:t>
            </w:r>
          </w:p>
          <w:p w:rsidR="006D66F2" w:rsidRPr="00095F27" w:rsidRDefault="006D66F2" w:rsidP="00346B56">
            <w:pPr>
              <w:autoSpaceDE w:val="0"/>
              <w:autoSpaceDN w:val="0"/>
              <w:adjustRightInd w:val="0"/>
              <w:spacing w:line="0" w:lineRule="atLeast"/>
              <w:ind w:firstLineChars="253" w:firstLine="658"/>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w:t>
            </w:r>
          </w:p>
          <w:p w:rsidR="006D66F2" w:rsidRPr="00095F27" w:rsidRDefault="006D66F2" w:rsidP="00346B56">
            <w:pPr>
              <w:autoSpaceDE w:val="0"/>
              <w:autoSpaceDN w:val="0"/>
              <w:adjustRightInd w:val="0"/>
              <w:spacing w:line="0" w:lineRule="atLeast"/>
              <w:ind w:firstLineChars="152" w:firstLine="395"/>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所得稅費用（利益）</w:t>
            </w:r>
          </w:p>
          <w:p w:rsidR="006D66F2" w:rsidRPr="00095F27" w:rsidRDefault="006D66F2" w:rsidP="00346B56">
            <w:pPr>
              <w:autoSpaceDE w:val="0"/>
              <w:autoSpaceDN w:val="0"/>
              <w:adjustRightInd w:val="0"/>
              <w:spacing w:line="0" w:lineRule="atLeast"/>
              <w:rPr>
                <w:rFonts w:ascii="標楷體" w:eastAsia="標楷體" w:hAnsi="標楷體"/>
                <w:color w:val="000000" w:themeColor="text1"/>
                <w:sz w:val="28"/>
                <w:szCs w:val="28"/>
              </w:rPr>
            </w:pPr>
            <w:r w:rsidRPr="00095F27">
              <w:rPr>
                <w:rFonts w:ascii="標楷體" w:eastAsia="標楷體" w:hAnsi="標楷體" w:hint="eastAsia"/>
                <w:color w:val="000000" w:themeColor="text1"/>
                <w:sz w:val="26"/>
                <w:szCs w:val="26"/>
              </w:rPr>
              <w:t>本期賸餘（短</w:t>
            </w:r>
            <w:proofErr w:type="gramStart"/>
            <w:r w:rsidRPr="00095F27">
              <w:rPr>
                <w:rFonts w:ascii="標楷體" w:eastAsia="標楷體" w:hAnsi="標楷體" w:hint="eastAsia"/>
                <w:color w:val="000000" w:themeColor="text1"/>
                <w:sz w:val="26"/>
                <w:szCs w:val="26"/>
              </w:rPr>
              <w:t>絀</w:t>
            </w:r>
            <w:proofErr w:type="gramEnd"/>
            <w:r w:rsidRPr="00095F27">
              <w:rPr>
                <w:rFonts w:ascii="標楷體" w:eastAsia="標楷體" w:hAnsi="標楷體" w:hint="eastAsia"/>
                <w:color w:val="000000" w:themeColor="text1"/>
                <w:sz w:val="26"/>
                <w:szCs w:val="26"/>
              </w:rPr>
              <w:t>）</w:t>
            </w:r>
          </w:p>
        </w:tc>
        <w:tc>
          <w:tcPr>
            <w:tcW w:w="1559" w:type="dxa"/>
          </w:tcPr>
          <w:p w:rsidR="006D66F2" w:rsidRPr="00095F27" w:rsidRDefault="006D66F2" w:rsidP="00346B56">
            <w:pPr>
              <w:autoSpaceDE w:val="0"/>
              <w:autoSpaceDN w:val="0"/>
              <w:adjustRightInd w:val="0"/>
              <w:spacing w:line="0" w:lineRule="atLeast"/>
              <w:rPr>
                <w:rFonts w:ascii="標楷體" w:eastAsia="標楷體" w:hAnsi="標楷體"/>
                <w:color w:val="000000" w:themeColor="text1"/>
                <w:sz w:val="28"/>
                <w:szCs w:val="28"/>
              </w:rPr>
            </w:pPr>
          </w:p>
        </w:tc>
        <w:tc>
          <w:tcPr>
            <w:tcW w:w="1560" w:type="dxa"/>
          </w:tcPr>
          <w:p w:rsidR="006D66F2" w:rsidRPr="00095F27" w:rsidRDefault="006D66F2" w:rsidP="00346B56">
            <w:pPr>
              <w:autoSpaceDE w:val="0"/>
              <w:autoSpaceDN w:val="0"/>
              <w:adjustRightInd w:val="0"/>
              <w:spacing w:line="0" w:lineRule="atLeast"/>
              <w:rPr>
                <w:rFonts w:ascii="標楷體" w:eastAsia="標楷體" w:hAnsi="標楷體"/>
                <w:color w:val="000000" w:themeColor="text1"/>
                <w:sz w:val="28"/>
                <w:szCs w:val="28"/>
              </w:rPr>
            </w:pPr>
          </w:p>
        </w:tc>
        <w:tc>
          <w:tcPr>
            <w:tcW w:w="1932" w:type="dxa"/>
          </w:tcPr>
          <w:p w:rsidR="006D66F2" w:rsidRPr="00095F27" w:rsidRDefault="006D66F2" w:rsidP="00346B56">
            <w:pPr>
              <w:autoSpaceDE w:val="0"/>
              <w:autoSpaceDN w:val="0"/>
              <w:adjustRightInd w:val="0"/>
              <w:spacing w:line="0" w:lineRule="atLeast"/>
              <w:rPr>
                <w:rFonts w:ascii="標楷體" w:eastAsia="標楷體" w:hAnsi="標楷體"/>
                <w:color w:val="000000" w:themeColor="text1"/>
                <w:sz w:val="28"/>
                <w:szCs w:val="28"/>
              </w:rPr>
            </w:pPr>
          </w:p>
        </w:tc>
        <w:tc>
          <w:tcPr>
            <w:tcW w:w="1985" w:type="dxa"/>
          </w:tcPr>
          <w:p w:rsidR="006D66F2" w:rsidRPr="00095F27" w:rsidRDefault="006D66F2" w:rsidP="00346B56">
            <w:pPr>
              <w:autoSpaceDE w:val="0"/>
              <w:autoSpaceDN w:val="0"/>
              <w:adjustRightInd w:val="0"/>
              <w:spacing w:line="0" w:lineRule="atLeast"/>
              <w:rPr>
                <w:rFonts w:ascii="標楷體" w:eastAsia="標楷體" w:hAnsi="標楷體"/>
                <w:color w:val="000000" w:themeColor="text1"/>
                <w:sz w:val="28"/>
                <w:szCs w:val="28"/>
              </w:rPr>
            </w:pPr>
          </w:p>
        </w:tc>
      </w:tr>
    </w:tbl>
    <w:p w:rsidR="006D66F2" w:rsidRPr="00095F27" w:rsidRDefault="006D66F2" w:rsidP="006D66F2">
      <w:pPr>
        <w:autoSpaceDE w:val="0"/>
        <w:autoSpaceDN w:val="0"/>
        <w:adjustRightInd w:val="0"/>
        <w:spacing w:line="0" w:lineRule="atLeast"/>
        <w:rPr>
          <w:rFonts w:ascii="標楷體" w:eastAsia="標楷體" w:hAnsi="標楷體"/>
          <w:color w:val="000000" w:themeColor="text1"/>
          <w:sz w:val="28"/>
          <w:szCs w:val="28"/>
        </w:rPr>
      </w:pPr>
    </w:p>
    <w:p w:rsidR="006D66F2" w:rsidRPr="00095F27" w:rsidRDefault="006D66F2" w:rsidP="006D66F2">
      <w:pPr>
        <w:autoSpaceDE w:val="0"/>
        <w:autoSpaceDN w:val="0"/>
        <w:adjustRightInd w:val="0"/>
        <w:spacing w:line="0" w:lineRule="atLeast"/>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*表列百分比應列至百分比之小數點後兩位數</w:t>
      </w:r>
    </w:p>
    <w:p w:rsidR="006D66F2" w:rsidRPr="00095F27" w:rsidRDefault="006D66F2" w:rsidP="006D66F2">
      <w:pPr>
        <w:autoSpaceDE w:val="0"/>
        <w:autoSpaceDN w:val="0"/>
        <w:adjustRightInd w:val="0"/>
        <w:spacing w:line="0" w:lineRule="atLeast"/>
        <w:rPr>
          <w:rFonts w:ascii="標楷體" w:eastAsia="標楷體" w:hAnsi="標楷體"/>
          <w:color w:val="000000" w:themeColor="text1"/>
          <w:sz w:val="28"/>
          <w:szCs w:val="28"/>
        </w:rPr>
      </w:pPr>
    </w:p>
    <w:p w:rsidR="006D66F2" w:rsidRPr="00095F27" w:rsidRDefault="006D66F2" w:rsidP="006D66F2">
      <w:pPr>
        <w:autoSpaceDE w:val="0"/>
        <w:autoSpaceDN w:val="0"/>
        <w:adjustRightInd w:val="0"/>
        <w:spacing w:line="0" w:lineRule="atLeast"/>
        <w:rPr>
          <w:rFonts w:ascii="標楷體" w:eastAsia="標楷體" w:hAnsi="標楷體"/>
          <w:color w:val="000000" w:themeColor="text1"/>
          <w:sz w:val="28"/>
          <w:szCs w:val="28"/>
        </w:rPr>
      </w:pPr>
    </w:p>
    <w:p w:rsidR="006D66F2" w:rsidRPr="00095F27" w:rsidRDefault="006D66F2" w:rsidP="006D66F2">
      <w:pPr>
        <w:autoSpaceDE w:val="0"/>
        <w:autoSpaceDN w:val="0"/>
        <w:adjustRightInd w:val="0"/>
        <w:spacing w:line="0" w:lineRule="atLeast"/>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主辦會計：              審核：                 董事長：</w:t>
      </w:r>
    </w:p>
    <w:p w:rsidR="006D66F2" w:rsidRPr="00095F27" w:rsidRDefault="006D66F2" w:rsidP="006D66F2">
      <w:pPr>
        <w:autoSpaceDE w:val="0"/>
        <w:autoSpaceDN w:val="0"/>
        <w:adjustRightInd w:val="0"/>
        <w:spacing w:line="0" w:lineRule="atLeast"/>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 xml:space="preserve">                          </w:t>
      </w:r>
    </w:p>
    <w:p w:rsidR="006D66F2" w:rsidRPr="00095F27" w:rsidRDefault="006D66F2" w:rsidP="006D66F2">
      <w:pPr>
        <w:autoSpaceDE w:val="0"/>
        <w:autoSpaceDN w:val="0"/>
        <w:adjustRightInd w:val="0"/>
        <w:spacing w:line="0" w:lineRule="atLeast"/>
        <w:rPr>
          <w:rFonts w:ascii="標楷體" w:eastAsia="標楷體" w:hAnsi="標楷體"/>
          <w:color w:val="000000" w:themeColor="text1"/>
          <w:sz w:val="28"/>
          <w:szCs w:val="28"/>
        </w:rPr>
      </w:pPr>
    </w:p>
    <w:p w:rsidR="006D66F2" w:rsidRPr="00095F27" w:rsidRDefault="006D66F2" w:rsidP="006D66F2">
      <w:pPr>
        <w:autoSpaceDE w:val="0"/>
        <w:autoSpaceDN w:val="0"/>
        <w:adjustRightInd w:val="0"/>
        <w:spacing w:line="0" w:lineRule="atLeast"/>
        <w:rPr>
          <w:rFonts w:ascii="標楷體" w:eastAsia="標楷體" w:hAnsi="標楷體"/>
          <w:color w:val="000000" w:themeColor="text1"/>
          <w:sz w:val="28"/>
          <w:szCs w:val="28"/>
        </w:rPr>
      </w:pPr>
    </w:p>
    <w:p w:rsidR="006D66F2" w:rsidRPr="00095F27" w:rsidRDefault="006D66F2" w:rsidP="006D66F2">
      <w:pPr>
        <w:autoSpaceDE w:val="0"/>
        <w:autoSpaceDN w:val="0"/>
        <w:adjustRightInd w:val="0"/>
        <w:spacing w:line="0" w:lineRule="atLeast"/>
        <w:rPr>
          <w:rFonts w:ascii="標楷體" w:eastAsia="標楷體" w:hAnsi="標楷體"/>
          <w:color w:val="000000" w:themeColor="text1"/>
          <w:sz w:val="28"/>
          <w:szCs w:val="28"/>
        </w:rPr>
      </w:pPr>
    </w:p>
    <w:p w:rsidR="006D66F2" w:rsidRPr="00095F27" w:rsidRDefault="006D66F2" w:rsidP="006D66F2">
      <w:pPr>
        <w:autoSpaceDE w:val="0"/>
        <w:autoSpaceDN w:val="0"/>
        <w:adjustRightInd w:val="0"/>
        <w:spacing w:line="0" w:lineRule="atLeast"/>
        <w:rPr>
          <w:rFonts w:ascii="標楷體" w:eastAsia="標楷體" w:hAnsi="標楷體"/>
          <w:color w:val="000000" w:themeColor="text1"/>
          <w:sz w:val="28"/>
          <w:szCs w:val="28"/>
        </w:rPr>
      </w:pPr>
    </w:p>
    <w:p w:rsidR="006D66F2" w:rsidRPr="00095F27" w:rsidRDefault="006D66F2" w:rsidP="00FB7BF7">
      <w:pPr>
        <w:autoSpaceDE w:val="0"/>
        <w:autoSpaceDN w:val="0"/>
        <w:adjustRightInd w:val="0"/>
        <w:spacing w:line="0" w:lineRule="atLeast"/>
        <w:rPr>
          <w:rFonts w:ascii="標楷體" w:eastAsia="標楷體" w:hAnsi="標楷體"/>
          <w:color w:val="000000" w:themeColor="text1"/>
          <w:sz w:val="28"/>
          <w:szCs w:val="28"/>
        </w:rPr>
      </w:pPr>
    </w:p>
    <w:p w:rsidR="006D66F2" w:rsidRPr="00095F27" w:rsidRDefault="006D66F2" w:rsidP="00FB7BF7">
      <w:pPr>
        <w:autoSpaceDE w:val="0"/>
        <w:autoSpaceDN w:val="0"/>
        <w:adjustRightInd w:val="0"/>
        <w:spacing w:line="0" w:lineRule="atLeast"/>
        <w:rPr>
          <w:rFonts w:ascii="標楷體" w:eastAsia="標楷體" w:hAnsi="標楷體"/>
          <w:color w:val="000000" w:themeColor="text1"/>
          <w:sz w:val="28"/>
          <w:szCs w:val="28"/>
        </w:rPr>
      </w:pPr>
    </w:p>
    <w:p w:rsidR="006D66F2" w:rsidRPr="00095F27" w:rsidRDefault="006D66F2" w:rsidP="006D66F2">
      <w:pPr>
        <w:autoSpaceDE w:val="0"/>
        <w:autoSpaceDN w:val="0"/>
        <w:adjustRightInd w:val="0"/>
        <w:spacing w:line="0" w:lineRule="atLeast"/>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lastRenderedPageBreak/>
        <w:t>附件二</w:t>
      </w:r>
    </w:p>
    <w:p w:rsidR="006D66F2" w:rsidRPr="00095F27" w:rsidRDefault="006D66F2" w:rsidP="006D66F2">
      <w:pPr>
        <w:autoSpaceDE w:val="0"/>
        <w:autoSpaceDN w:val="0"/>
        <w:adjustRightInd w:val="0"/>
        <w:spacing w:line="0" w:lineRule="atLeast"/>
        <w:jc w:val="center"/>
        <w:rPr>
          <w:rFonts w:ascii="標楷體" w:eastAsia="標楷體" w:hAnsi="標楷體" w:cs="DFKaiShu-SB-Estd-BF"/>
          <w:color w:val="000000" w:themeColor="text1"/>
          <w:kern w:val="0"/>
          <w:sz w:val="32"/>
          <w:szCs w:val="32"/>
        </w:rPr>
      </w:pPr>
      <w:r w:rsidRPr="00095F27">
        <w:rPr>
          <w:rFonts w:ascii="標楷體" w:eastAsia="標楷體" w:hAnsi="標楷體" w:cs="DFKaiShu-SB-Estd-BF" w:hint="eastAsia"/>
          <w:color w:val="000000" w:themeColor="text1"/>
          <w:kern w:val="0"/>
          <w:sz w:val="32"/>
          <w:szCs w:val="32"/>
        </w:rPr>
        <w:t xml:space="preserve"> （財團法人名稱）</w:t>
      </w:r>
    </w:p>
    <w:p w:rsidR="006D66F2" w:rsidRPr="00095F27" w:rsidRDefault="006D66F2" w:rsidP="006D66F2">
      <w:pPr>
        <w:autoSpaceDE w:val="0"/>
        <w:autoSpaceDN w:val="0"/>
        <w:adjustRightInd w:val="0"/>
        <w:spacing w:line="0" w:lineRule="atLeast"/>
        <w:jc w:val="center"/>
        <w:rPr>
          <w:rFonts w:ascii="標楷體" w:eastAsia="標楷體" w:hAnsi="標楷體" w:cs="DFKaiShu-SB-Estd-BF"/>
          <w:color w:val="000000" w:themeColor="text1"/>
          <w:kern w:val="0"/>
          <w:sz w:val="44"/>
          <w:szCs w:val="44"/>
        </w:rPr>
      </w:pPr>
      <w:r w:rsidRPr="00095F27">
        <w:rPr>
          <w:rFonts w:ascii="標楷體" w:eastAsia="標楷體" w:hAnsi="標楷體" w:cs="DFKaiShu-SB-Estd-BF" w:hint="eastAsia"/>
          <w:color w:val="000000" w:themeColor="text1"/>
          <w:kern w:val="0"/>
          <w:sz w:val="44"/>
          <w:szCs w:val="44"/>
        </w:rPr>
        <w:t>資產負債</w:t>
      </w:r>
      <w:r w:rsidRPr="00095F27">
        <w:rPr>
          <w:rFonts w:ascii="標楷體" w:eastAsia="標楷體" w:hAnsi="標楷體" w:cs="DFKaiShu-SB-Estd-BF" w:hint="eastAsia"/>
          <w:color w:val="000000" w:themeColor="text1"/>
          <w:kern w:val="0"/>
          <w:sz w:val="44"/>
          <w:szCs w:val="44"/>
          <w:lang w:eastAsia="zh-HK"/>
        </w:rPr>
        <w:t>表</w:t>
      </w:r>
    </w:p>
    <w:p w:rsidR="006D66F2" w:rsidRPr="00095F27" w:rsidRDefault="006D66F2" w:rsidP="006D66F2">
      <w:pPr>
        <w:autoSpaceDE w:val="0"/>
        <w:autoSpaceDN w:val="0"/>
        <w:adjustRightInd w:val="0"/>
        <w:spacing w:line="0" w:lineRule="atLeast"/>
        <w:jc w:val="center"/>
        <w:rPr>
          <w:rFonts w:ascii="標楷體" w:eastAsia="標楷體" w:hAnsi="標楷體" w:cs="DFKaiShu-SB-Estd-BF"/>
          <w:color w:val="000000" w:themeColor="text1"/>
          <w:kern w:val="0"/>
          <w:sz w:val="32"/>
          <w:szCs w:val="32"/>
        </w:rPr>
      </w:pPr>
      <w:r w:rsidRPr="00095F27">
        <w:rPr>
          <w:rFonts w:ascii="標楷體" w:eastAsia="標楷體" w:hAnsi="標楷體" w:cs="DFKaiShu-SB-Estd-BF" w:hint="eastAsia"/>
          <w:color w:val="000000" w:themeColor="text1"/>
          <w:kern w:val="0"/>
          <w:sz w:val="32"/>
          <w:szCs w:val="32"/>
        </w:rPr>
        <w:t>中華民國○○年12月31日</w:t>
      </w:r>
    </w:p>
    <w:p w:rsidR="006D66F2" w:rsidRPr="00095F27" w:rsidRDefault="006D66F2" w:rsidP="006D66F2">
      <w:pPr>
        <w:autoSpaceDE w:val="0"/>
        <w:autoSpaceDN w:val="0"/>
        <w:adjustRightInd w:val="0"/>
        <w:spacing w:line="0" w:lineRule="atLeast"/>
        <w:jc w:val="right"/>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單位：新臺幣/元</w:t>
      </w:r>
    </w:p>
    <w:tbl>
      <w:tblPr>
        <w:tblStyle w:val="aa"/>
        <w:tblW w:w="10173" w:type="dxa"/>
        <w:jc w:val="center"/>
        <w:tblLayout w:type="fixed"/>
        <w:tblLook w:val="04A0" w:firstRow="1" w:lastRow="0" w:firstColumn="1" w:lastColumn="0" w:noHBand="0" w:noVBand="1"/>
      </w:tblPr>
      <w:tblGrid>
        <w:gridCol w:w="2668"/>
        <w:gridCol w:w="1863"/>
        <w:gridCol w:w="1864"/>
        <w:gridCol w:w="2062"/>
        <w:gridCol w:w="1716"/>
      </w:tblGrid>
      <w:tr w:rsidR="00095F27" w:rsidRPr="00095F27" w:rsidTr="00346B56">
        <w:trPr>
          <w:trHeight w:val="372"/>
          <w:jc w:val="center"/>
        </w:trPr>
        <w:tc>
          <w:tcPr>
            <w:tcW w:w="2668" w:type="dxa"/>
            <w:vMerge w:val="restart"/>
            <w:vAlign w:val="center"/>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科目</w:t>
            </w:r>
          </w:p>
        </w:tc>
        <w:tc>
          <w:tcPr>
            <w:tcW w:w="1863" w:type="dxa"/>
            <w:vMerge w:val="restart"/>
            <w:vAlign w:val="center"/>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本年度</w:t>
            </w:r>
          </w:p>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決算數</w:t>
            </w:r>
          </w:p>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0"/>
                <w:szCs w:val="20"/>
              </w:rPr>
              <w:t>（1）</w:t>
            </w:r>
          </w:p>
        </w:tc>
        <w:tc>
          <w:tcPr>
            <w:tcW w:w="1864" w:type="dxa"/>
            <w:vMerge w:val="restart"/>
            <w:vAlign w:val="center"/>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上年度</w:t>
            </w:r>
          </w:p>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決算數</w:t>
            </w:r>
          </w:p>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0"/>
                <w:szCs w:val="20"/>
              </w:rPr>
              <w:t>（2）</w:t>
            </w:r>
          </w:p>
        </w:tc>
        <w:tc>
          <w:tcPr>
            <w:tcW w:w="3778" w:type="dxa"/>
            <w:gridSpan w:val="2"/>
            <w:vAlign w:val="center"/>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比較增 （減</w:t>
            </w:r>
            <w:r w:rsidRPr="00095F27">
              <w:rPr>
                <w:rFonts w:ascii="標楷體" w:eastAsia="標楷體" w:hAnsi="標楷體"/>
                <w:color w:val="000000" w:themeColor="text1"/>
                <w:sz w:val="28"/>
                <w:szCs w:val="28"/>
              </w:rPr>
              <w:t>-）</w:t>
            </w:r>
          </w:p>
        </w:tc>
      </w:tr>
      <w:tr w:rsidR="00095F27" w:rsidRPr="00095F27" w:rsidTr="00346B56">
        <w:trPr>
          <w:trHeight w:val="372"/>
          <w:jc w:val="center"/>
        </w:trPr>
        <w:tc>
          <w:tcPr>
            <w:tcW w:w="2668" w:type="dxa"/>
            <w:vMerge/>
            <w:vAlign w:val="center"/>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p>
        </w:tc>
        <w:tc>
          <w:tcPr>
            <w:tcW w:w="1863" w:type="dxa"/>
            <w:vMerge/>
            <w:vAlign w:val="center"/>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p>
        </w:tc>
        <w:tc>
          <w:tcPr>
            <w:tcW w:w="1864" w:type="dxa"/>
            <w:vMerge/>
            <w:vAlign w:val="center"/>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p>
        </w:tc>
        <w:tc>
          <w:tcPr>
            <w:tcW w:w="2062" w:type="dxa"/>
            <w:vAlign w:val="center"/>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金額</w:t>
            </w:r>
          </w:p>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0"/>
                <w:szCs w:val="20"/>
              </w:rPr>
              <w:t>（3）=（</w:t>
            </w:r>
            <w:r w:rsidRPr="00095F27">
              <w:rPr>
                <w:rFonts w:ascii="標楷體" w:eastAsia="標楷體" w:hAnsi="標楷體"/>
                <w:color w:val="000000" w:themeColor="text1"/>
                <w:sz w:val="20"/>
                <w:szCs w:val="20"/>
              </w:rPr>
              <w:t>1</w:t>
            </w:r>
            <w:r w:rsidRPr="00095F27">
              <w:rPr>
                <w:rFonts w:ascii="標楷體" w:eastAsia="標楷體" w:hAnsi="標楷體" w:hint="eastAsia"/>
                <w:color w:val="000000" w:themeColor="text1"/>
                <w:sz w:val="20"/>
                <w:szCs w:val="20"/>
              </w:rPr>
              <w:t>）</w:t>
            </w:r>
            <w:r w:rsidRPr="00095F27">
              <w:rPr>
                <w:rFonts w:ascii="標楷體" w:eastAsia="標楷體" w:hAnsi="標楷體"/>
                <w:color w:val="000000" w:themeColor="text1"/>
                <w:sz w:val="20"/>
                <w:szCs w:val="20"/>
              </w:rPr>
              <w:t>-</w:t>
            </w:r>
            <w:r w:rsidRPr="00095F27">
              <w:rPr>
                <w:rFonts w:ascii="標楷體" w:eastAsia="標楷體" w:hAnsi="標楷體" w:hint="eastAsia"/>
                <w:color w:val="000000" w:themeColor="text1"/>
                <w:sz w:val="20"/>
                <w:szCs w:val="20"/>
              </w:rPr>
              <w:t>（</w:t>
            </w:r>
            <w:r w:rsidRPr="00095F27">
              <w:rPr>
                <w:rFonts w:ascii="標楷體" w:eastAsia="標楷體" w:hAnsi="標楷體"/>
                <w:color w:val="000000" w:themeColor="text1"/>
                <w:sz w:val="20"/>
                <w:szCs w:val="20"/>
              </w:rPr>
              <w:t>2</w:t>
            </w:r>
            <w:r w:rsidRPr="00095F27">
              <w:rPr>
                <w:rFonts w:ascii="標楷體" w:eastAsia="標楷體" w:hAnsi="標楷體" w:hint="eastAsia"/>
                <w:color w:val="000000" w:themeColor="text1"/>
                <w:sz w:val="20"/>
                <w:szCs w:val="20"/>
              </w:rPr>
              <w:t>）</w:t>
            </w:r>
          </w:p>
        </w:tc>
        <w:tc>
          <w:tcPr>
            <w:tcW w:w="1716" w:type="dxa"/>
            <w:vAlign w:val="center"/>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w:t>
            </w:r>
          </w:p>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0"/>
                <w:szCs w:val="20"/>
              </w:rPr>
              <w:t>（4）</w:t>
            </w:r>
            <w:r w:rsidRPr="00095F27">
              <w:rPr>
                <w:rFonts w:ascii="標楷體" w:eastAsia="標楷體" w:hAnsi="標楷體"/>
                <w:color w:val="000000" w:themeColor="text1"/>
                <w:sz w:val="20"/>
                <w:szCs w:val="20"/>
              </w:rPr>
              <w:t>=（3）/（2）*100</w:t>
            </w:r>
          </w:p>
        </w:tc>
      </w:tr>
      <w:tr w:rsidR="00095F27" w:rsidRPr="00095F27" w:rsidTr="00346B56">
        <w:trPr>
          <w:jc w:val="center"/>
        </w:trPr>
        <w:tc>
          <w:tcPr>
            <w:tcW w:w="2668" w:type="dxa"/>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資  產</w:t>
            </w:r>
          </w:p>
          <w:p w:rsidR="006D66F2" w:rsidRPr="00095F27" w:rsidRDefault="006D66F2" w:rsidP="00346B56">
            <w:pPr>
              <w:autoSpaceDE w:val="0"/>
              <w:autoSpaceDN w:val="0"/>
              <w:adjustRightInd w:val="0"/>
              <w:spacing w:line="0" w:lineRule="atLeast"/>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流動資產</w:t>
            </w:r>
          </w:p>
          <w:p w:rsidR="006D66F2" w:rsidRPr="00095F27" w:rsidRDefault="006D66F2" w:rsidP="00346B56">
            <w:pPr>
              <w:autoSpaceDE w:val="0"/>
              <w:autoSpaceDN w:val="0"/>
              <w:adjustRightInd w:val="0"/>
              <w:spacing w:line="0" w:lineRule="atLeast"/>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 xml:space="preserve">  現金</w:t>
            </w:r>
          </w:p>
          <w:p w:rsidR="006D66F2" w:rsidRPr="00095F27" w:rsidRDefault="006D66F2" w:rsidP="00346B56">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w:t>
            </w:r>
          </w:p>
          <w:p w:rsidR="006D66F2" w:rsidRPr="00095F27" w:rsidRDefault="006D66F2" w:rsidP="00346B56">
            <w:pPr>
              <w:autoSpaceDE w:val="0"/>
              <w:autoSpaceDN w:val="0"/>
              <w:adjustRightInd w:val="0"/>
              <w:spacing w:line="0" w:lineRule="atLeast"/>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不動產、廠房及設備</w:t>
            </w:r>
          </w:p>
          <w:p w:rsidR="006D66F2" w:rsidRPr="00095F27" w:rsidRDefault="006D66F2" w:rsidP="00346B56">
            <w:pPr>
              <w:autoSpaceDE w:val="0"/>
              <w:autoSpaceDN w:val="0"/>
              <w:adjustRightInd w:val="0"/>
              <w:spacing w:line="0" w:lineRule="atLeast"/>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 xml:space="preserve">  土地</w:t>
            </w:r>
          </w:p>
          <w:p w:rsidR="006D66F2" w:rsidRPr="00095F27" w:rsidRDefault="006D66F2" w:rsidP="00346B56">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w:t>
            </w:r>
          </w:p>
          <w:p w:rsidR="006D66F2" w:rsidRPr="00095F27" w:rsidRDefault="006D66F2" w:rsidP="00346B56">
            <w:pPr>
              <w:autoSpaceDE w:val="0"/>
              <w:autoSpaceDN w:val="0"/>
              <w:adjustRightInd w:val="0"/>
              <w:spacing w:line="0" w:lineRule="atLeast"/>
              <w:rPr>
                <w:rFonts w:ascii="標楷體" w:eastAsia="標楷體" w:hAnsi="標楷體"/>
                <w:b/>
                <w:color w:val="000000" w:themeColor="text1"/>
                <w:sz w:val="26"/>
                <w:szCs w:val="26"/>
              </w:rPr>
            </w:pPr>
            <w:r w:rsidRPr="00095F27">
              <w:rPr>
                <w:rFonts w:ascii="標楷體" w:eastAsia="標楷體" w:hAnsi="標楷體" w:hint="eastAsia"/>
                <w:b/>
                <w:color w:val="000000" w:themeColor="text1"/>
                <w:sz w:val="26"/>
                <w:szCs w:val="26"/>
              </w:rPr>
              <w:t>資產合計</w:t>
            </w:r>
          </w:p>
          <w:p w:rsidR="006D66F2" w:rsidRPr="00095F27" w:rsidRDefault="006D66F2" w:rsidP="00346B56">
            <w:pPr>
              <w:autoSpaceDE w:val="0"/>
              <w:autoSpaceDN w:val="0"/>
              <w:adjustRightInd w:val="0"/>
              <w:spacing w:line="0" w:lineRule="atLeast"/>
              <w:ind w:firstLineChars="354" w:firstLine="920"/>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負  債</w:t>
            </w:r>
          </w:p>
          <w:p w:rsidR="006D66F2" w:rsidRPr="00095F27" w:rsidRDefault="006D66F2" w:rsidP="00346B56">
            <w:pPr>
              <w:autoSpaceDE w:val="0"/>
              <w:autoSpaceDN w:val="0"/>
              <w:adjustRightInd w:val="0"/>
              <w:spacing w:line="0" w:lineRule="atLeast"/>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流動負債</w:t>
            </w:r>
          </w:p>
          <w:p w:rsidR="006D66F2" w:rsidRPr="00095F27" w:rsidRDefault="006D66F2" w:rsidP="00346B56">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短期債務</w:t>
            </w:r>
          </w:p>
          <w:p w:rsidR="006D66F2" w:rsidRPr="00095F27" w:rsidRDefault="006D66F2" w:rsidP="00346B56">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w:t>
            </w:r>
          </w:p>
          <w:p w:rsidR="006D66F2" w:rsidRPr="00095F27" w:rsidRDefault="006D66F2" w:rsidP="00346B56">
            <w:pPr>
              <w:autoSpaceDE w:val="0"/>
              <w:autoSpaceDN w:val="0"/>
              <w:adjustRightInd w:val="0"/>
              <w:spacing w:line="0" w:lineRule="atLeast"/>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長期負債</w:t>
            </w:r>
          </w:p>
          <w:p w:rsidR="006D66F2" w:rsidRPr="00095F27" w:rsidRDefault="006D66F2" w:rsidP="00346B56">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長期債務</w:t>
            </w:r>
          </w:p>
          <w:p w:rsidR="006D66F2" w:rsidRPr="00095F27" w:rsidRDefault="006D66F2" w:rsidP="00346B56">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w:t>
            </w:r>
          </w:p>
          <w:p w:rsidR="006D66F2" w:rsidRPr="00095F27" w:rsidRDefault="006D66F2" w:rsidP="00346B56">
            <w:pPr>
              <w:autoSpaceDE w:val="0"/>
              <w:autoSpaceDN w:val="0"/>
              <w:adjustRightInd w:val="0"/>
              <w:spacing w:line="0" w:lineRule="atLeast"/>
              <w:rPr>
                <w:rFonts w:ascii="標楷體" w:eastAsia="標楷體" w:hAnsi="標楷體"/>
                <w:b/>
                <w:color w:val="000000" w:themeColor="text1"/>
                <w:sz w:val="26"/>
                <w:szCs w:val="26"/>
              </w:rPr>
            </w:pPr>
            <w:r w:rsidRPr="00095F27">
              <w:rPr>
                <w:rFonts w:ascii="標楷體" w:eastAsia="標楷體" w:hAnsi="標楷體" w:hint="eastAsia"/>
                <w:b/>
                <w:color w:val="000000" w:themeColor="text1"/>
                <w:sz w:val="26"/>
                <w:szCs w:val="26"/>
              </w:rPr>
              <w:t>負債合計</w:t>
            </w:r>
          </w:p>
          <w:p w:rsidR="006D66F2" w:rsidRPr="00095F27" w:rsidRDefault="006D66F2" w:rsidP="00346B56">
            <w:pPr>
              <w:autoSpaceDE w:val="0"/>
              <w:autoSpaceDN w:val="0"/>
              <w:adjustRightInd w:val="0"/>
              <w:spacing w:line="0" w:lineRule="atLeast"/>
              <w:ind w:firstLineChars="354" w:firstLine="920"/>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淨  值</w:t>
            </w:r>
          </w:p>
          <w:p w:rsidR="006D66F2" w:rsidRPr="00095F27" w:rsidRDefault="006D66F2" w:rsidP="00346B56">
            <w:pPr>
              <w:autoSpaceDE w:val="0"/>
              <w:autoSpaceDN w:val="0"/>
              <w:adjustRightInd w:val="0"/>
              <w:spacing w:line="0" w:lineRule="atLeast"/>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基金</w:t>
            </w:r>
          </w:p>
          <w:p w:rsidR="006D66F2" w:rsidRPr="00095F27" w:rsidRDefault="006D66F2" w:rsidP="00346B56">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創立基金</w:t>
            </w:r>
          </w:p>
          <w:p w:rsidR="006D66F2" w:rsidRPr="00095F27" w:rsidRDefault="006D66F2" w:rsidP="00346B56">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w:t>
            </w:r>
          </w:p>
          <w:p w:rsidR="006D66F2" w:rsidRPr="00095F27" w:rsidRDefault="006D66F2" w:rsidP="00346B56">
            <w:pPr>
              <w:autoSpaceDE w:val="0"/>
              <w:autoSpaceDN w:val="0"/>
              <w:adjustRightInd w:val="0"/>
              <w:spacing w:line="0" w:lineRule="atLeast"/>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累積餘</w:t>
            </w:r>
            <w:proofErr w:type="gramStart"/>
            <w:r w:rsidRPr="00095F27">
              <w:rPr>
                <w:rFonts w:ascii="標楷體" w:eastAsia="標楷體" w:hAnsi="標楷體" w:hint="eastAsia"/>
                <w:color w:val="000000" w:themeColor="text1"/>
                <w:sz w:val="26"/>
                <w:szCs w:val="26"/>
              </w:rPr>
              <w:t>絀</w:t>
            </w:r>
            <w:proofErr w:type="gramEnd"/>
          </w:p>
          <w:p w:rsidR="006D66F2" w:rsidRPr="00095F27" w:rsidRDefault="006D66F2" w:rsidP="00346B56">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累積賸餘</w:t>
            </w:r>
          </w:p>
          <w:p w:rsidR="006D66F2" w:rsidRPr="00095F27" w:rsidRDefault="006D66F2" w:rsidP="00346B56">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w:t>
            </w:r>
          </w:p>
          <w:p w:rsidR="006D66F2" w:rsidRPr="00095F27" w:rsidRDefault="006D66F2" w:rsidP="00346B56">
            <w:pPr>
              <w:autoSpaceDE w:val="0"/>
              <w:autoSpaceDN w:val="0"/>
              <w:adjustRightInd w:val="0"/>
              <w:spacing w:line="0" w:lineRule="atLeast"/>
              <w:rPr>
                <w:rFonts w:ascii="標楷體" w:eastAsia="標楷體" w:hAnsi="標楷體"/>
                <w:b/>
                <w:color w:val="000000" w:themeColor="text1"/>
                <w:sz w:val="26"/>
                <w:szCs w:val="26"/>
              </w:rPr>
            </w:pPr>
            <w:r w:rsidRPr="00095F27">
              <w:rPr>
                <w:rFonts w:ascii="標楷體" w:eastAsia="標楷體" w:hAnsi="標楷體" w:hint="eastAsia"/>
                <w:b/>
                <w:color w:val="000000" w:themeColor="text1"/>
                <w:sz w:val="26"/>
                <w:szCs w:val="26"/>
              </w:rPr>
              <w:t>淨值合計</w:t>
            </w:r>
          </w:p>
          <w:p w:rsidR="006D66F2" w:rsidRPr="00095F27" w:rsidRDefault="006D66F2" w:rsidP="00346B56">
            <w:pPr>
              <w:autoSpaceDE w:val="0"/>
              <w:autoSpaceDN w:val="0"/>
              <w:adjustRightInd w:val="0"/>
              <w:spacing w:line="0" w:lineRule="atLeast"/>
              <w:rPr>
                <w:rFonts w:ascii="標楷體" w:eastAsia="標楷體" w:hAnsi="標楷體"/>
                <w:b/>
                <w:color w:val="000000" w:themeColor="text1"/>
                <w:sz w:val="28"/>
                <w:szCs w:val="28"/>
              </w:rPr>
            </w:pPr>
            <w:r w:rsidRPr="00095F27">
              <w:rPr>
                <w:rFonts w:ascii="標楷體" w:eastAsia="標楷體" w:hAnsi="標楷體" w:hint="eastAsia"/>
                <w:b/>
                <w:color w:val="000000" w:themeColor="text1"/>
                <w:sz w:val="26"/>
                <w:szCs w:val="26"/>
              </w:rPr>
              <w:t>負債及淨值合計</w:t>
            </w:r>
          </w:p>
        </w:tc>
        <w:tc>
          <w:tcPr>
            <w:tcW w:w="1863" w:type="dxa"/>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p>
        </w:tc>
        <w:tc>
          <w:tcPr>
            <w:tcW w:w="1864" w:type="dxa"/>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p>
        </w:tc>
        <w:tc>
          <w:tcPr>
            <w:tcW w:w="2062" w:type="dxa"/>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p>
        </w:tc>
        <w:tc>
          <w:tcPr>
            <w:tcW w:w="1716" w:type="dxa"/>
          </w:tcPr>
          <w:p w:rsidR="006D66F2" w:rsidRPr="00095F27" w:rsidRDefault="006D66F2" w:rsidP="00346B56">
            <w:pPr>
              <w:autoSpaceDE w:val="0"/>
              <w:autoSpaceDN w:val="0"/>
              <w:adjustRightInd w:val="0"/>
              <w:spacing w:line="0" w:lineRule="atLeast"/>
              <w:jc w:val="center"/>
              <w:rPr>
                <w:rFonts w:ascii="標楷體" w:eastAsia="標楷體" w:hAnsi="標楷體"/>
                <w:color w:val="000000" w:themeColor="text1"/>
                <w:sz w:val="28"/>
                <w:szCs w:val="28"/>
              </w:rPr>
            </w:pPr>
          </w:p>
        </w:tc>
      </w:tr>
    </w:tbl>
    <w:p w:rsidR="006D66F2" w:rsidRPr="00095F27" w:rsidRDefault="006D66F2" w:rsidP="006D66F2">
      <w:pPr>
        <w:autoSpaceDE w:val="0"/>
        <w:autoSpaceDN w:val="0"/>
        <w:adjustRightInd w:val="0"/>
        <w:spacing w:line="420" w:lineRule="exact"/>
        <w:rPr>
          <w:rFonts w:ascii="標楷體" w:eastAsia="標楷體" w:hAnsi="標楷體"/>
          <w:color w:val="000000" w:themeColor="text1"/>
        </w:rPr>
      </w:pPr>
      <w:r w:rsidRPr="00095F27">
        <w:rPr>
          <w:rFonts w:ascii="標楷體" w:eastAsia="標楷體" w:hAnsi="標楷體" w:hint="eastAsia"/>
          <w:color w:val="000000" w:themeColor="text1"/>
        </w:rPr>
        <w:t>*表列百分比應列至百分比之小數點後兩位數</w:t>
      </w:r>
    </w:p>
    <w:p w:rsidR="006D66F2" w:rsidRPr="00095F27" w:rsidRDefault="006D66F2" w:rsidP="006D66F2">
      <w:pPr>
        <w:autoSpaceDE w:val="0"/>
        <w:autoSpaceDN w:val="0"/>
        <w:adjustRightInd w:val="0"/>
        <w:spacing w:line="420" w:lineRule="exact"/>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主辦會計：              審核：                 董事長：</w:t>
      </w:r>
    </w:p>
    <w:p w:rsidR="006D66F2" w:rsidRPr="00095F27" w:rsidRDefault="006D66F2" w:rsidP="006D66F2">
      <w:pPr>
        <w:autoSpaceDE w:val="0"/>
        <w:autoSpaceDN w:val="0"/>
        <w:adjustRightInd w:val="0"/>
        <w:spacing w:line="0" w:lineRule="atLeast"/>
        <w:rPr>
          <w:rFonts w:ascii="標楷體" w:eastAsia="標楷體" w:hAnsi="標楷體"/>
          <w:color w:val="000000" w:themeColor="text1"/>
          <w:sz w:val="28"/>
          <w:szCs w:val="28"/>
          <w:lang w:eastAsia="zh-HK"/>
        </w:rPr>
      </w:pPr>
    </w:p>
    <w:p w:rsidR="006D66F2" w:rsidRPr="00095F27" w:rsidRDefault="006D66F2" w:rsidP="006D66F2">
      <w:pPr>
        <w:autoSpaceDE w:val="0"/>
        <w:autoSpaceDN w:val="0"/>
        <w:adjustRightInd w:val="0"/>
        <w:spacing w:line="0" w:lineRule="atLeast"/>
        <w:rPr>
          <w:rFonts w:ascii="標楷體" w:eastAsia="標楷體" w:hAnsi="標楷體"/>
          <w:color w:val="000000" w:themeColor="text1"/>
          <w:sz w:val="28"/>
          <w:szCs w:val="28"/>
          <w:lang w:eastAsia="zh-HK"/>
        </w:rPr>
      </w:pPr>
    </w:p>
    <w:p w:rsidR="006D66F2" w:rsidRPr="00095F27" w:rsidRDefault="006D66F2" w:rsidP="00FB7BF7">
      <w:pPr>
        <w:autoSpaceDE w:val="0"/>
        <w:autoSpaceDN w:val="0"/>
        <w:adjustRightInd w:val="0"/>
        <w:spacing w:line="0" w:lineRule="atLeast"/>
        <w:rPr>
          <w:rFonts w:ascii="標楷體" w:eastAsia="標楷體" w:hAnsi="標楷體"/>
          <w:color w:val="000000" w:themeColor="text1"/>
          <w:sz w:val="28"/>
          <w:szCs w:val="28"/>
        </w:rPr>
      </w:pPr>
    </w:p>
    <w:p w:rsidR="00D120B4" w:rsidRPr="00095F27" w:rsidRDefault="00D120B4" w:rsidP="00D120B4">
      <w:pPr>
        <w:autoSpaceDE w:val="0"/>
        <w:autoSpaceDN w:val="0"/>
        <w:adjustRightInd w:val="0"/>
        <w:spacing w:line="0" w:lineRule="atLeast"/>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lastRenderedPageBreak/>
        <w:t>附件</w:t>
      </w:r>
      <w:proofErr w:type="gramStart"/>
      <w:r w:rsidRPr="00095F27">
        <w:rPr>
          <w:rFonts w:ascii="標楷體" w:eastAsia="標楷體" w:hAnsi="標楷體" w:hint="eastAsia"/>
          <w:color w:val="000000" w:themeColor="text1"/>
          <w:sz w:val="28"/>
          <w:szCs w:val="28"/>
        </w:rPr>
        <w:t>三</w:t>
      </w:r>
      <w:proofErr w:type="gramEnd"/>
    </w:p>
    <w:p w:rsidR="00D120B4" w:rsidRPr="00095F27" w:rsidRDefault="00D120B4" w:rsidP="00D120B4">
      <w:pPr>
        <w:pStyle w:val="a8"/>
        <w:autoSpaceDE w:val="0"/>
        <w:autoSpaceDN w:val="0"/>
        <w:adjustRightInd w:val="0"/>
        <w:spacing w:line="0" w:lineRule="atLeast"/>
        <w:ind w:leftChars="0" w:left="720"/>
        <w:rPr>
          <w:rFonts w:ascii="標楷體" w:eastAsia="標楷體" w:hAnsi="標楷體"/>
          <w:color w:val="000000" w:themeColor="text1"/>
          <w:sz w:val="28"/>
          <w:szCs w:val="28"/>
        </w:rPr>
      </w:pPr>
    </w:p>
    <w:p w:rsidR="00D120B4" w:rsidRPr="00095F27" w:rsidRDefault="00D120B4" w:rsidP="00D120B4">
      <w:pPr>
        <w:autoSpaceDE w:val="0"/>
        <w:autoSpaceDN w:val="0"/>
        <w:adjustRightInd w:val="0"/>
        <w:spacing w:line="0" w:lineRule="atLeast"/>
        <w:jc w:val="center"/>
        <w:rPr>
          <w:rFonts w:ascii="標楷體" w:eastAsia="標楷體" w:hAnsi="標楷體" w:cs="DFKaiShu-SB-Estd-BF"/>
          <w:color w:val="000000" w:themeColor="text1"/>
          <w:kern w:val="0"/>
          <w:sz w:val="32"/>
          <w:szCs w:val="32"/>
        </w:rPr>
      </w:pPr>
      <w:r w:rsidRPr="00095F27">
        <w:rPr>
          <w:rFonts w:ascii="標楷體" w:eastAsia="標楷體" w:hAnsi="標楷體" w:cs="DFKaiShu-SB-Estd-BF" w:hint="eastAsia"/>
          <w:color w:val="000000" w:themeColor="text1"/>
          <w:kern w:val="0"/>
          <w:sz w:val="32"/>
          <w:szCs w:val="32"/>
        </w:rPr>
        <w:t>（財團法人名稱）</w:t>
      </w:r>
    </w:p>
    <w:p w:rsidR="00D120B4" w:rsidRPr="00095F27" w:rsidRDefault="00D120B4" w:rsidP="00D120B4">
      <w:pPr>
        <w:autoSpaceDE w:val="0"/>
        <w:autoSpaceDN w:val="0"/>
        <w:adjustRightInd w:val="0"/>
        <w:spacing w:line="0" w:lineRule="atLeast"/>
        <w:jc w:val="center"/>
        <w:rPr>
          <w:rFonts w:ascii="標楷體" w:eastAsia="標楷體" w:hAnsi="標楷體" w:cs="DFKaiShu-SB-Estd-BF"/>
          <w:color w:val="000000" w:themeColor="text1"/>
          <w:kern w:val="0"/>
          <w:sz w:val="44"/>
          <w:szCs w:val="44"/>
        </w:rPr>
      </w:pPr>
      <w:r w:rsidRPr="00095F27">
        <w:rPr>
          <w:rFonts w:ascii="標楷體" w:eastAsia="標楷體" w:hAnsi="標楷體" w:cs="DFKaiShu-SB-Estd-BF" w:hint="eastAsia"/>
          <w:color w:val="000000" w:themeColor="text1"/>
          <w:kern w:val="0"/>
          <w:sz w:val="44"/>
          <w:szCs w:val="44"/>
        </w:rPr>
        <w:t>淨值變動表</w:t>
      </w:r>
    </w:p>
    <w:p w:rsidR="00D120B4" w:rsidRPr="00095F27" w:rsidRDefault="00D120B4" w:rsidP="00D120B4">
      <w:pPr>
        <w:autoSpaceDE w:val="0"/>
        <w:autoSpaceDN w:val="0"/>
        <w:adjustRightInd w:val="0"/>
        <w:spacing w:line="0" w:lineRule="atLeast"/>
        <w:jc w:val="center"/>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32"/>
          <w:szCs w:val="32"/>
        </w:rPr>
        <w:t>中華民國○○年度</w:t>
      </w:r>
    </w:p>
    <w:p w:rsidR="00D120B4" w:rsidRPr="00095F27" w:rsidRDefault="00D120B4" w:rsidP="00D120B4">
      <w:pPr>
        <w:pStyle w:val="a8"/>
        <w:autoSpaceDE w:val="0"/>
        <w:autoSpaceDN w:val="0"/>
        <w:adjustRightInd w:val="0"/>
        <w:spacing w:line="0" w:lineRule="atLeast"/>
        <w:ind w:leftChars="0" w:left="720" w:right="280"/>
        <w:jc w:val="right"/>
        <w:rPr>
          <w:rFonts w:ascii="標楷體" w:eastAsia="標楷體" w:hAnsi="標楷體" w:cs="DFKaiShu-SB-Estd-BF"/>
          <w:color w:val="000000" w:themeColor="text1"/>
          <w:kern w:val="0"/>
          <w:sz w:val="28"/>
          <w:szCs w:val="28"/>
        </w:rPr>
      </w:pPr>
    </w:p>
    <w:p w:rsidR="00D120B4" w:rsidRPr="00095F27" w:rsidRDefault="00D120B4" w:rsidP="00D120B4">
      <w:pPr>
        <w:pStyle w:val="a8"/>
        <w:autoSpaceDE w:val="0"/>
        <w:autoSpaceDN w:val="0"/>
        <w:adjustRightInd w:val="0"/>
        <w:spacing w:line="0" w:lineRule="atLeast"/>
        <w:ind w:leftChars="0" w:left="720"/>
        <w:jc w:val="right"/>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 xml:space="preserve"> 單位：新臺幣/元</w:t>
      </w:r>
    </w:p>
    <w:tbl>
      <w:tblPr>
        <w:tblStyle w:val="aa"/>
        <w:tblW w:w="10030" w:type="dxa"/>
        <w:jc w:val="center"/>
        <w:tblLook w:val="04A0" w:firstRow="1" w:lastRow="0" w:firstColumn="1" w:lastColumn="0" w:noHBand="0" w:noVBand="1"/>
      </w:tblPr>
      <w:tblGrid>
        <w:gridCol w:w="2660"/>
        <w:gridCol w:w="1417"/>
        <w:gridCol w:w="1134"/>
        <w:gridCol w:w="1134"/>
        <w:gridCol w:w="1648"/>
        <w:gridCol w:w="2037"/>
      </w:tblGrid>
      <w:tr w:rsidR="00095F27" w:rsidRPr="00095F27" w:rsidTr="00D120B4">
        <w:trPr>
          <w:jc w:val="center"/>
        </w:trPr>
        <w:tc>
          <w:tcPr>
            <w:tcW w:w="2660" w:type="dxa"/>
            <w:vMerge w:val="restart"/>
            <w:vAlign w:val="center"/>
          </w:tcPr>
          <w:p w:rsidR="00D120B4" w:rsidRPr="00095F27" w:rsidRDefault="00D120B4" w:rsidP="00D120B4">
            <w:pPr>
              <w:autoSpaceDE w:val="0"/>
              <w:autoSpaceDN w:val="0"/>
              <w:adjustRightInd w:val="0"/>
              <w:spacing w:line="0" w:lineRule="atLeast"/>
              <w:ind w:firstLineChars="101" w:firstLine="263"/>
              <w:jc w:val="center"/>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科 目</w:t>
            </w:r>
          </w:p>
        </w:tc>
        <w:tc>
          <w:tcPr>
            <w:tcW w:w="1417" w:type="dxa"/>
            <w:vMerge w:val="restart"/>
            <w:vAlign w:val="center"/>
          </w:tcPr>
          <w:p w:rsidR="00D120B4" w:rsidRPr="00095F27" w:rsidRDefault="00D120B4" w:rsidP="00D120B4">
            <w:pPr>
              <w:autoSpaceDE w:val="0"/>
              <w:autoSpaceDN w:val="0"/>
              <w:adjustRightInd w:val="0"/>
              <w:spacing w:line="0" w:lineRule="atLeast"/>
              <w:ind w:firstLineChars="46" w:firstLine="120"/>
              <w:jc w:val="center"/>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上年度</w:t>
            </w:r>
          </w:p>
          <w:p w:rsidR="00D120B4" w:rsidRPr="00095F27" w:rsidRDefault="00D120B4" w:rsidP="00D120B4">
            <w:pPr>
              <w:autoSpaceDE w:val="0"/>
              <w:autoSpaceDN w:val="0"/>
              <w:adjustRightInd w:val="0"/>
              <w:spacing w:line="0" w:lineRule="atLeast"/>
              <w:ind w:firstLineChars="46" w:firstLine="120"/>
              <w:jc w:val="center"/>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餘  額</w:t>
            </w:r>
          </w:p>
        </w:tc>
        <w:tc>
          <w:tcPr>
            <w:tcW w:w="2268" w:type="dxa"/>
            <w:gridSpan w:val="2"/>
            <w:vAlign w:val="center"/>
          </w:tcPr>
          <w:p w:rsidR="00D120B4" w:rsidRPr="00095F27" w:rsidRDefault="00D120B4" w:rsidP="00D120B4">
            <w:pPr>
              <w:autoSpaceDE w:val="0"/>
              <w:autoSpaceDN w:val="0"/>
              <w:adjustRightInd w:val="0"/>
              <w:spacing w:line="0" w:lineRule="atLeast"/>
              <w:ind w:firstLineChars="101" w:firstLine="263"/>
              <w:jc w:val="center"/>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本年度</w:t>
            </w:r>
          </w:p>
        </w:tc>
        <w:tc>
          <w:tcPr>
            <w:tcW w:w="1648" w:type="dxa"/>
            <w:vMerge w:val="restart"/>
            <w:vAlign w:val="center"/>
          </w:tcPr>
          <w:p w:rsidR="00D120B4" w:rsidRPr="00095F27" w:rsidRDefault="00D120B4" w:rsidP="00D120B4">
            <w:pPr>
              <w:autoSpaceDE w:val="0"/>
              <w:autoSpaceDN w:val="0"/>
              <w:adjustRightInd w:val="0"/>
              <w:spacing w:line="0" w:lineRule="atLeast"/>
              <w:ind w:leftChars="-7" w:left="-17"/>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lang w:eastAsia="zh-HK"/>
              </w:rPr>
              <w:t>截至</w:t>
            </w:r>
            <w:r w:rsidRPr="00095F27">
              <w:rPr>
                <w:rFonts w:ascii="標楷體" w:eastAsia="標楷體" w:hAnsi="標楷體" w:hint="eastAsia"/>
                <w:color w:val="000000" w:themeColor="text1"/>
                <w:sz w:val="26"/>
                <w:szCs w:val="26"/>
              </w:rPr>
              <w:t>本年度</w:t>
            </w:r>
          </w:p>
          <w:p w:rsidR="00D120B4" w:rsidRPr="00095F27" w:rsidRDefault="00D120B4" w:rsidP="00D120B4">
            <w:pPr>
              <w:autoSpaceDE w:val="0"/>
              <w:autoSpaceDN w:val="0"/>
              <w:adjustRightInd w:val="0"/>
              <w:spacing w:line="0" w:lineRule="atLeast"/>
              <w:ind w:leftChars="-7" w:left="-17" w:firstLineChars="101" w:firstLine="263"/>
              <w:rPr>
                <w:rFonts w:ascii="標楷體" w:eastAsia="標楷體" w:hAnsi="標楷體"/>
                <w:color w:val="000000" w:themeColor="text1"/>
                <w:sz w:val="26"/>
                <w:szCs w:val="26"/>
              </w:rPr>
            </w:pPr>
            <w:proofErr w:type="gramStart"/>
            <w:r w:rsidRPr="00095F27">
              <w:rPr>
                <w:rFonts w:ascii="標楷體" w:eastAsia="標楷體" w:hAnsi="標楷體" w:hint="eastAsia"/>
                <w:color w:val="000000" w:themeColor="text1"/>
                <w:sz w:val="26"/>
                <w:szCs w:val="26"/>
                <w:lang w:eastAsia="zh-HK"/>
              </w:rPr>
              <w:t>止</w:t>
            </w:r>
            <w:proofErr w:type="gramEnd"/>
            <w:r w:rsidRPr="00095F27">
              <w:rPr>
                <w:rFonts w:ascii="標楷體" w:eastAsia="標楷體" w:hAnsi="標楷體" w:hint="eastAsia"/>
                <w:color w:val="000000" w:themeColor="text1"/>
                <w:sz w:val="26"/>
                <w:szCs w:val="26"/>
              </w:rPr>
              <w:t>餘額</w:t>
            </w:r>
          </w:p>
        </w:tc>
        <w:tc>
          <w:tcPr>
            <w:tcW w:w="2037" w:type="dxa"/>
            <w:vMerge w:val="restart"/>
            <w:vAlign w:val="center"/>
          </w:tcPr>
          <w:p w:rsidR="00D120B4" w:rsidRPr="00095F27" w:rsidRDefault="00D120B4" w:rsidP="00D120B4">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lang w:eastAsia="zh-HK"/>
              </w:rPr>
              <w:t>增減</w:t>
            </w:r>
            <w:r w:rsidRPr="00095F27">
              <w:rPr>
                <w:rFonts w:ascii="標楷體" w:eastAsia="標楷體" w:hAnsi="標楷體" w:hint="eastAsia"/>
                <w:color w:val="000000" w:themeColor="text1"/>
                <w:sz w:val="26"/>
                <w:szCs w:val="26"/>
              </w:rPr>
              <w:t>說明</w:t>
            </w:r>
          </w:p>
        </w:tc>
      </w:tr>
      <w:tr w:rsidR="00095F27" w:rsidRPr="00095F27" w:rsidTr="00D120B4">
        <w:trPr>
          <w:trHeight w:val="449"/>
          <w:jc w:val="center"/>
        </w:trPr>
        <w:tc>
          <w:tcPr>
            <w:tcW w:w="2660" w:type="dxa"/>
            <w:vMerge/>
          </w:tcPr>
          <w:p w:rsidR="00D120B4" w:rsidRPr="00095F27" w:rsidRDefault="00D120B4" w:rsidP="00D120B4">
            <w:pPr>
              <w:autoSpaceDE w:val="0"/>
              <w:autoSpaceDN w:val="0"/>
              <w:adjustRightInd w:val="0"/>
              <w:spacing w:line="0" w:lineRule="atLeast"/>
              <w:rPr>
                <w:rFonts w:ascii="標楷體" w:eastAsia="標楷體" w:hAnsi="標楷體"/>
                <w:color w:val="000000" w:themeColor="text1"/>
                <w:sz w:val="28"/>
                <w:szCs w:val="28"/>
              </w:rPr>
            </w:pPr>
          </w:p>
        </w:tc>
        <w:tc>
          <w:tcPr>
            <w:tcW w:w="1417" w:type="dxa"/>
            <w:vMerge/>
          </w:tcPr>
          <w:p w:rsidR="00D120B4" w:rsidRPr="00095F27" w:rsidRDefault="00D120B4" w:rsidP="00D120B4">
            <w:pPr>
              <w:autoSpaceDE w:val="0"/>
              <w:autoSpaceDN w:val="0"/>
              <w:adjustRightInd w:val="0"/>
              <w:spacing w:line="0" w:lineRule="atLeast"/>
              <w:rPr>
                <w:rFonts w:ascii="標楷體" w:eastAsia="標楷體" w:hAnsi="標楷體"/>
                <w:color w:val="000000" w:themeColor="text1"/>
                <w:sz w:val="28"/>
                <w:szCs w:val="28"/>
              </w:rPr>
            </w:pPr>
          </w:p>
        </w:tc>
        <w:tc>
          <w:tcPr>
            <w:tcW w:w="1134" w:type="dxa"/>
            <w:vAlign w:val="center"/>
          </w:tcPr>
          <w:p w:rsidR="00D120B4" w:rsidRPr="00095F27" w:rsidRDefault="00D120B4" w:rsidP="00D120B4">
            <w:pPr>
              <w:autoSpaceDE w:val="0"/>
              <w:autoSpaceDN w:val="0"/>
              <w:adjustRightInd w:val="0"/>
              <w:spacing w:line="0" w:lineRule="atLeast"/>
              <w:jc w:val="center"/>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增加</w:t>
            </w:r>
          </w:p>
          <w:p w:rsidR="00D120B4" w:rsidRPr="00095F27" w:rsidRDefault="00D120B4" w:rsidP="00D120B4">
            <w:pPr>
              <w:autoSpaceDE w:val="0"/>
              <w:autoSpaceDN w:val="0"/>
              <w:adjustRightInd w:val="0"/>
              <w:spacing w:line="0" w:lineRule="atLeast"/>
              <w:jc w:val="center"/>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lang w:eastAsia="zh-HK"/>
              </w:rPr>
              <w:t>金額</w:t>
            </w:r>
          </w:p>
        </w:tc>
        <w:tc>
          <w:tcPr>
            <w:tcW w:w="1134" w:type="dxa"/>
            <w:vAlign w:val="center"/>
          </w:tcPr>
          <w:p w:rsidR="00D120B4" w:rsidRPr="00095F27" w:rsidRDefault="00D120B4" w:rsidP="00D120B4">
            <w:pPr>
              <w:autoSpaceDE w:val="0"/>
              <w:autoSpaceDN w:val="0"/>
              <w:adjustRightInd w:val="0"/>
              <w:spacing w:line="0" w:lineRule="atLeast"/>
              <w:jc w:val="center"/>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減少</w:t>
            </w:r>
          </w:p>
          <w:p w:rsidR="00D120B4" w:rsidRPr="00095F27" w:rsidRDefault="00D120B4" w:rsidP="00D120B4">
            <w:pPr>
              <w:autoSpaceDE w:val="0"/>
              <w:autoSpaceDN w:val="0"/>
              <w:adjustRightInd w:val="0"/>
              <w:spacing w:line="0" w:lineRule="atLeast"/>
              <w:jc w:val="center"/>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lang w:eastAsia="zh-HK"/>
              </w:rPr>
              <w:t>金額</w:t>
            </w:r>
          </w:p>
        </w:tc>
        <w:tc>
          <w:tcPr>
            <w:tcW w:w="1648" w:type="dxa"/>
            <w:vMerge/>
          </w:tcPr>
          <w:p w:rsidR="00D120B4" w:rsidRPr="00095F27" w:rsidRDefault="00D120B4" w:rsidP="00D120B4">
            <w:pPr>
              <w:autoSpaceDE w:val="0"/>
              <w:autoSpaceDN w:val="0"/>
              <w:adjustRightInd w:val="0"/>
              <w:spacing w:line="0" w:lineRule="atLeast"/>
              <w:rPr>
                <w:rFonts w:ascii="標楷體" w:eastAsia="標楷體" w:hAnsi="標楷體"/>
                <w:color w:val="000000" w:themeColor="text1"/>
                <w:sz w:val="28"/>
                <w:szCs w:val="28"/>
              </w:rPr>
            </w:pPr>
          </w:p>
        </w:tc>
        <w:tc>
          <w:tcPr>
            <w:tcW w:w="2037" w:type="dxa"/>
            <w:vMerge/>
          </w:tcPr>
          <w:p w:rsidR="00D120B4" w:rsidRPr="00095F27" w:rsidRDefault="00D120B4" w:rsidP="00D120B4">
            <w:pPr>
              <w:autoSpaceDE w:val="0"/>
              <w:autoSpaceDN w:val="0"/>
              <w:adjustRightInd w:val="0"/>
              <w:spacing w:line="0" w:lineRule="atLeast"/>
              <w:rPr>
                <w:rFonts w:ascii="標楷體" w:eastAsia="標楷體" w:hAnsi="標楷體"/>
                <w:color w:val="000000" w:themeColor="text1"/>
                <w:sz w:val="28"/>
                <w:szCs w:val="28"/>
              </w:rPr>
            </w:pPr>
          </w:p>
        </w:tc>
      </w:tr>
      <w:tr w:rsidR="00D120B4" w:rsidRPr="00095F27" w:rsidTr="00D120B4">
        <w:trPr>
          <w:jc w:val="center"/>
        </w:trPr>
        <w:tc>
          <w:tcPr>
            <w:tcW w:w="2660" w:type="dxa"/>
          </w:tcPr>
          <w:p w:rsidR="00D120B4" w:rsidRPr="00095F27" w:rsidRDefault="00D120B4" w:rsidP="00D120B4">
            <w:pPr>
              <w:autoSpaceDE w:val="0"/>
              <w:autoSpaceDN w:val="0"/>
              <w:adjustRightInd w:val="0"/>
              <w:spacing w:line="0" w:lineRule="atLeast"/>
              <w:rPr>
                <w:rFonts w:ascii="標楷體" w:eastAsia="標楷體" w:hAnsi="標楷體"/>
                <w:color w:val="000000" w:themeColor="text1"/>
              </w:rPr>
            </w:pPr>
            <w:r w:rsidRPr="00095F27">
              <w:rPr>
                <w:rFonts w:ascii="標楷體" w:eastAsia="標楷體" w:hAnsi="標楷體" w:hint="eastAsia"/>
                <w:color w:val="000000" w:themeColor="text1"/>
                <w:lang w:eastAsia="zh-HK"/>
              </w:rPr>
              <w:t>基金</w:t>
            </w:r>
          </w:p>
          <w:p w:rsidR="00D120B4" w:rsidRPr="00095F27" w:rsidRDefault="00D120B4" w:rsidP="00D120B4">
            <w:pPr>
              <w:autoSpaceDE w:val="0"/>
              <w:autoSpaceDN w:val="0"/>
              <w:adjustRightInd w:val="0"/>
              <w:spacing w:line="0" w:lineRule="atLeast"/>
              <w:ind w:firstLineChars="101" w:firstLine="242"/>
              <w:rPr>
                <w:rFonts w:ascii="標楷體" w:eastAsia="標楷體" w:hAnsi="標楷體"/>
                <w:color w:val="000000" w:themeColor="text1"/>
              </w:rPr>
            </w:pPr>
            <w:r w:rsidRPr="00095F27">
              <w:rPr>
                <w:rFonts w:ascii="標楷體" w:eastAsia="標楷體" w:hAnsi="標楷體" w:hint="eastAsia"/>
                <w:color w:val="000000" w:themeColor="text1"/>
              </w:rPr>
              <w:t>創立基金</w:t>
            </w:r>
          </w:p>
          <w:p w:rsidR="00D120B4" w:rsidRPr="00095F27" w:rsidRDefault="00D120B4" w:rsidP="00D120B4">
            <w:pPr>
              <w:autoSpaceDE w:val="0"/>
              <w:autoSpaceDN w:val="0"/>
              <w:adjustRightInd w:val="0"/>
              <w:spacing w:line="0" w:lineRule="atLeast"/>
              <w:ind w:firstLineChars="101" w:firstLine="242"/>
              <w:rPr>
                <w:rFonts w:ascii="標楷體" w:eastAsia="標楷體" w:hAnsi="標楷體"/>
                <w:color w:val="000000" w:themeColor="text1"/>
              </w:rPr>
            </w:pPr>
            <w:r w:rsidRPr="00095F27">
              <w:rPr>
                <w:rFonts w:ascii="標楷體" w:eastAsia="標楷體" w:hAnsi="標楷體" w:hint="eastAsia"/>
                <w:color w:val="000000" w:themeColor="text1"/>
                <w:lang w:eastAsia="zh-HK"/>
              </w:rPr>
              <w:t>捐贈基金</w:t>
            </w:r>
          </w:p>
          <w:p w:rsidR="00D120B4" w:rsidRPr="00095F27" w:rsidRDefault="00D120B4" w:rsidP="00D120B4">
            <w:pPr>
              <w:autoSpaceDE w:val="0"/>
              <w:autoSpaceDN w:val="0"/>
              <w:adjustRightInd w:val="0"/>
              <w:spacing w:line="0" w:lineRule="atLeast"/>
              <w:ind w:firstLineChars="101" w:firstLine="242"/>
              <w:rPr>
                <w:rFonts w:ascii="標楷體" w:eastAsia="標楷體" w:hAnsi="標楷體"/>
                <w:color w:val="000000" w:themeColor="text1"/>
              </w:rPr>
            </w:pPr>
            <w:r w:rsidRPr="00095F27">
              <w:rPr>
                <w:rFonts w:ascii="標楷體" w:eastAsia="標楷體" w:hAnsi="標楷體" w:hint="eastAsia"/>
                <w:color w:val="000000" w:themeColor="text1"/>
              </w:rPr>
              <w:t>：</w:t>
            </w:r>
          </w:p>
          <w:p w:rsidR="00D120B4" w:rsidRPr="00095F27" w:rsidRDefault="00D120B4" w:rsidP="00D120B4">
            <w:pPr>
              <w:autoSpaceDE w:val="0"/>
              <w:autoSpaceDN w:val="0"/>
              <w:adjustRightInd w:val="0"/>
              <w:spacing w:line="0" w:lineRule="atLeast"/>
              <w:rPr>
                <w:rFonts w:ascii="標楷體" w:eastAsia="標楷體" w:hAnsi="標楷體"/>
                <w:color w:val="000000" w:themeColor="text1"/>
              </w:rPr>
            </w:pPr>
          </w:p>
          <w:p w:rsidR="00D120B4" w:rsidRPr="00095F27" w:rsidRDefault="00D120B4" w:rsidP="00D120B4">
            <w:pPr>
              <w:autoSpaceDE w:val="0"/>
              <w:autoSpaceDN w:val="0"/>
              <w:adjustRightInd w:val="0"/>
              <w:spacing w:line="0" w:lineRule="atLeast"/>
              <w:rPr>
                <w:rFonts w:ascii="標楷體" w:eastAsia="標楷體" w:hAnsi="標楷體"/>
                <w:color w:val="000000" w:themeColor="text1"/>
              </w:rPr>
            </w:pPr>
            <w:r w:rsidRPr="00095F27">
              <w:rPr>
                <w:rFonts w:ascii="標楷體" w:eastAsia="標楷體" w:hAnsi="標楷體" w:hint="eastAsia"/>
                <w:color w:val="000000" w:themeColor="text1"/>
              </w:rPr>
              <w:t>公積</w:t>
            </w:r>
          </w:p>
          <w:p w:rsidR="00D120B4" w:rsidRPr="00095F27" w:rsidRDefault="00D120B4" w:rsidP="00D120B4">
            <w:pPr>
              <w:autoSpaceDE w:val="0"/>
              <w:autoSpaceDN w:val="0"/>
              <w:adjustRightInd w:val="0"/>
              <w:spacing w:line="0" w:lineRule="atLeast"/>
              <w:ind w:firstLineChars="101" w:firstLine="242"/>
              <w:rPr>
                <w:rFonts w:ascii="標楷體" w:eastAsia="標楷體" w:hAnsi="標楷體"/>
                <w:color w:val="000000" w:themeColor="text1"/>
              </w:rPr>
            </w:pPr>
            <w:r w:rsidRPr="00095F27">
              <w:rPr>
                <w:rFonts w:ascii="標楷體" w:eastAsia="標楷體" w:hAnsi="標楷體" w:hint="eastAsia"/>
                <w:color w:val="000000" w:themeColor="text1"/>
                <w:lang w:eastAsia="zh-HK"/>
              </w:rPr>
              <w:t>特別公積</w:t>
            </w:r>
          </w:p>
          <w:p w:rsidR="00D120B4" w:rsidRPr="00095F27" w:rsidRDefault="00D120B4" w:rsidP="00D120B4">
            <w:pPr>
              <w:autoSpaceDE w:val="0"/>
              <w:autoSpaceDN w:val="0"/>
              <w:adjustRightInd w:val="0"/>
              <w:spacing w:line="0" w:lineRule="atLeast"/>
              <w:ind w:firstLineChars="101" w:firstLine="242"/>
              <w:rPr>
                <w:rFonts w:ascii="標楷體" w:eastAsia="標楷體" w:hAnsi="標楷體"/>
                <w:color w:val="000000" w:themeColor="text1"/>
              </w:rPr>
            </w:pPr>
            <w:r w:rsidRPr="00095F27">
              <w:rPr>
                <w:rFonts w:ascii="標楷體" w:eastAsia="標楷體" w:hAnsi="標楷體" w:hint="eastAsia"/>
                <w:color w:val="000000" w:themeColor="text1"/>
              </w:rPr>
              <w:t>：</w:t>
            </w:r>
          </w:p>
          <w:p w:rsidR="00D120B4" w:rsidRPr="00095F27" w:rsidRDefault="00D120B4" w:rsidP="00D120B4">
            <w:pPr>
              <w:autoSpaceDE w:val="0"/>
              <w:autoSpaceDN w:val="0"/>
              <w:adjustRightInd w:val="0"/>
              <w:spacing w:line="0" w:lineRule="atLeast"/>
              <w:rPr>
                <w:rFonts w:ascii="標楷體" w:eastAsia="標楷體" w:hAnsi="標楷體"/>
                <w:color w:val="000000" w:themeColor="text1"/>
              </w:rPr>
            </w:pPr>
          </w:p>
          <w:p w:rsidR="00D120B4" w:rsidRPr="00095F27" w:rsidRDefault="00D120B4" w:rsidP="00D120B4">
            <w:pPr>
              <w:autoSpaceDE w:val="0"/>
              <w:autoSpaceDN w:val="0"/>
              <w:adjustRightInd w:val="0"/>
              <w:spacing w:line="0" w:lineRule="atLeast"/>
              <w:rPr>
                <w:rFonts w:ascii="標楷體" w:eastAsia="標楷體" w:hAnsi="標楷體"/>
                <w:color w:val="000000" w:themeColor="text1"/>
              </w:rPr>
            </w:pPr>
            <w:r w:rsidRPr="00095F27">
              <w:rPr>
                <w:rFonts w:ascii="標楷體" w:eastAsia="標楷體" w:hAnsi="標楷體" w:hint="eastAsia"/>
                <w:color w:val="000000" w:themeColor="text1"/>
              </w:rPr>
              <w:t>累積餘</w:t>
            </w:r>
            <w:proofErr w:type="gramStart"/>
            <w:r w:rsidRPr="00095F27">
              <w:rPr>
                <w:rFonts w:ascii="標楷體" w:eastAsia="標楷體" w:hAnsi="標楷體" w:hint="eastAsia"/>
                <w:color w:val="000000" w:themeColor="text1"/>
              </w:rPr>
              <w:t>絀</w:t>
            </w:r>
            <w:proofErr w:type="gramEnd"/>
          </w:p>
          <w:p w:rsidR="00D120B4" w:rsidRPr="00095F27" w:rsidRDefault="00D120B4" w:rsidP="00D120B4">
            <w:pPr>
              <w:autoSpaceDE w:val="0"/>
              <w:autoSpaceDN w:val="0"/>
              <w:adjustRightInd w:val="0"/>
              <w:spacing w:line="0" w:lineRule="atLeast"/>
              <w:ind w:firstLineChars="100" w:firstLine="240"/>
              <w:rPr>
                <w:rFonts w:ascii="標楷體" w:eastAsia="標楷體" w:hAnsi="標楷體"/>
                <w:color w:val="000000" w:themeColor="text1"/>
              </w:rPr>
            </w:pPr>
            <w:r w:rsidRPr="00095F27">
              <w:rPr>
                <w:rFonts w:ascii="標楷體" w:eastAsia="標楷體" w:hAnsi="標楷體" w:hint="eastAsia"/>
                <w:color w:val="000000" w:themeColor="text1"/>
              </w:rPr>
              <w:t>累積</w:t>
            </w:r>
            <w:r w:rsidRPr="00095F27">
              <w:rPr>
                <w:rFonts w:ascii="標楷體" w:eastAsia="標楷體" w:hAnsi="標楷體" w:hint="eastAsia"/>
                <w:color w:val="000000" w:themeColor="text1"/>
                <w:lang w:eastAsia="zh-HK"/>
              </w:rPr>
              <w:t>賸餘</w:t>
            </w:r>
          </w:p>
          <w:p w:rsidR="00D120B4" w:rsidRPr="00095F27" w:rsidRDefault="00D120B4" w:rsidP="00D120B4">
            <w:pPr>
              <w:autoSpaceDE w:val="0"/>
              <w:autoSpaceDN w:val="0"/>
              <w:adjustRightInd w:val="0"/>
              <w:spacing w:line="0" w:lineRule="atLeast"/>
              <w:ind w:firstLineChars="100" w:firstLine="240"/>
              <w:rPr>
                <w:rFonts w:ascii="標楷體" w:eastAsia="標楷體" w:hAnsi="標楷體"/>
                <w:color w:val="000000" w:themeColor="text1"/>
              </w:rPr>
            </w:pPr>
            <w:r w:rsidRPr="00095F27">
              <w:rPr>
                <w:rFonts w:ascii="標楷體" w:eastAsia="標楷體" w:hAnsi="標楷體" w:hint="eastAsia"/>
                <w:color w:val="000000" w:themeColor="text1"/>
                <w:lang w:eastAsia="zh-HK"/>
              </w:rPr>
              <w:t>累積短</w:t>
            </w:r>
            <w:proofErr w:type="gramStart"/>
            <w:r w:rsidRPr="00095F27">
              <w:rPr>
                <w:rFonts w:ascii="標楷體" w:eastAsia="標楷體" w:hAnsi="標楷體" w:hint="eastAsia"/>
                <w:color w:val="000000" w:themeColor="text1"/>
              </w:rPr>
              <w:t>絀</w:t>
            </w:r>
            <w:proofErr w:type="gramEnd"/>
          </w:p>
          <w:p w:rsidR="00D120B4" w:rsidRPr="00095F27" w:rsidRDefault="00D120B4" w:rsidP="00D120B4">
            <w:pPr>
              <w:autoSpaceDE w:val="0"/>
              <w:autoSpaceDN w:val="0"/>
              <w:adjustRightInd w:val="0"/>
              <w:spacing w:line="0" w:lineRule="atLeast"/>
              <w:rPr>
                <w:rFonts w:ascii="標楷體" w:eastAsia="標楷體" w:hAnsi="標楷體"/>
                <w:color w:val="000000" w:themeColor="text1"/>
              </w:rPr>
            </w:pPr>
          </w:p>
          <w:p w:rsidR="00D120B4" w:rsidRPr="00095F27" w:rsidRDefault="00D120B4" w:rsidP="00D120B4">
            <w:pPr>
              <w:autoSpaceDE w:val="0"/>
              <w:autoSpaceDN w:val="0"/>
              <w:adjustRightInd w:val="0"/>
              <w:spacing w:line="0" w:lineRule="atLeast"/>
              <w:ind w:left="240" w:hangingChars="100" w:hanging="240"/>
              <w:rPr>
                <w:rFonts w:ascii="標楷體" w:eastAsia="標楷體" w:hAnsi="標楷體"/>
                <w:color w:val="000000" w:themeColor="text1"/>
              </w:rPr>
            </w:pPr>
          </w:p>
          <w:p w:rsidR="00D120B4" w:rsidRPr="00095F27" w:rsidRDefault="00D120B4" w:rsidP="00D120B4">
            <w:pPr>
              <w:autoSpaceDE w:val="0"/>
              <w:autoSpaceDN w:val="0"/>
              <w:adjustRightInd w:val="0"/>
              <w:spacing w:line="0" w:lineRule="atLeast"/>
              <w:jc w:val="center"/>
              <w:rPr>
                <w:rFonts w:ascii="標楷體" w:eastAsia="標楷體" w:hAnsi="標楷體"/>
                <w:color w:val="000000" w:themeColor="text1"/>
              </w:rPr>
            </w:pPr>
            <w:r w:rsidRPr="00095F27">
              <w:rPr>
                <w:rFonts w:ascii="標楷體" w:eastAsia="標楷體" w:hAnsi="標楷體" w:hint="eastAsia"/>
                <w:color w:val="000000" w:themeColor="text1"/>
              </w:rPr>
              <w:t>合   計</w:t>
            </w:r>
          </w:p>
        </w:tc>
        <w:tc>
          <w:tcPr>
            <w:tcW w:w="1417" w:type="dxa"/>
          </w:tcPr>
          <w:p w:rsidR="00D120B4" w:rsidRPr="00095F27" w:rsidRDefault="00D120B4" w:rsidP="00D120B4">
            <w:pPr>
              <w:autoSpaceDE w:val="0"/>
              <w:autoSpaceDN w:val="0"/>
              <w:adjustRightInd w:val="0"/>
              <w:spacing w:line="0" w:lineRule="atLeast"/>
              <w:rPr>
                <w:rFonts w:ascii="標楷體" w:eastAsia="標楷體" w:hAnsi="標楷體"/>
                <w:color w:val="000000" w:themeColor="text1"/>
                <w:sz w:val="28"/>
                <w:szCs w:val="28"/>
              </w:rPr>
            </w:pPr>
          </w:p>
        </w:tc>
        <w:tc>
          <w:tcPr>
            <w:tcW w:w="1134" w:type="dxa"/>
          </w:tcPr>
          <w:p w:rsidR="00D120B4" w:rsidRPr="00095F27" w:rsidRDefault="00D120B4" w:rsidP="00D120B4">
            <w:pPr>
              <w:autoSpaceDE w:val="0"/>
              <w:autoSpaceDN w:val="0"/>
              <w:adjustRightInd w:val="0"/>
              <w:spacing w:line="0" w:lineRule="atLeast"/>
              <w:rPr>
                <w:rFonts w:ascii="標楷體" w:eastAsia="標楷體" w:hAnsi="標楷體"/>
                <w:color w:val="000000" w:themeColor="text1"/>
                <w:sz w:val="28"/>
                <w:szCs w:val="28"/>
              </w:rPr>
            </w:pPr>
          </w:p>
        </w:tc>
        <w:tc>
          <w:tcPr>
            <w:tcW w:w="1134" w:type="dxa"/>
          </w:tcPr>
          <w:p w:rsidR="00D120B4" w:rsidRPr="00095F27" w:rsidRDefault="00D120B4" w:rsidP="00D120B4">
            <w:pPr>
              <w:autoSpaceDE w:val="0"/>
              <w:autoSpaceDN w:val="0"/>
              <w:adjustRightInd w:val="0"/>
              <w:spacing w:line="0" w:lineRule="atLeast"/>
              <w:rPr>
                <w:rFonts w:ascii="標楷體" w:eastAsia="標楷體" w:hAnsi="標楷體"/>
                <w:color w:val="000000" w:themeColor="text1"/>
                <w:sz w:val="28"/>
                <w:szCs w:val="28"/>
              </w:rPr>
            </w:pPr>
          </w:p>
        </w:tc>
        <w:tc>
          <w:tcPr>
            <w:tcW w:w="1648" w:type="dxa"/>
          </w:tcPr>
          <w:p w:rsidR="00D120B4" w:rsidRPr="00095F27" w:rsidRDefault="00D120B4" w:rsidP="00D120B4">
            <w:pPr>
              <w:autoSpaceDE w:val="0"/>
              <w:autoSpaceDN w:val="0"/>
              <w:adjustRightInd w:val="0"/>
              <w:spacing w:line="0" w:lineRule="atLeast"/>
              <w:rPr>
                <w:rFonts w:ascii="標楷體" w:eastAsia="標楷體" w:hAnsi="標楷體"/>
                <w:color w:val="000000" w:themeColor="text1"/>
                <w:sz w:val="28"/>
                <w:szCs w:val="28"/>
              </w:rPr>
            </w:pPr>
          </w:p>
        </w:tc>
        <w:tc>
          <w:tcPr>
            <w:tcW w:w="2037" w:type="dxa"/>
          </w:tcPr>
          <w:p w:rsidR="00D120B4" w:rsidRPr="00095F27" w:rsidRDefault="00D120B4" w:rsidP="00D120B4">
            <w:pPr>
              <w:autoSpaceDE w:val="0"/>
              <w:autoSpaceDN w:val="0"/>
              <w:adjustRightInd w:val="0"/>
              <w:spacing w:line="0" w:lineRule="atLeast"/>
              <w:rPr>
                <w:rFonts w:ascii="標楷體" w:eastAsia="標楷體" w:hAnsi="標楷體"/>
                <w:color w:val="000000" w:themeColor="text1"/>
                <w:sz w:val="28"/>
                <w:szCs w:val="28"/>
              </w:rPr>
            </w:pPr>
          </w:p>
        </w:tc>
      </w:tr>
    </w:tbl>
    <w:p w:rsidR="00D120B4" w:rsidRPr="00095F27" w:rsidRDefault="00D120B4" w:rsidP="00D120B4">
      <w:pPr>
        <w:autoSpaceDE w:val="0"/>
        <w:autoSpaceDN w:val="0"/>
        <w:adjustRightInd w:val="0"/>
        <w:spacing w:line="0" w:lineRule="atLeast"/>
        <w:rPr>
          <w:rFonts w:ascii="標楷體" w:eastAsia="標楷體" w:hAnsi="標楷體"/>
          <w:color w:val="000000" w:themeColor="text1"/>
          <w:sz w:val="28"/>
          <w:szCs w:val="28"/>
        </w:rPr>
      </w:pPr>
    </w:p>
    <w:p w:rsidR="00D120B4" w:rsidRPr="00095F27" w:rsidRDefault="00D120B4" w:rsidP="00D120B4">
      <w:pPr>
        <w:autoSpaceDE w:val="0"/>
        <w:autoSpaceDN w:val="0"/>
        <w:adjustRightInd w:val="0"/>
        <w:spacing w:line="0" w:lineRule="atLeast"/>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主辦會計：              　　審核：                董事長：</w:t>
      </w:r>
    </w:p>
    <w:p w:rsidR="00D120B4" w:rsidRPr="00095F27" w:rsidRDefault="00D120B4" w:rsidP="00D120B4">
      <w:pPr>
        <w:autoSpaceDE w:val="0"/>
        <w:autoSpaceDN w:val="0"/>
        <w:adjustRightInd w:val="0"/>
        <w:spacing w:line="0" w:lineRule="atLeast"/>
        <w:ind w:leftChars="-236" w:hangingChars="236" w:hanging="566"/>
        <w:rPr>
          <w:rFonts w:ascii="標楷體" w:eastAsia="標楷體" w:hAnsi="標楷體"/>
          <w:color w:val="000000" w:themeColor="text1"/>
          <w:lang w:eastAsia="zh-HK"/>
        </w:rPr>
      </w:pPr>
    </w:p>
    <w:p w:rsidR="00D120B4" w:rsidRPr="00095F27" w:rsidRDefault="00D120B4" w:rsidP="00D120B4">
      <w:pPr>
        <w:autoSpaceDE w:val="0"/>
        <w:autoSpaceDN w:val="0"/>
        <w:adjustRightInd w:val="0"/>
        <w:spacing w:line="0" w:lineRule="atLeast"/>
        <w:ind w:leftChars="-236" w:hangingChars="236" w:hanging="566"/>
        <w:rPr>
          <w:rFonts w:ascii="標楷體" w:eastAsia="標楷體" w:hAnsi="標楷體"/>
          <w:color w:val="000000" w:themeColor="text1"/>
        </w:rPr>
      </w:pPr>
      <w:r w:rsidRPr="00095F27">
        <w:rPr>
          <w:rFonts w:ascii="標楷體" w:eastAsia="標楷體" w:hAnsi="標楷體" w:hint="eastAsia"/>
          <w:color w:val="000000" w:themeColor="text1"/>
        </w:rPr>
        <w:t xml:space="preserve">                        </w:t>
      </w:r>
    </w:p>
    <w:p w:rsidR="00D120B4" w:rsidRPr="00095F27" w:rsidRDefault="00D120B4" w:rsidP="00D120B4">
      <w:pPr>
        <w:autoSpaceDE w:val="0"/>
        <w:autoSpaceDN w:val="0"/>
        <w:adjustRightInd w:val="0"/>
        <w:spacing w:line="0" w:lineRule="atLeast"/>
        <w:rPr>
          <w:rFonts w:ascii="標楷體" w:eastAsia="標楷體" w:hAnsi="標楷體"/>
          <w:color w:val="000000" w:themeColor="text1"/>
          <w:sz w:val="28"/>
          <w:szCs w:val="28"/>
        </w:rPr>
      </w:pPr>
    </w:p>
    <w:p w:rsidR="00D120B4" w:rsidRPr="00095F27" w:rsidRDefault="00D120B4" w:rsidP="00FB7BF7">
      <w:pPr>
        <w:autoSpaceDE w:val="0"/>
        <w:autoSpaceDN w:val="0"/>
        <w:adjustRightInd w:val="0"/>
        <w:spacing w:line="0" w:lineRule="atLeast"/>
        <w:rPr>
          <w:rFonts w:ascii="標楷體" w:eastAsia="標楷體" w:hAnsi="標楷體"/>
          <w:color w:val="000000" w:themeColor="text1"/>
          <w:sz w:val="28"/>
          <w:szCs w:val="28"/>
        </w:rPr>
      </w:pPr>
    </w:p>
    <w:p w:rsidR="00D120B4" w:rsidRPr="00095F27" w:rsidRDefault="00D120B4" w:rsidP="00FB7BF7">
      <w:pPr>
        <w:autoSpaceDE w:val="0"/>
        <w:autoSpaceDN w:val="0"/>
        <w:adjustRightInd w:val="0"/>
        <w:spacing w:line="0" w:lineRule="atLeast"/>
        <w:rPr>
          <w:rFonts w:ascii="標楷體" w:eastAsia="標楷體" w:hAnsi="標楷體"/>
          <w:color w:val="000000" w:themeColor="text1"/>
          <w:sz w:val="28"/>
          <w:szCs w:val="28"/>
        </w:rPr>
      </w:pPr>
    </w:p>
    <w:p w:rsidR="00D120B4" w:rsidRPr="00095F27" w:rsidRDefault="00D120B4" w:rsidP="00FB7BF7">
      <w:pPr>
        <w:autoSpaceDE w:val="0"/>
        <w:autoSpaceDN w:val="0"/>
        <w:adjustRightInd w:val="0"/>
        <w:spacing w:line="0" w:lineRule="atLeast"/>
        <w:rPr>
          <w:rFonts w:ascii="標楷體" w:eastAsia="標楷體" w:hAnsi="標楷體"/>
          <w:color w:val="000000" w:themeColor="text1"/>
          <w:sz w:val="28"/>
          <w:szCs w:val="28"/>
        </w:rPr>
      </w:pPr>
    </w:p>
    <w:p w:rsidR="00D120B4" w:rsidRPr="00095F27" w:rsidRDefault="00D120B4" w:rsidP="00FB7BF7">
      <w:pPr>
        <w:autoSpaceDE w:val="0"/>
        <w:autoSpaceDN w:val="0"/>
        <w:adjustRightInd w:val="0"/>
        <w:spacing w:line="0" w:lineRule="atLeast"/>
        <w:rPr>
          <w:rFonts w:ascii="標楷體" w:eastAsia="標楷體" w:hAnsi="標楷體"/>
          <w:color w:val="000000" w:themeColor="text1"/>
          <w:sz w:val="28"/>
          <w:szCs w:val="28"/>
        </w:rPr>
      </w:pPr>
    </w:p>
    <w:p w:rsidR="00D120B4" w:rsidRPr="00095F27" w:rsidRDefault="00D120B4" w:rsidP="00FB7BF7">
      <w:pPr>
        <w:autoSpaceDE w:val="0"/>
        <w:autoSpaceDN w:val="0"/>
        <w:adjustRightInd w:val="0"/>
        <w:spacing w:line="0" w:lineRule="atLeast"/>
        <w:rPr>
          <w:rFonts w:ascii="標楷體" w:eastAsia="標楷體" w:hAnsi="標楷體"/>
          <w:color w:val="000000" w:themeColor="text1"/>
          <w:sz w:val="28"/>
          <w:szCs w:val="28"/>
        </w:rPr>
      </w:pPr>
    </w:p>
    <w:p w:rsidR="00D120B4" w:rsidRPr="00095F27" w:rsidRDefault="00D120B4" w:rsidP="00FB7BF7">
      <w:pPr>
        <w:autoSpaceDE w:val="0"/>
        <w:autoSpaceDN w:val="0"/>
        <w:adjustRightInd w:val="0"/>
        <w:spacing w:line="0" w:lineRule="atLeast"/>
        <w:rPr>
          <w:rFonts w:ascii="標楷體" w:eastAsia="標楷體" w:hAnsi="標楷體"/>
          <w:color w:val="000000" w:themeColor="text1"/>
          <w:sz w:val="28"/>
          <w:szCs w:val="28"/>
        </w:rPr>
      </w:pPr>
    </w:p>
    <w:p w:rsidR="00D120B4" w:rsidRPr="00095F27" w:rsidRDefault="00D120B4" w:rsidP="00FB7BF7">
      <w:pPr>
        <w:autoSpaceDE w:val="0"/>
        <w:autoSpaceDN w:val="0"/>
        <w:adjustRightInd w:val="0"/>
        <w:spacing w:line="0" w:lineRule="atLeast"/>
        <w:rPr>
          <w:rFonts w:ascii="標楷體" w:eastAsia="標楷體" w:hAnsi="標楷體"/>
          <w:color w:val="000000" w:themeColor="text1"/>
          <w:sz w:val="28"/>
          <w:szCs w:val="28"/>
        </w:rPr>
      </w:pPr>
    </w:p>
    <w:p w:rsidR="00D120B4" w:rsidRPr="00095F27" w:rsidRDefault="00D120B4" w:rsidP="00FB7BF7">
      <w:pPr>
        <w:autoSpaceDE w:val="0"/>
        <w:autoSpaceDN w:val="0"/>
        <w:adjustRightInd w:val="0"/>
        <w:spacing w:line="0" w:lineRule="atLeast"/>
        <w:rPr>
          <w:rFonts w:ascii="標楷體" w:eastAsia="標楷體" w:hAnsi="標楷體"/>
          <w:color w:val="000000" w:themeColor="text1"/>
          <w:sz w:val="28"/>
          <w:szCs w:val="28"/>
        </w:rPr>
      </w:pPr>
    </w:p>
    <w:p w:rsidR="00D120B4" w:rsidRPr="00095F27" w:rsidRDefault="00D120B4" w:rsidP="00FB7BF7">
      <w:pPr>
        <w:autoSpaceDE w:val="0"/>
        <w:autoSpaceDN w:val="0"/>
        <w:adjustRightInd w:val="0"/>
        <w:spacing w:line="0" w:lineRule="atLeast"/>
        <w:rPr>
          <w:rFonts w:ascii="標楷體" w:eastAsia="標楷體" w:hAnsi="標楷體"/>
          <w:color w:val="000000" w:themeColor="text1"/>
          <w:sz w:val="28"/>
          <w:szCs w:val="28"/>
        </w:rPr>
      </w:pPr>
    </w:p>
    <w:p w:rsidR="00D120B4" w:rsidRPr="00095F27" w:rsidRDefault="00D120B4" w:rsidP="00FB7BF7">
      <w:pPr>
        <w:autoSpaceDE w:val="0"/>
        <w:autoSpaceDN w:val="0"/>
        <w:adjustRightInd w:val="0"/>
        <w:spacing w:line="0" w:lineRule="atLeast"/>
        <w:rPr>
          <w:rFonts w:ascii="標楷體" w:eastAsia="標楷體" w:hAnsi="標楷體"/>
          <w:color w:val="000000" w:themeColor="text1"/>
          <w:sz w:val="28"/>
          <w:szCs w:val="28"/>
        </w:rPr>
      </w:pPr>
    </w:p>
    <w:p w:rsidR="00BF384E" w:rsidRPr="00095F27" w:rsidRDefault="00BF384E" w:rsidP="00BF384E">
      <w:pPr>
        <w:autoSpaceDE w:val="0"/>
        <w:autoSpaceDN w:val="0"/>
        <w:adjustRightInd w:val="0"/>
        <w:spacing w:line="0" w:lineRule="atLeast"/>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lastRenderedPageBreak/>
        <w:t>附件四</w:t>
      </w:r>
    </w:p>
    <w:p w:rsidR="00BF384E" w:rsidRPr="00095F27" w:rsidRDefault="00BF384E" w:rsidP="00BF384E">
      <w:pPr>
        <w:autoSpaceDE w:val="0"/>
        <w:autoSpaceDN w:val="0"/>
        <w:adjustRightInd w:val="0"/>
        <w:spacing w:line="0" w:lineRule="atLeast"/>
        <w:jc w:val="center"/>
        <w:rPr>
          <w:rFonts w:ascii="標楷體" w:eastAsia="標楷體" w:hAnsi="標楷體" w:cs="DFKaiShu-SB-Estd-BF"/>
          <w:color w:val="000000" w:themeColor="text1"/>
          <w:kern w:val="0"/>
          <w:sz w:val="32"/>
          <w:szCs w:val="32"/>
        </w:rPr>
      </w:pPr>
      <w:r w:rsidRPr="00095F27">
        <w:rPr>
          <w:rFonts w:ascii="標楷體" w:eastAsia="標楷體" w:hAnsi="標楷體" w:cs="DFKaiShu-SB-Estd-BF" w:hint="eastAsia"/>
          <w:color w:val="000000" w:themeColor="text1"/>
          <w:kern w:val="0"/>
          <w:sz w:val="32"/>
          <w:szCs w:val="32"/>
        </w:rPr>
        <w:t xml:space="preserve"> （財團法人名稱）</w:t>
      </w:r>
    </w:p>
    <w:p w:rsidR="00BF384E" w:rsidRPr="00095F27" w:rsidRDefault="00BF384E" w:rsidP="00BF384E">
      <w:pPr>
        <w:autoSpaceDE w:val="0"/>
        <w:autoSpaceDN w:val="0"/>
        <w:adjustRightInd w:val="0"/>
        <w:spacing w:line="0" w:lineRule="atLeast"/>
        <w:jc w:val="center"/>
        <w:rPr>
          <w:rFonts w:ascii="標楷體" w:eastAsia="標楷體" w:hAnsi="標楷體" w:cs="DFKaiShu-SB-Estd-BF"/>
          <w:color w:val="000000" w:themeColor="text1"/>
          <w:kern w:val="0"/>
          <w:sz w:val="44"/>
          <w:szCs w:val="44"/>
        </w:rPr>
      </w:pPr>
      <w:r w:rsidRPr="00095F27">
        <w:rPr>
          <w:rFonts w:ascii="標楷體" w:eastAsia="標楷體" w:hAnsi="標楷體" w:cs="DFKaiShu-SB-Estd-BF" w:hint="eastAsia"/>
          <w:color w:val="000000" w:themeColor="text1"/>
          <w:kern w:val="0"/>
          <w:sz w:val="44"/>
          <w:szCs w:val="44"/>
        </w:rPr>
        <w:t>現金流量表</w:t>
      </w:r>
    </w:p>
    <w:p w:rsidR="00BF384E" w:rsidRPr="00095F27" w:rsidRDefault="00BF384E" w:rsidP="00BF384E">
      <w:pPr>
        <w:autoSpaceDE w:val="0"/>
        <w:autoSpaceDN w:val="0"/>
        <w:adjustRightInd w:val="0"/>
        <w:spacing w:line="0" w:lineRule="atLeast"/>
        <w:jc w:val="center"/>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32"/>
          <w:szCs w:val="32"/>
        </w:rPr>
        <w:t>中華民國○○年度</w:t>
      </w:r>
    </w:p>
    <w:p w:rsidR="00BF384E" w:rsidRPr="00095F27" w:rsidRDefault="00BF384E" w:rsidP="00BF384E">
      <w:pPr>
        <w:pStyle w:val="a8"/>
        <w:autoSpaceDE w:val="0"/>
        <w:autoSpaceDN w:val="0"/>
        <w:adjustRightInd w:val="0"/>
        <w:spacing w:line="0" w:lineRule="atLeast"/>
        <w:ind w:leftChars="0" w:left="720" w:right="280"/>
        <w:jc w:val="right"/>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單位：新臺幣/元</w:t>
      </w:r>
    </w:p>
    <w:tbl>
      <w:tblPr>
        <w:tblStyle w:val="aa"/>
        <w:tblW w:w="9177" w:type="dxa"/>
        <w:jc w:val="center"/>
        <w:tblLayout w:type="fixed"/>
        <w:tblLook w:val="04A0" w:firstRow="1" w:lastRow="0" w:firstColumn="1" w:lastColumn="0" w:noHBand="0" w:noVBand="1"/>
      </w:tblPr>
      <w:tblGrid>
        <w:gridCol w:w="4680"/>
        <w:gridCol w:w="2178"/>
        <w:gridCol w:w="2319"/>
      </w:tblGrid>
      <w:tr w:rsidR="00095F27" w:rsidRPr="00095F27" w:rsidTr="00CC1AC3">
        <w:trPr>
          <w:trHeight w:val="364"/>
          <w:jc w:val="center"/>
        </w:trPr>
        <w:tc>
          <w:tcPr>
            <w:tcW w:w="4680" w:type="dxa"/>
            <w:vMerge w:val="restart"/>
            <w:vAlign w:val="center"/>
          </w:tcPr>
          <w:p w:rsidR="00BF384E" w:rsidRPr="00095F27" w:rsidRDefault="00BF384E" w:rsidP="00CC1AC3">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科目</w:t>
            </w:r>
          </w:p>
        </w:tc>
        <w:tc>
          <w:tcPr>
            <w:tcW w:w="2178" w:type="dxa"/>
            <w:vMerge w:val="restart"/>
            <w:vAlign w:val="center"/>
          </w:tcPr>
          <w:p w:rsidR="00BF384E" w:rsidRPr="00095F27" w:rsidRDefault="00BF384E" w:rsidP="00CC1AC3">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color w:val="000000" w:themeColor="text1"/>
                <w:sz w:val="28"/>
                <w:szCs w:val="28"/>
              </w:rPr>
              <w:t>小    計</w:t>
            </w:r>
          </w:p>
        </w:tc>
        <w:tc>
          <w:tcPr>
            <w:tcW w:w="2319" w:type="dxa"/>
            <w:vMerge w:val="restart"/>
            <w:vAlign w:val="center"/>
          </w:tcPr>
          <w:p w:rsidR="00BF384E" w:rsidRPr="00095F27" w:rsidRDefault="00BF384E" w:rsidP="00CC1AC3">
            <w:pPr>
              <w:autoSpaceDE w:val="0"/>
              <w:autoSpaceDN w:val="0"/>
              <w:adjustRightInd w:val="0"/>
              <w:spacing w:line="0" w:lineRule="atLeast"/>
              <w:jc w:val="center"/>
              <w:rPr>
                <w:rFonts w:ascii="標楷體" w:eastAsia="標楷體" w:hAnsi="標楷體"/>
                <w:color w:val="000000" w:themeColor="text1"/>
                <w:sz w:val="28"/>
                <w:szCs w:val="28"/>
              </w:rPr>
            </w:pPr>
            <w:r w:rsidRPr="00095F27">
              <w:rPr>
                <w:rFonts w:ascii="標楷體" w:eastAsia="標楷體" w:hAnsi="標楷體"/>
                <w:color w:val="000000" w:themeColor="text1"/>
                <w:sz w:val="28"/>
                <w:szCs w:val="28"/>
              </w:rPr>
              <w:t>合    計</w:t>
            </w:r>
          </w:p>
        </w:tc>
      </w:tr>
      <w:tr w:rsidR="00095F27" w:rsidRPr="00095F27" w:rsidTr="00CC1AC3">
        <w:trPr>
          <w:trHeight w:val="364"/>
          <w:jc w:val="center"/>
        </w:trPr>
        <w:tc>
          <w:tcPr>
            <w:tcW w:w="4680" w:type="dxa"/>
            <w:vMerge/>
          </w:tcPr>
          <w:p w:rsidR="00BF384E" w:rsidRPr="00095F27" w:rsidRDefault="00BF384E" w:rsidP="00CC1AC3">
            <w:pPr>
              <w:autoSpaceDE w:val="0"/>
              <w:autoSpaceDN w:val="0"/>
              <w:adjustRightInd w:val="0"/>
              <w:spacing w:line="0" w:lineRule="atLeast"/>
              <w:rPr>
                <w:rFonts w:ascii="標楷體" w:eastAsia="標楷體" w:hAnsi="標楷體"/>
                <w:color w:val="000000" w:themeColor="text1"/>
                <w:sz w:val="28"/>
                <w:szCs w:val="28"/>
              </w:rPr>
            </w:pPr>
          </w:p>
        </w:tc>
        <w:tc>
          <w:tcPr>
            <w:tcW w:w="2178" w:type="dxa"/>
            <w:vMerge/>
          </w:tcPr>
          <w:p w:rsidR="00BF384E" w:rsidRPr="00095F27" w:rsidRDefault="00BF384E" w:rsidP="00CC1AC3">
            <w:pPr>
              <w:autoSpaceDE w:val="0"/>
              <w:autoSpaceDN w:val="0"/>
              <w:adjustRightInd w:val="0"/>
              <w:spacing w:line="0" w:lineRule="atLeast"/>
              <w:rPr>
                <w:rFonts w:ascii="標楷體" w:eastAsia="標楷體" w:hAnsi="標楷體"/>
                <w:color w:val="000000" w:themeColor="text1"/>
                <w:sz w:val="28"/>
                <w:szCs w:val="28"/>
              </w:rPr>
            </w:pPr>
          </w:p>
        </w:tc>
        <w:tc>
          <w:tcPr>
            <w:tcW w:w="2319" w:type="dxa"/>
            <w:vMerge/>
          </w:tcPr>
          <w:p w:rsidR="00BF384E" w:rsidRPr="00095F27" w:rsidRDefault="00BF384E" w:rsidP="00CC1AC3">
            <w:pPr>
              <w:autoSpaceDE w:val="0"/>
              <w:autoSpaceDN w:val="0"/>
              <w:adjustRightInd w:val="0"/>
              <w:spacing w:line="0" w:lineRule="atLeast"/>
              <w:rPr>
                <w:rFonts w:ascii="標楷體" w:eastAsia="標楷體" w:hAnsi="標楷體"/>
                <w:color w:val="000000" w:themeColor="text1"/>
                <w:sz w:val="28"/>
                <w:szCs w:val="28"/>
              </w:rPr>
            </w:pPr>
          </w:p>
        </w:tc>
      </w:tr>
      <w:tr w:rsidR="00BF384E" w:rsidRPr="00095F27" w:rsidTr="00CC1AC3">
        <w:trPr>
          <w:jc w:val="center"/>
        </w:trPr>
        <w:tc>
          <w:tcPr>
            <w:tcW w:w="4680" w:type="dxa"/>
          </w:tcPr>
          <w:p w:rsidR="00BF384E" w:rsidRPr="00095F27" w:rsidRDefault="00BF384E" w:rsidP="00CC1AC3">
            <w:pPr>
              <w:autoSpaceDE w:val="0"/>
              <w:autoSpaceDN w:val="0"/>
              <w:adjustRightInd w:val="0"/>
              <w:spacing w:line="0" w:lineRule="atLeast"/>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業務活動之現金流量</w:t>
            </w:r>
          </w:p>
          <w:p w:rsidR="00BF384E" w:rsidRPr="00095F27" w:rsidRDefault="00BF384E" w:rsidP="00CC1AC3">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稅前賸餘（短</w:t>
            </w:r>
            <w:proofErr w:type="gramStart"/>
            <w:r w:rsidRPr="00095F27">
              <w:rPr>
                <w:rFonts w:ascii="標楷體" w:eastAsia="標楷體" w:hAnsi="標楷體" w:hint="eastAsia"/>
                <w:color w:val="000000" w:themeColor="text1"/>
                <w:sz w:val="26"/>
                <w:szCs w:val="26"/>
              </w:rPr>
              <w:t>絀</w:t>
            </w:r>
            <w:proofErr w:type="gramEnd"/>
            <w:r w:rsidRPr="00095F27">
              <w:rPr>
                <w:rFonts w:ascii="標楷體" w:eastAsia="標楷體" w:hAnsi="標楷體" w:hint="eastAsia"/>
                <w:color w:val="000000" w:themeColor="text1"/>
                <w:sz w:val="26"/>
                <w:szCs w:val="26"/>
              </w:rPr>
              <w:t>）</w:t>
            </w:r>
          </w:p>
          <w:p w:rsidR="00BF384E" w:rsidRPr="00095F27" w:rsidRDefault="00BF384E" w:rsidP="00CC1AC3">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利息股利之調整</w:t>
            </w:r>
          </w:p>
          <w:p w:rsidR="00BF384E" w:rsidRPr="00095F27" w:rsidRDefault="00BF384E" w:rsidP="00CC1AC3">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未計利息股利之稅前賸餘（短</w:t>
            </w:r>
            <w:proofErr w:type="gramStart"/>
            <w:r w:rsidRPr="00095F27">
              <w:rPr>
                <w:rFonts w:ascii="標楷體" w:eastAsia="標楷體" w:hAnsi="標楷體" w:hint="eastAsia"/>
                <w:color w:val="000000" w:themeColor="text1"/>
                <w:sz w:val="26"/>
                <w:szCs w:val="26"/>
              </w:rPr>
              <w:t>絀</w:t>
            </w:r>
            <w:proofErr w:type="gramEnd"/>
            <w:r w:rsidRPr="00095F27">
              <w:rPr>
                <w:rFonts w:ascii="標楷體" w:eastAsia="標楷體" w:hAnsi="標楷體" w:hint="eastAsia"/>
                <w:color w:val="000000" w:themeColor="text1"/>
                <w:sz w:val="26"/>
                <w:szCs w:val="26"/>
              </w:rPr>
              <w:t>）</w:t>
            </w:r>
          </w:p>
          <w:p w:rsidR="00BF384E" w:rsidRPr="00095F27" w:rsidRDefault="00BF384E" w:rsidP="00CC1AC3">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w:t>
            </w:r>
          </w:p>
          <w:p w:rsidR="00BF384E" w:rsidRPr="00095F27" w:rsidRDefault="00BF384E" w:rsidP="00CC1AC3">
            <w:pPr>
              <w:autoSpaceDE w:val="0"/>
              <w:autoSpaceDN w:val="0"/>
              <w:adjustRightInd w:val="0"/>
              <w:spacing w:line="0" w:lineRule="atLeast"/>
              <w:ind w:firstLineChars="101" w:firstLine="263"/>
              <w:rPr>
                <w:rFonts w:ascii="標楷體" w:eastAsia="標楷體" w:hAnsi="標楷體"/>
                <w:color w:val="000000" w:themeColor="text1"/>
                <w:sz w:val="26"/>
                <w:szCs w:val="26"/>
              </w:rPr>
            </w:pPr>
          </w:p>
          <w:p w:rsidR="00BF384E" w:rsidRPr="00095F27" w:rsidRDefault="00BF384E" w:rsidP="00CC1AC3">
            <w:pPr>
              <w:autoSpaceDE w:val="0"/>
              <w:autoSpaceDN w:val="0"/>
              <w:adjustRightInd w:val="0"/>
              <w:spacing w:line="0" w:lineRule="atLeast"/>
              <w:ind w:firstLineChars="202" w:firstLine="525"/>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業務活動之淨現金流入（流出）</w:t>
            </w:r>
          </w:p>
          <w:p w:rsidR="00BF384E" w:rsidRPr="00095F27" w:rsidRDefault="00BF384E" w:rsidP="00CC1AC3">
            <w:pPr>
              <w:autoSpaceDE w:val="0"/>
              <w:autoSpaceDN w:val="0"/>
              <w:adjustRightInd w:val="0"/>
              <w:spacing w:line="0" w:lineRule="atLeast"/>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投資活動之現金流量</w:t>
            </w:r>
          </w:p>
          <w:p w:rsidR="00BF384E" w:rsidRPr="00095F27" w:rsidRDefault="00BF384E" w:rsidP="00CC1AC3">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減少流動金融資產及短期墊款</w:t>
            </w:r>
          </w:p>
          <w:p w:rsidR="00BF384E" w:rsidRPr="00095F27" w:rsidRDefault="00BF384E" w:rsidP="00CC1AC3">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減少不動產、廠房及設備</w:t>
            </w:r>
          </w:p>
          <w:p w:rsidR="00BF384E" w:rsidRPr="00095F27" w:rsidRDefault="00BF384E" w:rsidP="00CC1AC3">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w:t>
            </w:r>
          </w:p>
          <w:p w:rsidR="00BF384E" w:rsidRPr="00095F27" w:rsidRDefault="00BF384E" w:rsidP="00CC1AC3">
            <w:pPr>
              <w:autoSpaceDE w:val="0"/>
              <w:autoSpaceDN w:val="0"/>
              <w:adjustRightInd w:val="0"/>
              <w:spacing w:line="0" w:lineRule="atLeast"/>
              <w:ind w:firstLineChars="101" w:firstLine="263"/>
              <w:rPr>
                <w:rFonts w:ascii="標楷體" w:eastAsia="標楷體" w:hAnsi="標楷體"/>
                <w:color w:val="000000" w:themeColor="text1"/>
                <w:sz w:val="26"/>
                <w:szCs w:val="26"/>
              </w:rPr>
            </w:pPr>
          </w:p>
          <w:p w:rsidR="00BF384E" w:rsidRPr="00095F27" w:rsidRDefault="00BF384E" w:rsidP="00CC1AC3">
            <w:pPr>
              <w:autoSpaceDE w:val="0"/>
              <w:autoSpaceDN w:val="0"/>
              <w:adjustRightInd w:val="0"/>
              <w:spacing w:line="0" w:lineRule="atLeast"/>
              <w:ind w:firstLineChars="202" w:firstLine="525"/>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投資活動之淨現金流入（流出）</w:t>
            </w:r>
          </w:p>
          <w:p w:rsidR="00BF384E" w:rsidRPr="00095F27" w:rsidRDefault="00BF384E" w:rsidP="00CC1AC3">
            <w:pPr>
              <w:autoSpaceDE w:val="0"/>
              <w:autoSpaceDN w:val="0"/>
              <w:adjustRightInd w:val="0"/>
              <w:spacing w:line="0" w:lineRule="atLeast"/>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籌資活動之現金流量</w:t>
            </w:r>
          </w:p>
          <w:p w:rsidR="00BF384E" w:rsidRPr="00095F27" w:rsidRDefault="00BF384E" w:rsidP="00CC1AC3">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增加長期負債</w:t>
            </w:r>
          </w:p>
          <w:p w:rsidR="00BF384E" w:rsidRPr="00095F27" w:rsidRDefault="00BF384E" w:rsidP="00CC1AC3">
            <w:pPr>
              <w:autoSpaceDE w:val="0"/>
              <w:autoSpaceDN w:val="0"/>
              <w:adjustRightInd w:val="0"/>
              <w:spacing w:line="0" w:lineRule="atLeast"/>
              <w:ind w:firstLineChars="101" w:firstLine="263"/>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w:t>
            </w:r>
          </w:p>
          <w:p w:rsidR="00BF384E" w:rsidRPr="00095F27" w:rsidRDefault="00BF384E" w:rsidP="00CC1AC3">
            <w:pPr>
              <w:autoSpaceDE w:val="0"/>
              <w:autoSpaceDN w:val="0"/>
              <w:adjustRightInd w:val="0"/>
              <w:spacing w:line="0" w:lineRule="atLeast"/>
              <w:ind w:firstLineChars="101" w:firstLine="263"/>
              <w:rPr>
                <w:rFonts w:ascii="標楷體" w:eastAsia="標楷體" w:hAnsi="標楷體"/>
                <w:color w:val="000000" w:themeColor="text1"/>
                <w:sz w:val="26"/>
                <w:szCs w:val="26"/>
              </w:rPr>
            </w:pPr>
          </w:p>
          <w:p w:rsidR="00BF384E" w:rsidRPr="00095F27" w:rsidRDefault="00BF384E" w:rsidP="00CC1AC3">
            <w:pPr>
              <w:autoSpaceDE w:val="0"/>
              <w:autoSpaceDN w:val="0"/>
              <w:adjustRightInd w:val="0"/>
              <w:spacing w:line="0" w:lineRule="atLeast"/>
              <w:ind w:firstLineChars="202" w:firstLine="525"/>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籌資活動之淨現金流入（流出）</w:t>
            </w:r>
          </w:p>
          <w:p w:rsidR="00BF384E" w:rsidRPr="00095F27" w:rsidRDefault="00BF384E" w:rsidP="00CC1AC3">
            <w:pPr>
              <w:autoSpaceDE w:val="0"/>
              <w:autoSpaceDN w:val="0"/>
              <w:adjustRightInd w:val="0"/>
              <w:spacing w:line="0" w:lineRule="atLeast"/>
              <w:rPr>
                <w:rFonts w:ascii="標楷體" w:eastAsia="標楷體" w:hAnsi="標楷體"/>
                <w:color w:val="000000" w:themeColor="text1"/>
                <w:sz w:val="26"/>
                <w:szCs w:val="26"/>
              </w:rPr>
            </w:pPr>
          </w:p>
          <w:p w:rsidR="00BF384E" w:rsidRPr="00095F27" w:rsidRDefault="00BF384E" w:rsidP="00CC1AC3">
            <w:pPr>
              <w:autoSpaceDE w:val="0"/>
              <w:autoSpaceDN w:val="0"/>
              <w:adjustRightInd w:val="0"/>
              <w:spacing w:line="0" w:lineRule="atLeast"/>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現金及約當現金之淨增（淨減）</w:t>
            </w:r>
          </w:p>
          <w:p w:rsidR="00BF384E" w:rsidRPr="00095F27" w:rsidRDefault="00BF384E" w:rsidP="00CC1AC3">
            <w:pPr>
              <w:autoSpaceDE w:val="0"/>
              <w:autoSpaceDN w:val="0"/>
              <w:adjustRightInd w:val="0"/>
              <w:spacing w:line="0" w:lineRule="atLeast"/>
              <w:rPr>
                <w:rFonts w:ascii="標楷體" w:eastAsia="標楷體" w:hAnsi="標楷體"/>
                <w:color w:val="000000" w:themeColor="text1"/>
                <w:sz w:val="26"/>
                <w:szCs w:val="26"/>
              </w:rPr>
            </w:pPr>
            <w:r w:rsidRPr="00095F27">
              <w:rPr>
                <w:rFonts w:ascii="標楷體" w:eastAsia="標楷體" w:hAnsi="標楷體" w:hint="eastAsia"/>
                <w:color w:val="000000" w:themeColor="text1"/>
                <w:sz w:val="26"/>
                <w:szCs w:val="26"/>
              </w:rPr>
              <w:t>期初現金及約當現金</w:t>
            </w:r>
          </w:p>
          <w:p w:rsidR="00BF384E" w:rsidRPr="00095F27" w:rsidRDefault="00BF384E" w:rsidP="00CC1AC3">
            <w:pPr>
              <w:spacing w:line="300" w:lineRule="exact"/>
              <w:ind w:right="480"/>
              <w:rPr>
                <w:color w:val="000000" w:themeColor="text1"/>
                <w:sz w:val="28"/>
                <w:szCs w:val="28"/>
              </w:rPr>
            </w:pPr>
            <w:r w:rsidRPr="00095F27">
              <w:rPr>
                <w:rFonts w:ascii="標楷體" w:eastAsia="標楷體" w:hAnsi="標楷體" w:hint="eastAsia"/>
                <w:color w:val="000000" w:themeColor="text1"/>
                <w:sz w:val="26"/>
                <w:szCs w:val="26"/>
              </w:rPr>
              <w:t>期末現金及約當現金</w:t>
            </w:r>
          </w:p>
        </w:tc>
        <w:tc>
          <w:tcPr>
            <w:tcW w:w="2178" w:type="dxa"/>
          </w:tcPr>
          <w:p w:rsidR="00BF384E" w:rsidRPr="00095F27" w:rsidRDefault="00BF384E" w:rsidP="00CC1AC3">
            <w:pPr>
              <w:autoSpaceDE w:val="0"/>
              <w:autoSpaceDN w:val="0"/>
              <w:adjustRightInd w:val="0"/>
              <w:spacing w:line="0" w:lineRule="atLeast"/>
              <w:rPr>
                <w:rFonts w:ascii="標楷體" w:eastAsia="標楷體" w:hAnsi="標楷體"/>
                <w:color w:val="000000" w:themeColor="text1"/>
                <w:sz w:val="28"/>
                <w:szCs w:val="28"/>
              </w:rPr>
            </w:pPr>
          </w:p>
        </w:tc>
        <w:tc>
          <w:tcPr>
            <w:tcW w:w="2319" w:type="dxa"/>
          </w:tcPr>
          <w:p w:rsidR="00BF384E" w:rsidRPr="00095F27" w:rsidRDefault="00BF384E" w:rsidP="00CC1AC3">
            <w:pPr>
              <w:autoSpaceDE w:val="0"/>
              <w:autoSpaceDN w:val="0"/>
              <w:adjustRightInd w:val="0"/>
              <w:spacing w:line="0" w:lineRule="atLeast"/>
              <w:rPr>
                <w:rFonts w:ascii="標楷體" w:eastAsia="標楷體" w:hAnsi="標楷體"/>
                <w:color w:val="000000" w:themeColor="text1"/>
                <w:sz w:val="28"/>
                <w:szCs w:val="28"/>
              </w:rPr>
            </w:pPr>
          </w:p>
        </w:tc>
      </w:tr>
    </w:tbl>
    <w:p w:rsidR="00BF384E" w:rsidRPr="00095F27" w:rsidRDefault="00BF384E" w:rsidP="00BF384E">
      <w:pPr>
        <w:autoSpaceDE w:val="0"/>
        <w:autoSpaceDN w:val="0"/>
        <w:adjustRightInd w:val="0"/>
        <w:spacing w:line="0" w:lineRule="atLeast"/>
        <w:rPr>
          <w:rFonts w:ascii="標楷體" w:eastAsia="標楷體" w:hAnsi="標楷體"/>
          <w:color w:val="000000" w:themeColor="text1"/>
          <w:sz w:val="28"/>
          <w:szCs w:val="28"/>
        </w:rPr>
      </w:pPr>
    </w:p>
    <w:p w:rsidR="00BF384E" w:rsidRPr="00095F27" w:rsidRDefault="00BF384E" w:rsidP="00BF384E">
      <w:pPr>
        <w:autoSpaceDE w:val="0"/>
        <w:autoSpaceDN w:val="0"/>
        <w:adjustRightInd w:val="0"/>
        <w:spacing w:line="0" w:lineRule="atLeast"/>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t>主辦會計：              　審核：                董事長：</w:t>
      </w:r>
    </w:p>
    <w:p w:rsidR="00BF384E" w:rsidRPr="00095F27" w:rsidRDefault="00BF384E" w:rsidP="00BF384E">
      <w:pPr>
        <w:autoSpaceDE w:val="0"/>
        <w:autoSpaceDN w:val="0"/>
        <w:adjustRightInd w:val="0"/>
        <w:spacing w:line="0" w:lineRule="atLeast"/>
        <w:rPr>
          <w:rFonts w:ascii="標楷體" w:eastAsia="標楷體" w:hAnsi="標楷體"/>
          <w:color w:val="000000" w:themeColor="text1"/>
          <w:sz w:val="28"/>
          <w:szCs w:val="28"/>
          <w:lang w:eastAsia="zh-HK"/>
        </w:rPr>
      </w:pPr>
    </w:p>
    <w:p w:rsidR="00BF384E" w:rsidRPr="00095F27" w:rsidRDefault="00BF384E" w:rsidP="00BF384E">
      <w:pPr>
        <w:autoSpaceDE w:val="0"/>
        <w:autoSpaceDN w:val="0"/>
        <w:adjustRightInd w:val="0"/>
        <w:spacing w:line="0" w:lineRule="atLeast"/>
        <w:rPr>
          <w:rFonts w:ascii="標楷體" w:eastAsia="標楷體" w:hAnsi="標楷體"/>
          <w:color w:val="000000" w:themeColor="text1"/>
          <w:sz w:val="28"/>
          <w:szCs w:val="28"/>
          <w:lang w:eastAsia="zh-HK"/>
        </w:rPr>
      </w:pPr>
    </w:p>
    <w:p w:rsidR="00BF384E" w:rsidRPr="00095F27" w:rsidRDefault="00BF384E" w:rsidP="00FB7BF7">
      <w:pPr>
        <w:autoSpaceDE w:val="0"/>
        <w:autoSpaceDN w:val="0"/>
        <w:adjustRightInd w:val="0"/>
        <w:spacing w:line="0" w:lineRule="atLeast"/>
        <w:rPr>
          <w:rFonts w:ascii="標楷體" w:eastAsia="標楷體" w:hAnsi="標楷體"/>
          <w:color w:val="000000" w:themeColor="text1"/>
          <w:sz w:val="28"/>
          <w:szCs w:val="28"/>
        </w:rPr>
      </w:pPr>
    </w:p>
    <w:p w:rsidR="00BF384E" w:rsidRPr="00095F27" w:rsidRDefault="00BF384E" w:rsidP="00FB7BF7">
      <w:pPr>
        <w:autoSpaceDE w:val="0"/>
        <w:autoSpaceDN w:val="0"/>
        <w:adjustRightInd w:val="0"/>
        <w:spacing w:line="0" w:lineRule="atLeast"/>
        <w:rPr>
          <w:rFonts w:ascii="標楷體" w:eastAsia="標楷體" w:hAnsi="標楷體"/>
          <w:color w:val="000000" w:themeColor="text1"/>
          <w:sz w:val="28"/>
          <w:szCs w:val="28"/>
        </w:rPr>
      </w:pPr>
    </w:p>
    <w:p w:rsidR="00BF384E" w:rsidRPr="00095F27" w:rsidRDefault="00BF384E" w:rsidP="00FB7BF7">
      <w:pPr>
        <w:autoSpaceDE w:val="0"/>
        <w:autoSpaceDN w:val="0"/>
        <w:adjustRightInd w:val="0"/>
        <w:spacing w:line="0" w:lineRule="atLeast"/>
        <w:rPr>
          <w:rFonts w:ascii="標楷體" w:eastAsia="標楷體" w:hAnsi="標楷體"/>
          <w:color w:val="000000" w:themeColor="text1"/>
          <w:sz w:val="28"/>
          <w:szCs w:val="28"/>
        </w:rPr>
      </w:pPr>
    </w:p>
    <w:p w:rsidR="00BF384E" w:rsidRPr="00095F27" w:rsidRDefault="00BF384E" w:rsidP="00FB7BF7">
      <w:pPr>
        <w:autoSpaceDE w:val="0"/>
        <w:autoSpaceDN w:val="0"/>
        <w:adjustRightInd w:val="0"/>
        <w:spacing w:line="0" w:lineRule="atLeast"/>
        <w:rPr>
          <w:rFonts w:ascii="標楷體" w:eastAsia="標楷體" w:hAnsi="標楷體"/>
          <w:color w:val="000000" w:themeColor="text1"/>
          <w:sz w:val="28"/>
          <w:szCs w:val="28"/>
        </w:rPr>
      </w:pPr>
    </w:p>
    <w:p w:rsidR="00BF384E" w:rsidRPr="00095F27" w:rsidRDefault="00BF384E" w:rsidP="00FB7BF7">
      <w:pPr>
        <w:autoSpaceDE w:val="0"/>
        <w:autoSpaceDN w:val="0"/>
        <w:adjustRightInd w:val="0"/>
        <w:spacing w:line="0" w:lineRule="atLeast"/>
        <w:rPr>
          <w:rFonts w:ascii="標楷體" w:eastAsia="標楷體" w:hAnsi="標楷體"/>
          <w:color w:val="000000" w:themeColor="text1"/>
          <w:sz w:val="28"/>
          <w:szCs w:val="28"/>
        </w:rPr>
      </w:pPr>
    </w:p>
    <w:p w:rsidR="00BF384E" w:rsidRPr="00095F27" w:rsidRDefault="00BF384E" w:rsidP="00FB7BF7">
      <w:pPr>
        <w:autoSpaceDE w:val="0"/>
        <w:autoSpaceDN w:val="0"/>
        <w:adjustRightInd w:val="0"/>
        <w:spacing w:line="0" w:lineRule="atLeast"/>
        <w:rPr>
          <w:rFonts w:ascii="標楷體" w:eastAsia="標楷體" w:hAnsi="標楷體"/>
          <w:color w:val="000000" w:themeColor="text1"/>
          <w:sz w:val="28"/>
          <w:szCs w:val="28"/>
        </w:rPr>
      </w:pPr>
    </w:p>
    <w:p w:rsidR="00BF0BE9" w:rsidRPr="00095F27" w:rsidRDefault="00BF0BE9" w:rsidP="00FB7BF7">
      <w:pPr>
        <w:autoSpaceDE w:val="0"/>
        <w:autoSpaceDN w:val="0"/>
        <w:adjustRightInd w:val="0"/>
        <w:spacing w:line="0" w:lineRule="atLeast"/>
        <w:rPr>
          <w:rFonts w:ascii="標楷體" w:eastAsia="標楷體" w:hAnsi="標楷體"/>
          <w:color w:val="000000" w:themeColor="text1"/>
          <w:sz w:val="28"/>
          <w:szCs w:val="28"/>
          <w:lang w:eastAsia="zh-HK"/>
        </w:rPr>
        <w:sectPr w:rsidR="00BF0BE9" w:rsidRPr="00095F27" w:rsidSect="00E143B3">
          <w:pgSz w:w="11906" w:h="16838"/>
          <w:pgMar w:top="1418" w:right="1418" w:bottom="1418" w:left="1701" w:header="851" w:footer="992" w:gutter="0"/>
          <w:cols w:space="425"/>
          <w:docGrid w:type="lines" w:linePitch="360"/>
        </w:sectPr>
      </w:pPr>
    </w:p>
    <w:p w:rsidR="00FB7BF7" w:rsidRPr="00095F27" w:rsidRDefault="00FB7BF7" w:rsidP="00FB7BF7">
      <w:pPr>
        <w:autoSpaceDE w:val="0"/>
        <w:autoSpaceDN w:val="0"/>
        <w:adjustRightInd w:val="0"/>
        <w:spacing w:line="0" w:lineRule="atLeast"/>
        <w:rPr>
          <w:rFonts w:ascii="標楷體" w:eastAsia="標楷體" w:hAnsi="標楷體"/>
          <w:color w:val="000000" w:themeColor="text1"/>
          <w:sz w:val="28"/>
          <w:szCs w:val="28"/>
        </w:rPr>
      </w:pPr>
      <w:r w:rsidRPr="00095F27">
        <w:rPr>
          <w:rFonts w:ascii="標楷體" w:eastAsia="標楷體" w:hAnsi="標楷體" w:hint="eastAsia"/>
          <w:color w:val="000000" w:themeColor="text1"/>
          <w:sz w:val="28"/>
          <w:szCs w:val="28"/>
        </w:rPr>
        <w:lastRenderedPageBreak/>
        <w:t>附件</w:t>
      </w:r>
      <w:r w:rsidR="00AD0B2B" w:rsidRPr="00095F27">
        <w:rPr>
          <w:rFonts w:ascii="標楷體" w:eastAsia="標楷體" w:hAnsi="標楷體" w:hint="eastAsia"/>
          <w:color w:val="000000" w:themeColor="text1"/>
          <w:sz w:val="28"/>
          <w:szCs w:val="28"/>
        </w:rPr>
        <w:t>五</w:t>
      </w:r>
    </w:p>
    <w:p w:rsidR="00FB7BF7" w:rsidRPr="00095F27" w:rsidRDefault="00BD2A1B" w:rsidP="00FB7BF7">
      <w:pPr>
        <w:autoSpaceDE w:val="0"/>
        <w:autoSpaceDN w:val="0"/>
        <w:adjustRightInd w:val="0"/>
        <w:spacing w:line="0" w:lineRule="atLeast"/>
        <w:jc w:val="center"/>
        <w:rPr>
          <w:rFonts w:ascii="標楷體" w:eastAsia="標楷體" w:hAnsi="標楷體" w:cs="DFKaiShu-SB-Estd-BF"/>
          <w:color w:val="000000" w:themeColor="text1"/>
          <w:kern w:val="0"/>
          <w:sz w:val="32"/>
          <w:szCs w:val="32"/>
        </w:rPr>
      </w:pPr>
      <w:r w:rsidRPr="00095F27">
        <w:rPr>
          <w:rFonts w:ascii="標楷體" w:eastAsia="標楷體" w:hAnsi="標楷體" w:cs="DFKaiShu-SB-Estd-BF" w:hint="eastAsia"/>
          <w:color w:val="000000" w:themeColor="text1"/>
          <w:kern w:val="0"/>
          <w:sz w:val="32"/>
          <w:szCs w:val="32"/>
        </w:rPr>
        <w:t xml:space="preserve"> </w:t>
      </w:r>
      <w:r w:rsidR="005F4976" w:rsidRPr="00095F27">
        <w:rPr>
          <w:rFonts w:ascii="標楷體" w:eastAsia="標楷體" w:hAnsi="標楷體" w:cs="DFKaiShu-SB-Estd-BF" w:hint="eastAsia"/>
          <w:color w:val="000000" w:themeColor="text1"/>
          <w:kern w:val="0"/>
          <w:sz w:val="32"/>
          <w:szCs w:val="32"/>
        </w:rPr>
        <w:t xml:space="preserve"> </w:t>
      </w:r>
      <w:r w:rsidR="00334683" w:rsidRPr="00095F27">
        <w:rPr>
          <w:rFonts w:ascii="標楷體" w:eastAsia="標楷體" w:hAnsi="標楷體" w:cs="DFKaiShu-SB-Estd-BF" w:hint="eastAsia"/>
          <w:color w:val="000000" w:themeColor="text1"/>
          <w:kern w:val="0"/>
          <w:sz w:val="32"/>
          <w:szCs w:val="32"/>
        </w:rPr>
        <w:t>（</w:t>
      </w:r>
      <w:r w:rsidR="00FB7BF7" w:rsidRPr="00095F27">
        <w:rPr>
          <w:rFonts w:ascii="標楷體" w:eastAsia="標楷體" w:hAnsi="標楷體" w:cs="DFKaiShu-SB-Estd-BF" w:hint="eastAsia"/>
          <w:color w:val="000000" w:themeColor="text1"/>
          <w:kern w:val="0"/>
          <w:sz w:val="32"/>
          <w:szCs w:val="32"/>
        </w:rPr>
        <w:t>財團法人名稱</w:t>
      </w:r>
      <w:r w:rsidR="00334683" w:rsidRPr="00095F27">
        <w:rPr>
          <w:rFonts w:ascii="標楷體" w:eastAsia="標楷體" w:hAnsi="標楷體" w:cs="DFKaiShu-SB-Estd-BF" w:hint="eastAsia"/>
          <w:color w:val="000000" w:themeColor="text1"/>
          <w:kern w:val="0"/>
          <w:sz w:val="32"/>
          <w:szCs w:val="32"/>
        </w:rPr>
        <w:t>）</w:t>
      </w:r>
    </w:p>
    <w:p w:rsidR="00FB7BF7" w:rsidRPr="00095F27" w:rsidRDefault="00FB7BF7" w:rsidP="00FB7BF7">
      <w:pPr>
        <w:autoSpaceDE w:val="0"/>
        <w:autoSpaceDN w:val="0"/>
        <w:adjustRightInd w:val="0"/>
        <w:spacing w:line="0" w:lineRule="atLeast"/>
        <w:jc w:val="center"/>
        <w:rPr>
          <w:rFonts w:ascii="標楷體" w:eastAsia="標楷體" w:hAnsi="標楷體" w:cs="DFKaiShu-SB-Estd-BF"/>
          <w:color w:val="000000" w:themeColor="text1"/>
          <w:kern w:val="0"/>
          <w:sz w:val="44"/>
          <w:szCs w:val="44"/>
        </w:rPr>
      </w:pPr>
      <w:r w:rsidRPr="00095F27">
        <w:rPr>
          <w:rFonts w:ascii="標楷體" w:eastAsia="標楷體" w:hAnsi="標楷體" w:cs="DFKaiShu-SB-Estd-BF" w:hint="eastAsia"/>
          <w:color w:val="000000" w:themeColor="text1"/>
          <w:kern w:val="0"/>
          <w:sz w:val="44"/>
          <w:szCs w:val="44"/>
        </w:rPr>
        <w:t>財產清冊</w:t>
      </w:r>
    </w:p>
    <w:p w:rsidR="00FB7BF7" w:rsidRPr="00095F27" w:rsidRDefault="00FB7BF7" w:rsidP="00FB7BF7">
      <w:pPr>
        <w:autoSpaceDE w:val="0"/>
        <w:autoSpaceDN w:val="0"/>
        <w:adjustRightInd w:val="0"/>
        <w:spacing w:line="0" w:lineRule="atLeast"/>
        <w:jc w:val="center"/>
        <w:rPr>
          <w:rFonts w:ascii="標楷體" w:eastAsia="標楷體" w:hAnsi="標楷體" w:cs="DFKaiShu-SB-Estd-BF"/>
          <w:color w:val="000000" w:themeColor="text1"/>
          <w:kern w:val="0"/>
          <w:sz w:val="32"/>
          <w:szCs w:val="32"/>
        </w:rPr>
      </w:pPr>
      <w:r w:rsidRPr="00095F27">
        <w:rPr>
          <w:rFonts w:ascii="標楷體" w:eastAsia="標楷體" w:hAnsi="標楷體" w:cs="DFKaiShu-SB-Estd-BF" w:hint="eastAsia"/>
          <w:color w:val="000000" w:themeColor="text1"/>
          <w:kern w:val="0"/>
          <w:sz w:val="32"/>
          <w:szCs w:val="32"/>
        </w:rPr>
        <w:t>中華民國○○年度</w:t>
      </w:r>
    </w:p>
    <w:p w:rsidR="00FB7BF7" w:rsidRPr="00095F27" w:rsidRDefault="00FB7BF7" w:rsidP="00FB7BF7">
      <w:pPr>
        <w:pStyle w:val="a8"/>
        <w:autoSpaceDE w:val="0"/>
        <w:autoSpaceDN w:val="0"/>
        <w:adjustRightInd w:val="0"/>
        <w:spacing w:line="0" w:lineRule="atLeast"/>
        <w:ind w:leftChars="0" w:left="720" w:right="280"/>
        <w:jc w:val="right"/>
        <w:rPr>
          <w:rFonts w:ascii="標楷體" w:eastAsia="標楷體" w:hAnsi="標楷體" w:cs="DFKaiShu-SB-Estd-BF"/>
          <w:color w:val="000000" w:themeColor="text1"/>
          <w:kern w:val="0"/>
          <w:sz w:val="28"/>
          <w:szCs w:val="28"/>
        </w:rPr>
      </w:pPr>
    </w:p>
    <w:p w:rsidR="00FB7BF7" w:rsidRPr="00095F27" w:rsidRDefault="00FB7BF7" w:rsidP="00FB7BF7">
      <w:pPr>
        <w:pStyle w:val="a8"/>
        <w:autoSpaceDE w:val="0"/>
        <w:autoSpaceDN w:val="0"/>
        <w:adjustRightInd w:val="0"/>
        <w:spacing w:line="0" w:lineRule="atLeast"/>
        <w:ind w:leftChars="0" w:left="720" w:right="280"/>
        <w:jc w:val="right"/>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填報日期：</w:t>
      </w:r>
      <w:r w:rsidRPr="00095F27">
        <w:rPr>
          <w:rFonts w:ascii="標楷體" w:eastAsia="標楷體" w:hAnsi="標楷體" w:cs="DFKaiShu-SB-Estd-BF"/>
          <w:color w:val="000000" w:themeColor="text1"/>
          <w:kern w:val="0"/>
          <w:sz w:val="28"/>
          <w:szCs w:val="28"/>
        </w:rPr>
        <w:t xml:space="preserve"> </w:t>
      </w:r>
      <w:r w:rsidRPr="00095F27">
        <w:rPr>
          <w:rFonts w:ascii="標楷體" w:eastAsia="標楷體" w:hAnsi="標楷體" w:cs="DFKaiShu-SB-Estd-BF" w:hint="eastAsia"/>
          <w:color w:val="000000" w:themeColor="text1"/>
          <w:kern w:val="0"/>
          <w:sz w:val="28"/>
          <w:szCs w:val="28"/>
        </w:rPr>
        <w:t>年</w:t>
      </w:r>
      <w:r w:rsidRPr="00095F27">
        <w:rPr>
          <w:rFonts w:ascii="標楷體" w:eastAsia="標楷體" w:hAnsi="標楷體" w:cs="DFKaiShu-SB-Estd-BF"/>
          <w:color w:val="000000" w:themeColor="text1"/>
          <w:kern w:val="0"/>
          <w:sz w:val="28"/>
          <w:szCs w:val="28"/>
        </w:rPr>
        <w:t xml:space="preserve"> </w:t>
      </w:r>
      <w:r w:rsidRPr="00095F27">
        <w:rPr>
          <w:rFonts w:ascii="標楷體" w:eastAsia="標楷體" w:hAnsi="標楷體" w:cs="DFKaiShu-SB-Estd-BF" w:hint="eastAsia"/>
          <w:color w:val="000000" w:themeColor="text1"/>
          <w:kern w:val="0"/>
          <w:sz w:val="28"/>
          <w:szCs w:val="28"/>
        </w:rPr>
        <w:t>月</w:t>
      </w:r>
      <w:r w:rsidRPr="00095F27">
        <w:rPr>
          <w:rFonts w:ascii="標楷體" w:eastAsia="標楷體" w:hAnsi="標楷體" w:cs="DFKaiShu-SB-Estd-BF"/>
          <w:color w:val="000000" w:themeColor="text1"/>
          <w:kern w:val="0"/>
          <w:sz w:val="28"/>
          <w:szCs w:val="28"/>
        </w:rPr>
        <w:t xml:space="preserve"> </w:t>
      </w:r>
      <w:r w:rsidRPr="00095F27">
        <w:rPr>
          <w:rFonts w:ascii="標楷體" w:eastAsia="標楷體" w:hAnsi="標楷體" w:cs="DFKaiShu-SB-Estd-BF" w:hint="eastAsia"/>
          <w:color w:val="000000" w:themeColor="text1"/>
          <w:kern w:val="0"/>
          <w:sz w:val="28"/>
          <w:szCs w:val="28"/>
        </w:rPr>
        <w:t>日</w:t>
      </w:r>
    </w:p>
    <w:tbl>
      <w:tblPr>
        <w:tblStyle w:val="aa"/>
        <w:tblW w:w="9889" w:type="dxa"/>
        <w:jc w:val="center"/>
        <w:tblLook w:val="04A0" w:firstRow="1" w:lastRow="0" w:firstColumn="1" w:lastColumn="0" w:noHBand="0" w:noVBand="1"/>
      </w:tblPr>
      <w:tblGrid>
        <w:gridCol w:w="1101"/>
        <w:gridCol w:w="1417"/>
        <w:gridCol w:w="1582"/>
        <w:gridCol w:w="1111"/>
        <w:gridCol w:w="1276"/>
        <w:gridCol w:w="2268"/>
        <w:gridCol w:w="1134"/>
      </w:tblGrid>
      <w:tr w:rsidR="00095F27" w:rsidRPr="00095F27" w:rsidTr="00935170">
        <w:trPr>
          <w:jc w:val="center"/>
        </w:trPr>
        <w:tc>
          <w:tcPr>
            <w:tcW w:w="2518" w:type="dxa"/>
            <w:gridSpan w:val="2"/>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種類</w:t>
            </w:r>
          </w:p>
        </w:tc>
        <w:tc>
          <w:tcPr>
            <w:tcW w:w="1582"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名稱</w:t>
            </w:r>
          </w:p>
        </w:tc>
        <w:tc>
          <w:tcPr>
            <w:tcW w:w="1111"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單位</w:t>
            </w:r>
          </w:p>
        </w:tc>
        <w:tc>
          <w:tcPr>
            <w:tcW w:w="1276"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數量</w:t>
            </w:r>
          </w:p>
        </w:tc>
        <w:tc>
          <w:tcPr>
            <w:tcW w:w="2268"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金額</w:t>
            </w:r>
            <w:r w:rsidR="00334683" w:rsidRPr="00095F27">
              <w:rPr>
                <w:rFonts w:ascii="標楷體" w:eastAsia="標楷體" w:hAnsi="標楷體" w:cs="DFKaiShu-SB-Estd-BF" w:hint="eastAsia"/>
                <w:color w:val="000000" w:themeColor="text1"/>
                <w:kern w:val="0"/>
                <w:sz w:val="28"/>
                <w:szCs w:val="28"/>
              </w:rPr>
              <w:t>（</w:t>
            </w:r>
            <w:r w:rsidRPr="00095F27">
              <w:rPr>
                <w:rFonts w:ascii="標楷體" w:eastAsia="標楷體" w:hAnsi="標楷體" w:cs="DFKaiShu-SB-Estd-BF" w:hint="eastAsia"/>
                <w:color w:val="000000" w:themeColor="text1"/>
                <w:kern w:val="0"/>
                <w:sz w:val="28"/>
                <w:szCs w:val="28"/>
              </w:rPr>
              <w:t>新台幣</w:t>
            </w:r>
            <w:r w:rsidR="00334683" w:rsidRPr="00095F27">
              <w:rPr>
                <w:rFonts w:ascii="標楷體" w:eastAsia="標楷體" w:hAnsi="標楷體" w:cs="DFKaiShu-SB-Estd-BF" w:hint="eastAsia"/>
                <w:color w:val="000000" w:themeColor="text1"/>
                <w:kern w:val="0"/>
                <w:sz w:val="28"/>
                <w:szCs w:val="28"/>
              </w:rPr>
              <w:t>）</w:t>
            </w:r>
          </w:p>
        </w:tc>
        <w:tc>
          <w:tcPr>
            <w:tcW w:w="1134"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備註</w:t>
            </w:r>
          </w:p>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r>
      <w:tr w:rsidR="00095F27" w:rsidRPr="00095F27" w:rsidTr="00935170">
        <w:trPr>
          <w:jc w:val="center"/>
        </w:trPr>
        <w:tc>
          <w:tcPr>
            <w:tcW w:w="1101" w:type="dxa"/>
            <w:vMerge w:val="restart"/>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經法院登記</w:t>
            </w:r>
          </w:p>
        </w:tc>
        <w:tc>
          <w:tcPr>
            <w:tcW w:w="1417"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動產</w:t>
            </w:r>
          </w:p>
        </w:tc>
        <w:tc>
          <w:tcPr>
            <w:tcW w:w="1582"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111"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276"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2268"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134"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r>
      <w:tr w:rsidR="00095F27" w:rsidRPr="00095F27" w:rsidTr="00935170">
        <w:trPr>
          <w:jc w:val="center"/>
        </w:trPr>
        <w:tc>
          <w:tcPr>
            <w:tcW w:w="1101" w:type="dxa"/>
            <w:vMerge/>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417"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不動產</w:t>
            </w:r>
          </w:p>
        </w:tc>
        <w:tc>
          <w:tcPr>
            <w:tcW w:w="1582"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111"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276"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2268"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134"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r>
      <w:tr w:rsidR="00095F27" w:rsidRPr="00095F27" w:rsidTr="00935170">
        <w:trPr>
          <w:jc w:val="center"/>
        </w:trPr>
        <w:tc>
          <w:tcPr>
            <w:tcW w:w="1101" w:type="dxa"/>
            <w:vMerge/>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417"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小計</w:t>
            </w:r>
          </w:p>
        </w:tc>
        <w:tc>
          <w:tcPr>
            <w:tcW w:w="1582"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111"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276"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2268"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134"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r>
      <w:tr w:rsidR="00095F27" w:rsidRPr="00095F27" w:rsidTr="00935170">
        <w:trPr>
          <w:jc w:val="center"/>
        </w:trPr>
        <w:tc>
          <w:tcPr>
            <w:tcW w:w="1101" w:type="dxa"/>
            <w:vMerge w:val="restart"/>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未經法院登記</w:t>
            </w:r>
          </w:p>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417"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動產</w:t>
            </w:r>
          </w:p>
        </w:tc>
        <w:tc>
          <w:tcPr>
            <w:tcW w:w="1582"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111"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276"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2268"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134"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r>
      <w:tr w:rsidR="00095F27" w:rsidRPr="00095F27" w:rsidTr="00935170">
        <w:trPr>
          <w:jc w:val="center"/>
        </w:trPr>
        <w:tc>
          <w:tcPr>
            <w:tcW w:w="1101" w:type="dxa"/>
            <w:vMerge/>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417"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不動產</w:t>
            </w:r>
          </w:p>
        </w:tc>
        <w:tc>
          <w:tcPr>
            <w:tcW w:w="1582"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111"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276"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2268"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134"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r>
      <w:tr w:rsidR="00095F27" w:rsidRPr="00095F27" w:rsidTr="00935170">
        <w:trPr>
          <w:jc w:val="center"/>
        </w:trPr>
        <w:tc>
          <w:tcPr>
            <w:tcW w:w="1101" w:type="dxa"/>
            <w:vMerge/>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417"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小計</w:t>
            </w:r>
          </w:p>
        </w:tc>
        <w:tc>
          <w:tcPr>
            <w:tcW w:w="1582"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111"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276"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2268"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134"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r>
      <w:tr w:rsidR="00095F27" w:rsidRPr="00095F27" w:rsidTr="00935170">
        <w:trPr>
          <w:jc w:val="center"/>
        </w:trPr>
        <w:tc>
          <w:tcPr>
            <w:tcW w:w="2518" w:type="dxa"/>
            <w:gridSpan w:val="2"/>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總計</w:t>
            </w:r>
          </w:p>
        </w:tc>
        <w:tc>
          <w:tcPr>
            <w:tcW w:w="1582"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111"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276"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2268"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c>
          <w:tcPr>
            <w:tcW w:w="1134" w:type="dxa"/>
          </w:tcPr>
          <w:p w:rsidR="00FB7BF7" w:rsidRPr="00095F27" w:rsidRDefault="00FB7BF7" w:rsidP="00FB7BF7">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p>
        </w:tc>
      </w:tr>
    </w:tbl>
    <w:p w:rsidR="0006628E" w:rsidRPr="00095F27" w:rsidRDefault="0006628E" w:rsidP="0006628E">
      <w:pPr>
        <w:autoSpaceDE w:val="0"/>
        <w:autoSpaceDN w:val="0"/>
        <w:adjustRightInd w:val="0"/>
        <w:spacing w:line="0" w:lineRule="atLeast"/>
        <w:ind w:right="280"/>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【說明】</w:t>
      </w:r>
    </w:p>
    <w:p w:rsidR="0006628E" w:rsidRPr="00095F27" w:rsidRDefault="0006628E" w:rsidP="0006628E">
      <w:pPr>
        <w:pStyle w:val="a8"/>
        <w:numPr>
          <w:ilvl w:val="0"/>
          <w:numId w:val="3"/>
        </w:numPr>
        <w:autoSpaceDE w:val="0"/>
        <w:autoSpaceDN w:val="0"/>
        <w:adjustRightInd w:val="0"/>
        <w:spacing w:line="0" w:lineRule="atLeast"/>
        <w:ind w:leftChars="0" w:left="357" w:hanging="357"/>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財產種類包括動產及不動產，並依「經法院登記」及「未經法院登記」之財產內容分別填報。</w:t>
      </w:r>
    </w:p>
    <w:p w:rsidR="0006628E" w:rsidRPr="00095F27" w:rsidRDefault="0006628E" w:rsidP="0006628E">
      <w:pPr>
        <w:pStyle w:val="a8"/>
        <w:numPr>
          <w:ilvl w:val="0"/>
          <w:numId w:val="3"/>
        </w:numPr>
        <w:autoSpaceDE w:val="0"/>
        <w:autoSpaceDN w:val="0"/>
        <w:adjustRightInd w:val="0"/>
        <w:spacing w:line="0" w:lineRule="atLeast"/>
        <w:ind w:leftChars="0" w:left="357" w:hanging="357"/>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動產名稱含儲存銀行之現金、上市股票、公債等；不動產名稱含土地及建物。</w:t>
      </w:r>
    </w:p>
    <w:p w:rsidR="0006628E" w:rsidRPr="00095F27" w:rsidRDefault="0006628E" w:rsidP="0006628E">
      <w:pPr>
        <w:pStyle w:val="a8"/>
        <w:numPr>
          <w:ilvl w:val="0"/>
          <w:numId w:val="3"/>
        </w:numPr>
        <w:autoSpaceDE w:val="0"/>
        <w:autoSpaceDN w:val="0"/>
        <w:adjustRightInd w:val="0"/>
        <w:spacing w:line="0" w:lineRule="atLeast"/>
        <w:ind w:leftChars="0" w:left="357" w:hanging="357"/>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應</w:t>
      </w:r>
      <w:proofErr w:type="gramStart"/>
      <w:r w:rsidRPr="00095F27">
        <w:rPr>
          <w:rFonts w:ascii="標楷體" w:eastAsia="標楷體" w:hAnsi="標楷體" w:cs="DFKaiShu-SB-Estd-BF" w:hint="eastAsia"/>
          <w:color w:val="000000" w:themeColor="text1"/>
          <w:kern w:val="0"/>
          <w:sz w:val="28"/>
          <w:szCs w:val="28"/>
        </w:rPr>
        <w:t>檢附經法院</w:t>
      </w:r>
      <w:proofErr w:type="gramEnd"/>
      <w:r w:rsidRPr="00095F27">
        <w:rPr>
          <w:rFonts w:ascii="標楷體" w:eastAsia="標楷體" w:hAnsi="標楷體" w:cs="DFKaiShu-SB-Estd-BF" w:hint="eastAsia"/>
          <w:color w:val="000000" w:themeColor="text1"/>
          <w:kern w:val="0"/>
          <w:sz w:val="28"/>
          <w:szCs w:val="28"/>
        </w:rPr>
        <w:t>登記之「</w:t>
      </w:r>
      <w:r w:rsidR="00294112" w:rsidRPr="00095F27">
        <w:rPr>
          <w:rFonts w:ascii="標楷體" w:eastAsia="標楷體" w:hAnsi="標楷體" w:cs="DFKaiShu-SB-Estd-BF" w:hint="eastAsia"/>
          <w:color w:val="000000" w:themeColor="text1"/>
          <w:kern w:val="0"/>
          <w:sz w:val="28"/>
          <w:szCs w:val="28"/>
          <w:lang w:eastAsia="zh-HK"/>
        </w:rPr>
        <w:t>現金</w:t>
      </w:r>
      <w:r w:rsidRPr="00095F27">
        <w:rPr>
          <w:rFonts w:ascii="標楷體" w:eastAsia="標楷體" w:hAnsi="標楷體" w:cs="DFKaiShu-SB-Estd-BF" w:hint="eastAsia"/>
          <w:color w:val="000000" w:themeColor="text1"/>
          <w:kern w:val="0"/>
          <w:sz w:val="28"/>
          <w:szCs w:val="28"/>
        </w:rPr>
        <w:t>總額」證明文件，</w:t>
      </w:r>
      <w:r w:rsidR="001B035B" w:rsidRPr="00095F27">
        <w:rPr>
          <w:rFonts w:ascii="標楷體" w:eastAsia="標楷體" w:hAnsi="標楷體" w:cs="DFKaiShu-SB-Estd-BF" w:hint="eastAsia"/>
          <w:color w:val="000000" w:themeColor="text1"/>
          <w:kern w:val="0"/>
          <w:sz w:val="28"/>
          <w:szCs w:val="28"/>
          <w:lang w:eastAsia="zh-HK"/>
        </w:rPr>
        <w:t>其中</w:t>
      </w:r>
      <w:r w:rsidRPr="00095F27">
        <w:rPr>
          <w:rFonts w:ascii="標楷體" w:eastAsia="標楷體" w:hAnsi="標楷體" w:cs="DFKaiShu-SB-Estd-BF" w:hint="eastAsia"/>
          <w:color w:val="000000" w:themeColor="text1"/>
          <w:kern w:val="0"/>
          <w:sz w:val="28"/>
          <w:szCs w:val="28"/>
        </w:rPr>
        <w:t>定期存款可直接影印定存單</w:t>
      </w:r>
      <w:r w:rsidR="00334683" w:rsidRPr="00095F27">
        <w:rPr>
          <w:rFonts w:ascii="標楷體" w:eastAsia="標楷體" w:hAnsi="標楷體" w:cs="DFKaiShu-SB-Estd-BF" w:hint="eastAsia"/>
          <w:color w:val="000000" w:themeColor="text1"/>
          <w:kern w:val="0"/>
          <w:sz w:val="28"/>
          <w:szCs w:val="28"/>
        </w:rPr>
        <w:t>（</w:t>
      </w:r>
      <w:r w:rsidRPr="00095F27">
        <w:rPr>
          <w:rFonts w:ascii="標楷體" w:eastAsia="標楷體" w:hAnsi="標楷體" w:cs="DFKaiShu-SB-Estd-BF" w:hint="eastAsia"/>
          <w:color w:val="000000" w:themeColor="text1"/>
          <w:kern w:val="0"/>
          <w:sz w:val="28"/>
          <w:szCs w:val="28"/>
        </w:rPr>
        <w:t>但須在有效存放日期內</w:t>
      </w:r>
      <w:r w:rsidR="00334683" w:rsidRPr="00095F27">
        <w:rPr>
          <w:rFonts w:ascii="標楷體" w:eastAsia="標楷體" w:hAnsi="標楷體" w:cs="DFKaiShu-SB-Estd-BF" w:hint="eastAsia"/>
          <w:color w:val="000000" w:themeColor="text1"/>
          <w:kern w:val="0"/>
          <w:sz w:val="28"/>
          <w:szCs w:val="28"/>
        </w:rPr>
        <w:t>）</w:t>
      </w:r>
      <w:r w:rsidRPr="00095F27">
        <w:rPr>
          <w:rFonts w:ascii="標楷體" w:eastAsia="標楷體" w:hAnsi="標楷體" w:cs="DFKaiShu-SB-Estd-BF" w:hint="eastAsia"/>
          <w:color w:val="000000" w:themeColor="text1"/>
          <w:kern w:val="0"/>
          <w:sz w:val="28"/>
          <w:szCs w:val="28"/>
        </w:rPr>
        <w:t>。</w:t>
      </w:r>
    </w:p>
    <w:p w:rsidR="0006628E" w:rsidRPr="00095F27" w:rsidRDefault="0006628E" w:rsidP="0006628E">
      <w:pPr>
        <w:pStyle w:val="a8"/>
        <w:numPr>
          <w:ilvl w:val="0"/>
          <w:numId w:val="3"/>
        </w:numPr>
        <w:autoSpaceDE w:val="0"/>
        <w:autoSpaceDN w:val="0"/>
        <w:adjustRightInd w:val="0"/>
        <w:spacing w:line="0" w:lineRule="atLeast"/>
        <w:ind w:leftChars="0" w:left="357" w:hanging="357"/>
        <w:rPr>
          <w:rFonts w:ascii="標楷體" w:eastAsia="標楷體" w:hAnsi="標楷體" w:cs="DFKaiShu-SB-Estd-BF"/>
          <w:color w:val="000000" w:themeColor="text1"/>
          <w:kern w:val="0"/>
          <w:sz w:val="28"/>
          <w:szCs w:val="28"/>
        </w:rPr>
      </w:pPr>
      <w:r w:rsidRPr="00095F27">
        <w:rPr>
          <w:rFonts w:ascii="標楷體" w:eastAsia="標楷體" w:hAnsi="標楷體" w:cs="DFKaiShu-SB-Estd-BF" w:hint="eastAsia"/>
          <w:color w:val="000000" w:themeColor="text1"/>
          <w:kern w:val="0"/>
          <w:sz w:val="28"/>
          <w:szCs w:val="28"/>
        </w:rPr>
        <w:t>上表中，經法院登記之財產「小計」欄之金額應與法人登記證書所載之「財產總額」欄之金額相同。</w:t>
      </w:r>
    </w:p>
    <w:p w:rsidR="0006628E" w:rsidRPr="0043183D" w:rsidRDefault="0006628E" w:rsidP="0006628E">
      <w:pPr>
        <w:autoSpaceDE w:val="0"/>
        <w:autoSpaceDN w:val="0"/>
        <w:adjustRightInd w:val="0"/>
        <w:rPr>
          <w:rFonts w:ascii="標楷體" w:eastAsia="標楷體" w:hAnsi="標楷體" w:cs="DFKaiShu-SB-Estd-BF"/>
          <w:kern w:val="0"/>
          <w:sz w:val="28"/>
          <w:szCs w:val="28"/>
        </w:rPr>
      </w:pPr>
      <w:r w:rsidRPr="00095F27">
        <w:rPr>
          <w:rFonts w:ascii="標楷體" w:eastAsia="標楷體" w:hAnsi="標楷體" w:cs="DFKaiShu-SB-Estd-BF"/>
          <w:color w:val="000000" w:themeColor="text1"/>
          <w:kern w:val="0"/>
          <w:sz w:val="28"/>
          <w:szCs w:val="28"/>
        </w:rPr>
        <w:t>5.</w:t>
      </w:r>
      <w:r w:rsidRPr="00095F27">
        <w:rPr>
          <w:rFonts w:ascii="標楷體" w:eastAsia="標楷體" w:hAnsi="標楷體" w:cs="DFKaiShu-SB-Estd-BF" w:hint="eastAsia"/>
          <w:color w:val="000000" w:themeColor="text1"/>
          <w:kern w:val="0"/>
          <w:sz w:val="28"/>
          <w:szCs w:val="28"/>
        </w:rPr>
        <w:t>本</w:t>
      </w:r>
      <w:proofErr w:type="gramStart"/>
      <w:r w:rsidRPr="00095F27">
        <w:rPr>
          <w:rFonts w:ascii="標楷體" w:eastAsia="標楷體" w:hAnsi="標楷體" w:cs="DFKaiShu-SB-Estd-BF" w:hint="eastAsia"/>
          <w:color w:val="000000" w:themeColor="text1"/>
          <w:kern w:val="0"/>
          <w:sz w:val="28"/>
          <w:szCs w:val="28"/>
        </w:rPr>
        <w:t>表各欄如</w:t>
      </w:r>
      <w:proofErr w:type="gramEnd"/>
      <w:r w:rsidRPr="00095F27">
        <w:rPr>
          <w:rFonts w:ascii="標楷體" w:eastAsia="標楷體" w:hAnsi="標楷體" w:cs="DFKaiShu-SB-Estd-BF" w:hint="eastAsia"/>
          <w:color w:val="000000" w:themeColor="text1"/>
          <w:kern w:val="0"/>
          <w:sz w:val="28"/>
          <w:szCs w:val="28"/>
        </w:rPr>
        <w:t>不敷填</w:t>
      </w:r>
      <w:r w:rsidRPr="0043183D">
        <w:rPr>
          <w:rFonts w:ascii="標楷體" w:eastAsia="標楷體" w:hAnsi="標楷體" w:cs="DFKaiShu-SB-Estd-BF" w:hint="eastAsia"/>
          <w:kern w:val="0"/>
          <w:sz w:val="28"/>
          <w:szCs w:val="28"/>
        </w:rPr>
        <w:t>表，請依實際需要自行增列。</w:t>
      </w:r>
    </w:p>
    <w:sectPr w:rsidR="0006628E" w:rsidRPr="0043183D" w:rsidSect="00E143B3">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285" w:rsidRDefault="00206285" w:rsidP="006134D8">
      <w:r>
        <w:separator/>
      </w:r>
    </w:p>
  </w:endnote>
  <w:endnote w:type="continuationSeparator" w:id="0">
    <w:p w:rsidR="00206285" w:rsidRDefault="00206285" w:rsidP="0061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DFKaiShu-SB-Estd-BF">
    <w:altName w:val="華康POP1體W5(P)"/>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66748"/>
      <w:docPartObj>
        <w:docPartGallery w:val="Page Numbers (Bottom of Page)"/>
        <w:docPartUnique/>
      </w:docPartObj>
    </w:sdtPr>
    <w:sdtEndPr/>
    <w:sdtContent>
      <w:p w:rsidR="00182D83" w:rsidRDefault="00182D83" w:rsidP="00FB7BF7">
        <w:pPr>
          <w:pStyle w:val="ad"/>
          <w:jc w:val="center"/>
        </w:pPr>
        <w:r>
          <w:fldChar w:fldCharType="begin"/>
        </w:r>
        <w:r>
          <w:instrText>PAGE   \* MERGEFORMAT</w:instrText>
        </w:r>
        <w:r>
          <w:fldChar w:fldCharType="separate"/>
        </w:r>
        <w:r w:rsidR="00AA7A2D" w:rsidRPr="00AA7A2D">
          <w:rPr>
            <w:noProof/>
            <w:lang w:val="zh-TW"/>
          </w:rPr>
          <w:t>12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285" w:rsidRDefault="00206285" w:rsidP="006134D8">
      <w:r>
        <w:separator/>
      </w:r>
    </w:p>
  </w:footnote>
  <w:footnote w:type="continuationSeparator" w:id="0">
    <w:p w:rsidR="00206285" w:rsidRDefault="00206285" w:rsidP="006134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982"/>
    <w:multiLevelType w:val="hybridMultilevel"/>
    <w:tmpl w:val="D3723260"/>
    <w:lvl w:ilvl="0" w:tplc="26224B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CF2CA6"/>
    <w:multiLevelType w:val="hybridMultilevel"/>
    <w:tmpl w:val="3B664392"/>
    <w:lvl w:ilvl="0" w:tplc="B0FC349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D25D36"/>
    <w:multiLevelType w:val="hybridMultilevel"/>
    <w:tmpl w:val="36AAAAE2"/>
    <w:lvl w:ilvl="0" w:tplc="47AAB3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076A0A"/>
    <w:multiLevelType w:val="hybridMultilevel"/>
    <w:tmpl w:val="FEACB924"/>
    <w:lvl w:ilvl="0" w:tplc="29A04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080D6E"/>
    <w:multiLevelType w:val="hybridMultilevel"/>
    <w:tmpl w:val="DFD6D59C"/>
    <w:lvl w:ilvl="0" w:tplc="4B4050B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B71B47"/>
    <w:multiLevelType w:val="hybridMultilevel"/>
    <w:tmpl w:val="A6A6A5D6"/>
    <w:lvl w:ilvl="0" w:tplc="8C7CE240">
      <w:start w:val="1"/>
      <w:numFmt w:val="taiwaneseCountingThousand"/>
      <w:lvlText w:val="%1、"/>
      <w:lvlJc w:val="left"/>
      <w:pPr>
        <w:ind w:left="720" w:hanging="720"/>
      </w:pPr>
      <w:rPr>
        <w:rFonts w:ascii="標楷體" w:eastAsia="標楷體" w:hAnsiTheme="minorHAnsi"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7429F6"/>
    <w:multiLevelType w:val="hybridMultilevel"/>
    <w:tmpl w:val="9E28DE0E"/>
    <w:lvl w:ilvl="0" w:tplc="FE826D58">
      <w:start w:val="1"/>
      <w:numFmt w:val="taiwaneseCountingThousand"/>
      <w:lvlText w:val="%1、"/>
      <w:lvlJc w:val="left"/>
      <w:pPr>
        <w:ind w:left="720" w:hanging="720"/>
      </w:pPr>
      <w:rPr>
        <w:rFonts w:hint="default"/>
      </w:rPr>
    </w:lvl>
    <w:lvl w:ilvl="1" w:tplc="70B65BB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6D1D03"/>
    <w:multiLevelType w:val="hybridMultilevel"/>
    <w:tmpl w:val="FFC6DF20"/>
    <w:lvl w:ilvl="0" w:tplc="0B44A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7F32BF"/>
    <w:multiLevelType w:val="hybridMultilevel"/>
    <w:tmpl w:val="055C1C02"/>
    <w:lvl w:ilvl="0" w:tplc="00CCD7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291C21"/>
    <w:multiLevelType w:val="hybridMultilevel"/>
    <w:tmpl w:val="33BC28EC"/>
    <w:lvl w:ilvl="0" w:tplc="EBDE432A">
      <w:start w:val="1"/>
      <w:numFmt w:val="decimal"/>
      <w:lvlText w:val="%1."/>
      <w:lvlJc w:val="left"/>
      <w:pPr>
        <w:ind w:left="360" w:hanging="36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1776E81"/>
    <w:multiLevelType w:val="multilevel"/>
    <w:tmpl w:val="38E29ACE"/>
    <w:lvl w:ilvl="0">
      <w:start w:val="1"/>
      <w:numFmt w:val="taiwaneseCountingThousand"/>
      <w:pStyle w:val="1"/>
      <w:suff w:val="nothing"/>
      <w:lvlText w:val="第%1章  "/>
      <w:lvlJc w:val="left"/>
      <w:pPr>
        <w:ind w:left="425" w:hanging="425"/>
      </w:pPr>
      <w:rPr>
        <w:rFonts w:eastAsia="標楷體" w:hint="eastAsia"/>
        <w:sz w:val="40"/>
      </w:rPr>
    </w:lvl>
    <w:lvl w:ilvl="1">
      <w:start w:val="1"/>
      <w:numFmt w:val="taiwaneseCountingThousand"/>
      <w:pStyle w:val="2"/>
      <w:suff w:val="nothing"/>
      <w:lvlText w:val="第%2節"/>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1" w15:restartNumberingAfterBreak="0">
    <w:nsid w:val="638237C8"/>
    <w:multiLevelType w:val="hybridMultilevel"/>
    <w:tmpl w:val="62FAA0BE"/>
    <w:lvl w:ilvl="0" w:tplc="6A6086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7A2DD7"/>
    <w:multiLevelType w:val="hybridMultilevel"/>
    <w:tmpl w:val="2190DFBA"/>
    <w:lvl w:ilvl="0" w:tplc="05447B72">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A77EB8"/>
    <w:multiLevelType w:val="hybridMultilevel"/>
    <w:tmpl w:val="BE485736"/>
    <w:lvl w:ilvl="0" w:tplc="A0D6B8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822753"/>
    <w:multiLevelType w:val="hybridMultilevel"/>
    <w:tmpl w:val="F3EC44FC"/>
    <w:lvl w:ilvl="0" w:tplc="E7261988">
      <w:start w:val="2"/>
      <w:numFmt w:val="taiwaneseCountingThousand"/>
      <w:lvlText w:val="%1、"/>
      <w:lvlJc w:val="left"/>
      <w:pPr>
        <w:ind w:left="720" w:hanging="720"/>
      </w:pPr>
      <w:rPr>
        <w:rFonts w:hAnsiTheme="minorHAnsi"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F341D5"/>
    <w:multiLevelType w:val="hybridMultilevel"/>
    <w:tmpl w:val="89A27F8E"/>
    <w:lvl w:ilvl="0" w:tplc="2AA0C86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476ECC"/>
    <w:multiLevelType w:val="hybridMultilevel"/>
    <w:tmpl w:val="72721360"/>
    <w:lvl w:ilvl="0" w:tplc="B45E1F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6"/>
  </w:num>
  <w:num w:numId="3">
    <w:abstractNumId w:val="9"/>
  </w:num>
  <w:num w:numId="4">
    <w:abstractNumId w:val="7"/>
  </w:num>
  <w:num w:numId="5">
    <w:abstractNumId w:val="6"/>
  </w:num>
  <w:num w:numId="6">
    <w:abstractNumId w:val="5"/>
  </w:num>
  <w:num w:numId="7">
    <w:abstractNumId w:val="8"/>
  </w:num>
  <w:num w:numId="8">
    <w:abstractNumId w:val="14"/>
  </w:num>
  <w:num w:numId="9">
    <w:abstractNumId w:val="0"/>
  </w:num>
  <w:num w:numId="10">
    <w:abstractNumId w:val="13"/>
  </w:num>
  <w:num w:numId="11">
    <w:abstractNumId w:val="3"/>
  </w:num>
  <w:num w:numId="12">
    <w:abstractNumId w:val="2"/>
  </w:num>
  <w:num w:numId="13">
    <w:abstractNumId w:val="11"/>
  </w:num>
  <w:num w:numId="14">
    <w:abstractNumId w:val="4"/>
  </w:num>
  <w:num w:numId="15">
    <w:abstractNumId w:val="1"/>
  </w:num>
  <w:num w:numId="16">
    <w:abstractNumId w:val="15"/>
  </w:num>
  <w:num w:numId="1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F7"/>
    <w:rsid w:val="00004A2A"/>
    <w:rsid w:val="000079D6"/>
    <w:rsid w:val="00007D32"/>
    <w:rsid w:val="00015623"/>
    <w:rsid w:val="000323D0"/>
    <w:rsid w:val="00042B20"/>
    <w:rsid w:val="00054AD0"/>
    <w:rsid w:val="00057537"/>
    <w:rsid w:val="00065089"/>
    <w:rsid w:val="0006628E"/>
    <w:rsid w:val="000742C0"/>
    <w:rsid w:val="000773AF"/>
    <w:rsid w:val="00080D02"/>
    <w:rsid w:val="000925AF"/>
    <w:rsid w:val="00095F27"/>
    <w:rsid w:val="000D3B3E"/>
    <w:rsid w:val="000D4981"/>
    <w:rsid w:val="000E511F"/>
    <w:rsid w:val="000E7158"/>
    <w:rsid w:val="000F42AF"/>
    <w:rsid w:val="001038F0"/>
    <w:rsid w:val="0011048A"/>
    <w:rsid w:val="0011224C"/>
    <w:rsid w:val="00113046"/>
    <w:rsid w:val="00114691"/>
    <w:rsid w:val="001250C7"/>
    <w:rsid w:val="00125DCD"/>
    <w:rsid w:val="00132D5F"/>
    <w:rsid w:val="00143EC8"/>
    <w:rsid w:val="001458BA"/>
    <w:rsid w:val="00147B3E"/>
    <w:rsid w:val="00150790"/>
    <w:rsid w:val="00160647"/>
    <w:rsid w:val="001610A3"/>
    <w:rsid w:val="00170912"/>
    <w:rsid w:val="00174C6A"/>
    <w:rsid w:val="00182D83"/>
    <w:rsid w:val="001856E5"/>
    <w:rsid w:val="00197743"/>
    <w:rsid w:val="001A1CCC"/>
    <w:rsid w:val="001B035B"/>
    <w:rsid w:val="001B1685"/>
    <w:rsid w:val="001B3050"/>
    <w:rsid w:val="001B3918"/>
    <w:rsid w:val="001D0BD8"/>
    <w:rsid w:val="001D626A"/>
    <w:rsid w:val="001E2657"/>
    <w:rsid w:val="001E28CF"/>
    <w:rsid w:val="001E40ED"/>
    <w:rsid w:val="001F087C"/>
    <w:rsid w:val="001F34B1"/>
    <w:rsid w:val="001F44E1"/>
    <w:rsid w:val="001F4AF3"/>
    <w:rsid w:val="001F73D7"/>
    <w:rsid w:val="00205498"/>
    <w:rsid w:val="00206285"/>
    <w:rsid w:val="00212050"/>
    <w:rsid w:val="00222977"/>
    <w:rsid w:val="002265E8"/>
    <w:rsid w:val="00233224"/>
    <w:rsid w:val="00235819"/>
    <w:rsid w:val="00244B64"/>
    <w:rsid w:val="002569F5"/>
    <w:rsid w:val="00256A1F"/>
    <w:rsid w:val="00257ECD"/>
    <w:rsid w:val="00261119"/>
    <w:rsid w:val="00263E4B"/>
    <w:rsid w:val="00267B10"/>
    <w:rsid w:val="00292179"/>
    <w:rsid w:val="00292B92"/>
    <w:rsid w:val="00294112"/>
    <w:rsid w:val="002A146D"/>
    <w:rsid w:val="002A3226"/>
    <w:rsid w:val="002C3F3C"/>
    <w:rsid w:val="002C6CB3"/>
    <w:rsid w:val="002D3B6A"/>
    <w:rsid w:val="002D729C"/>
    <w:rsid w:val="002E04B0"/>
    <w:rsid w:val="002E3AE3"/>
    <w:rsid w:val="002E7CD0"/>
    <w:rsid w:val="00300019"/>
    <w:rsid w:val="00300BCA"/>
    <w:rsid w:val="00301D97"/>
    <w:rsid w:val="0030621F"/>
    <w:rsid w:val="0031473F"/>
    <w:rsid w:val="00317507"/>
    <w:rsid w:val="0032440D"/>
    <w:rsid w:val="00334683"/>
    <w:rsid w:val="00340820"/>
    <w:rsid w:val="00342079"/>
    <w:rsid w:val="0034395A"/>
    <w:rsid w:val="003450A2"/>
    <w:rsid w:val="0034682E"/>
    <w:rsid w:val="00346B56"/>
    <w:rsid w:val="00356926"/>
    <w:rsid w:val="00363C94"/>
    <w:rsid w:val="00364218"/>
    <w:rsid w:val="0036779F"/>
    <w:rsid w:val="00383300"/>
    <w:rsid w:val="00397F52"/>
    <w:rsid w:val="003A1CBB"/>
    <w:rsid w:val="003A2E66"/>
    <w:rsid w:val="003B795F"/>
    <w:rsid w:val="003C05D0"/>
    <w:rsid w:val="003C4AA4"/>
    <w:rsid w:val="003D5F77"/>
    <w:rsid w:val="00403FAF"/>
    <w:rsid w:val="004043E8"/>
    <w:rsid w:val="00410F82"/>
    <w:rsid w:val="00412D78"/>
    <w:rsid w:val="00412E66"/>
    <w:rsid w:val="00414001"/>
    <w:rsid w:val="004312D7"/>
    <w:rsid w:val="0043183D"/>
    <w:rsid w:val="00431BF1"/>
    <w:rsid w:val="00433564"/>
    <w:rsid w:val="0043532D"/>
    <w:rsid w:val="00454549"/>
    <w:rsid w:val="00456116"/>
    <w:rsid w:val="00466B25"/>
    <w:rsid w:val="00466FAD"/>
    <w:rsid w:val="00470CD6"/>
    <w:rsid w:val="00474AD9"/>
    <w:rsid w:val="00475DA6"/>
    <w:rsid w:val="00484C16"/>
    <w:rsid w:val="00485B5F"/>
    <w:rsid w:val="00490B17"/>
    <w:rsid w:val="00492B70"/>
    <w:rsid w:val="00494537"/>
    <w:rsid w:val="004A695D"/>
    <w:rsid w:val="004B6377"/>
    <w:rsid w:val="004B6FF5"/>
    <w:rsid w:val="004C594D"/>
    <w:rsid w:val="004C5CE0"/>
    <w:rsid w:val="004D4360"/>
    <w:rsid w:val="004E1355"/>
    <w:rsid w:val="004E2102"/>
    <w:rsid w:val="004F3F8A"/>
    <w:rsid w:val="0051360C"/>
    <w:rsid w:val="00514715"/>
    <w:rsid w:val="00520136"/>
    <w:rsid w:val="00520898"/>
    <w:rsid w:val="005220BB"/>
    <w:rsid w:val="00546EE7"/>
    <w:rsid w:val="00557513"/>
    <w:rsid w:val="005602CB"/>
    <w:rsid w:val="005636A7"/>
    <w:rsid w:val="00576072"/>
    <w:rsid w:val="00577902"/>
    <w:rsid w:val="00581DCF"/>
    <w:rsid w:val="005C2D02"/>
    <w:rsid w:val="005C4CAE"/>
    <w:rsid w:val="005C6BA4"/>
    <w:rsid w:val="005D50B5"/>
    <w:rsid w:val="005D6D2A"/>
    <w:rsid w:val="005E7590"/>
    <w:rsid w:val="005F4976"/>
    <w:rsid w:val="006128C6"/>
    <w:rsid w:val="006134D8"/>
    <w:rsid w:val="006164F2"/>
    <w:rsid w:val="00616654"/>
    <w:rsid w:val="00637A3A"/>
    <w:rsid w:val="00650E5D"/>
    <w:rsid w:val="00651C06"/>
    <w:rsid w:val="00651E84"/>
    <w:rsid w:val="00654168"/>
    <w:rsid w:val="006571B2"/>
    <w:rsid w:val="006625B6"/>
    <w:rsid w:val="00664D07"/>
    <w:rsid w:val="00677D7F"/>
    <w:rsid w:val="006815C7"/>
    <w:rsid w:val="00685732"/>
    <w:rsid w:val="00691C82"/>
    <w:rsid w:val="00697F67"/>
    <w:rsid w:val="006B7FF5"/>
    <w:rsid w:val="006C32C2"/>
    <w:rsid w:val="006C56A5"/>
    <w:rsid w:val="006C7C7D"/>
    <w:rsid w:val="006D136C"/>
    <w:rsid w:val="006D66F2"/>
    <w:rsid w:val="006D673A"/>
    <w:rsid w:val="006D7514"/>
    <w:rsid w:val="006E258C"/>
    <w:rsid w:val="006F0BBF"/>
    <w:rsid w:val="006F0D4E"/>
    <w:rsid w:val="006F64EF"/>
    <w:rsid w:val="007002B0"/>
    <w:rsid w:val="00701F3E"/>
    <w:rsid w:val="0070416C"/>
    <w:rsid w:val="007139A3"/>
    <w:rsid w:val="00714E8F"/>
    <w:rsid w:val="00720AAB"/>
    <w:rsid w:val="0073135B"/>
    <w:rsid w:val="00737A01"/>
    <w:rsid w:val="00737B58"/>
    <w:rsid w:val="007411F9"/>
    <w:rsid w:val="00750EF6"/>
    <w:rsid w:val="007705BB"/>
    <w:rsid w:val="00777153"/>
    <w:rsid w:val="00785FA0"/>
    <w:rsid w:val="00791415"/>
    <w:rsid w:val="00791A1F"/>
    <w:rsid w:val="00791B48"/>
    <w:rsid w:val="007953C4"/>
    <w:rsid w:val="0079592A"/>
    <w:rsid w:val="007A3DF8"/>
    <w:rsid w:val="007A6797"/>
    <w:rsid w:val="007B333C"/>
    <w:rsid w:val="007C65B2"/>
    <w:rsid w:val="007D3B80"/>
    <w:rsid w:val="007D466B"/>
    <w:rsid w:val="007E2FEF"/>
    <w:rsid w:val="007E5D4A"/>
    <w:rsid w:val="00804E88"/>
    <w:rsid w:val="00804FCD"/>
    <w:rsid w:val="008253FD"/>
    <w:rsid w:val="00832B60"/>
    <w:rsid w:val="0084788A"/>
    <w:rsid w:val="00853B5B"/>
    <w:rsid w:val="008541F6"/>
    <w:rsid w:val="00863C56"/>
    <w:rsid w:val="008774E6"/>
    <w:rsid w:val="008779FF"/>
    <w:rsid w:val="0088026F"/>
    <w:rsid w:val="00884F80"/>
    <w:rsid w:val="008967BF"/>
    <w:rsid w:val="008A134A"/>
    <w:rsid w:val="008A61C9"/>
    <w:rsid w:val="008A7222"/>
    <w:rsid w:val="008B117A"/>
    <w:rsid w:val="008B4854"/>
    <w:rsid w:val="008C487D"/>
    <w:rsid w:val="008C55F5"/>
    <w:rsid w:val="008C78DF"/>
    <w:rsid w:val="008D750A"/>
    <w:rsid w:val="008E1497"/>
    <w:rsid w:val="0090410D"/>
    <w:rsid w:val="00914BCE"/>
    <w:rsid w:val="009239F7"/>
    <w:rsid w:val="00927663"/>
    <w:rsid w:val="00934AC1"/>
    <w:rsid w:val="00935170"/>
    <w:rsid w:val="00937938"/>
    <w:rsid w:val="00941D15"/>
    <w:rsid w:val="0094568F"/>
    <w:rsid w:val="0095669E"/>
    <w:rsid w:val="0096010B"/>
    <w:rsid w:val="00972897"/>
    <w:rsid w:val="0097454C"/>
    <w:rsid w:val="00986FC3"/>
    <w:rsid w:val="00990B70"/>
    <w:rsid w:val="00992D56"/>
    <w:rsid w:val="0099616D"/>
    <w:rsid w:val="009A43E4"/>
    <w:rsid w:val="009B0551"/>
    <w:rsid w:val="009B54B0"/>
    <w:rsid w:val="009C59DB"/>
    <w:rsid w:val="009F51B5"/>
    <w:rsid w:val="00A03A34"/>
    <w:rsid w:val="00A10EC9"/>
    <w:rsid w:val="00A1667C"/>
    <w:rsid w:val="00A264F8"/>
    <w:rsid w:val="00A26FCD"/>
    <w:rsid w:val="00A3263D"/>
    <w:rsid w:val="00A36A48"/>
    <w:rsid w:val="00A41230"/>
    <w:rsid w:val="00A5052D"/>
    <w:rsid w:val="00A5266C"/>
    <w:rsid w:val="00A52729"/>
    <w:rsid w:val="00A5623A"/>
    <w:rsid w:val="00A644EE"/>
    <w:rsid w:val="00A64B6A"/>
    <w:rsid w:val="00A75519"/>
    <w:rsid w:val="00A77FB5"/>
    <w:rsid w:val="00A9793B"/>
    <w:rsid w:val="00AA12EF"/>
    <w:rsid w:val="00AA7A2D"/>
    <w:rsid w:val="00AB3B55"/>
    <w:rsid w:val="00AB52C0"/>
    <w:rsid w:val="00AB7B5A"/>
    <w:rsid w:val="00AD0B2B"/>
    <w:rsid w:val="00AD1393"/>
    <w:rsid w:val="00AD3345"/>
    <w:rsid w:val="00B01552"/>
    <w:rsid w:val="00B02CE4"/>
    <w:rsid w:val="00B10F0F"/>
    <w:rsid w:val="00B1595F"/>
    <w:rsid w:val="00B27840"/>
    <w:rsid w:val="00B32E3F"/>
    <w:rsid w:val="00B438D1"/>
    <w:rsid w:val="00B51C16"/>
    <w:rsid w:val="00B577BD"/>
    <w:rsid w:val="00B61014"/>
    <w:rsid w:val="00B769FD"/>
    <w:rsid w:val="00B76F52"/>
    <w:rsid w:val="00B8043C"/>
    <w:rsid w:val="00B813ED"/>
    <w:rsid w:val="00B84E92"/>
    <w:rsid w:val="00B87720"/>
    <w:rsid w:val="00B92964"/>
    <w:rsid w:val="00B943CA"/>
    <w:rsid w:val="00B95874"/>
    <w:rsid w:val="00BA012B"/>
    <w:rsid w:val="00BA67B5"/>
    <w:rsid w:val="00BA6D3F"/>
    <w:rsid w:val="00BA6EAA"/>
    <w:rsid w:val="00BB7568"/>
    <w:rsid w:val="00BC1563"/>
    <w:rsid w:val="00BC2D0C"/>
    <w:rsid w:val="00BC4AB1"/>
    <w:rsid w:val="00BD0984"/>
    <w:rsid w:val="00BD2A1B"/>
    <w:rsid w:val="00BD338B"/>
    <w:rsid w:val="00BD382B"/>
    <w:rsid w:val="00BD4B55"/>
    <w:rsid w:val="00BD51CD"/>
    <w:rsid w:val="00BE0445"/>
    <w:rsid w:val="00BF0BE9"/>
    <w:rsid w:val="00BF384E"/>
    <w:rsid w:val="00BF74FC"/>
    <w:rsid w:val="00C26C3B"/>
    <w:rsid w:val="00C442B8"/>
    <w:rsid w:val="00C52B2C"/>
    <w:rsid w:val="00C67C87"/>
    <w:rsid w:val="00C744BF"/>
    <w:rsid w:val="00C9084A"/>
    <w:rsid w:val="00C9148E"/>
    <w:rsid w:val="00C94ECF"/>
    <w:rsid w:val="00C960AE"/>
    <w:rsid w:val="00CC1AC3"/>
    <w:rsid w:val="00CD0034"/>
    <w:rsid w:val="00CD00FA"/>
    <w:rsid w:val="00CD2454"/>
    <w:rsid w:val="00CD4515"/>
    <w:rsid w:val="00CE0C28"/>
    <w:rsid w:val="00CE3C84"/>
    <w:rsid w:val="00CE3F80"/>
    <w:rsid w:val="00CE6568"/>
    <w:rsid w:val="00CF2932"/>
    <w:rsid w:val="00CF3C82"/>
    <w:rsid w:val="00CF5AD8"/>
    <w:rsid w:val="00CF738A"/>
    <w:rsid w:val="00D11E36"/>
    <w:rsid w:val="00D120B4"/>
    <w:rsid w:val="00D317CF"/>
    <w:rsid w:val="00D342A9"/>
    <w:rsid w:val="00D42286"/>
    <w:rsid w:val="00D62FCD"/>
    <w:rsid w:val="00D64698"/>
    <w:rsid w:val="00D71F05"/>
    <w:rsid w:val="00D82B21"/>
    <w:rsid w:val="00D83C82"/>
    <w:rsid w:val="00D86DB0"/>
    <w:rsid w:val="00D913D1"/>
    <w:rsid w:val="00D9334C"/>
    <w:rsid w:val="00D93FD2"/>
    <w:rsid w:val="00DB0896"/>
    <w:rsid w:val="00DC5367"/>
    <w:rsid w:val="00DC6DA5"/>
    <w:rsid w:val="00DD2939"/>
    <w:rsid w:val="00DD7095"/>
    <w:rsid w:val="00DE20E8"/>
    <w:rsid w:val="00DE664A"/>
    <w:rsid w:val="00DF6D23"/>
    <w:rsid w:val="00E01A97"/>
    <w:rsid w:val="00E02996"/>
    <w:rsid w:val="00E02AC0"/>
    <w:rsid w:val="00E055C8"/>
    <w:rsid w:val="00E07110"/>
    <w:rsid w:val="00E07168"/>
    <w:rsid w:val="00E143B3"/>
    <w:rsid w:val="00E2382B"/>
    <w:rsid w:val="00E34601"/>
    <w:rsid w:val="00E57221"/>
    <w:rsid w:val="00E6579D"/>
    <w:rsid w:val="00E718CF"/>
    <w:rsid w:val="00E862A0"/>
    <w:rsid w:val="00E87647"/>
    <w:rsid w:val="00E906AD"/>
    <w:rsid w:val="00E913FA"/>
    <w:rsid w:val="00E94F6A"/>
    <w:rsid w:val="00E9514E"/>
    <w:rsid w:val="00EA5380"/>
    <w:rsid w:val="00EA6C74"/>
    <w:rsid w:val="00EB149B"/>
    <w:rsid w:val="00EC1C5E"/>
    <w:rsid w:val="00EE3F46"/>
    <w:rsid w:val="00EF29EB"/>
    <w:rsid w:val="00F058ED"/>
    <w:rsid w:val="00F05C85"/>
    <w:rsid w:val="00F061D3"/>
    <w:rsid w:val="00F0772A"/>
    <w:rsid w:val="00F253FB"/>
    <w:rsid w:val="00F25A00"/>
    <w:rsid w:val="00F350C9"/>
    <w:rsid w:val="00F40B52"/>
    <w:rsid w:val="00F4125F"/>
    <w:rsid w:val="00F46088"/>
    <w:rsid w:val="00F47E27"/>
    <w:rsid w:val="00F64EAC"/>
    <w:rsid w:val="00F815EE"/>
    <w:rsid w:val="00F82495"/>
    <w:rsid w:val="00F833F1"/>
    <w:rsid w:val="00F90123"/>
    <w:rsid w:val="00FA268D"/>
    <w:rsid w:val="00FA38FF"/>
    <w:rsid w:val="00FB52B7"/>
    <w:rsid w:val="00FB7BF7"/>
    <w:rsid w:val="00FC2606"/>
    <w:rsid w:val="00FD5EAB"/>
    <w:rsid w:val="00FE63F3"/>
    <w:rsid w:val="00FF64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FF99B"/>
  <w15:docId w15:val="{8AE3A579-41F9-49DF-925D-A91C3C69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BF7"/>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546EE7"/>
    <w:pPr>
      <w:keepNext/>
      <w:numPr>
        <w:numId w:val="1"/>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546EE7"/>
    <w:pPr>
      <w:keepNext/>
      <w:numPr>
        <w:ilvl w:val="1"/>
        <w:numId w:val="1"/>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46EE7"/>
    <w:pPr>
      <w:keepNext/>
      <w:numPr>
        <w:ilvl w:val="2"/>
        <w:numId w:val="1"/>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46EE7"/>
    <w:pPr>
      <w:keepNext/>
      <w:numPr>
        <w:ilvl w:val="3"/>
        <w:numId w:val="1"/>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546EE7"/>
    <w:pPr>
      <w:keepNext/>
      <w:numPr>
        <w:ilvl w:val="4"/>
        <w:numId w:val="1"/>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546EE7"/>
    <w:pPr>
      <w:keepNext/>
      <w:numPr>
        <w:ilvl w:val="5"/>
        <w:numId w:val="1"/>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546EE7"/>
    <w:pPr>
      <w:keepNext/>
      <w:numPr>
        <w:ilvl w:val="6"/>
        <w:numId w:val="1"/>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546EE7"/>
    <w:pPr>
      <w:keepNext/>
      <w:numPr>
        <w:ilvl w:val="7"/>
        <w:numId w:val="1"/>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546EE7"/>
    <w:pPr>
      <w:keepNext/>
      <w:numPr>
        <w:ilvl w:val="8"/>
        <w:numId w:val="1"/>
      </w:numPr>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46EE7"/>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546EE7"/>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546EE7"/>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546EE7"/>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546EE7"/>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546EE7"/>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546EE7"/>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546EE7"/>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546EE7"/>
    <w:rPr>
      <w:rFonts w:asciiTheme="majorHAnsi" w:eastAsiaTheme="majorEastAsia" w:hAnsiTheme="majorHAnsi" w:cstheme="majorBidi"/>
      <w:sz w:val="36"/>
      <w:szCs w:val="36"/>
    </w:rPr>
  </w:style>
  <w:style w:type="paragraph" w:customStyle="1" w:styleId="TableParagraph">
    <w:name w:val="Table Paragraph"/>
    <w:basedOn w:val="a"/>
    <w:uiPriority w:val="1"/>
    <w:qFormat/>
    <w:rsid w:val="00546EE7"/>
    <w:pPr>
      <w:autoSpaceDE w:val="0"/>
      <w:autoSpaceDN w:val="0"/>
      <w:spacing w:line="298" w:lineRule="exact"/>
      <w:jc w:val="right"/>
    </w:pPr>
    <w:rPr>
      <w:rFonts w:ascii="Noto Sans Mono CJK JP Regular" w:eastAsia="Noto Sans Mono CJK JP Regular" w:hAnsi="Noto Sans Mono CJK JP Regular" w:cs="Noto Sans Mono CJK JP Regular"/>
      <w:kern w:val="0"/>
      <w:sz w:val="22"/>
      <w:lang w:val="zh-TW" w:bidi="zh-TW"/>
    </w:rPr>
  </w:style>
  <w:style w:type="paragraph" w:styleId="11">
    <w:name w:val="toc 1"/>
    <w:basedOn w:val="a"/>
    <w:next w:val="a"/>
    <w:autoRedefine/>
    <w:uiPriority w:val="39"/>
    <w:unhideWhenUsed/>
    <w:qFormat/>
    <w:rsid w:val="00546EE7"/>
    <w:pPr>
      <w:widowControl/>
      <w:tabs>
        <w:tab w:val="right" w:leader="dot" w:pos="8653"/>
      </w:tabs>
      <w:spacing w:after="100" w:line="276" w:lineRule="auto"/>
    </w:pPr>
    <w:rPr>
      <w:rFonts w:ascii="標楷體" w:eastAsia="標楷體" w:hAnsi="標楷體"/>
      <w:b/>
      <w:noProof/>
      <w:kern w:val="0"/>
    </w:rPr>
  </w:style>
  <w:style w:type="paragraph" w:styleId="21">
    <w:name w:val="toc 2"/>
    <w:basedOn w:val="a"/>
    <w:next w:val="a"/>
    <w:autoRedefine/>
    <w:uiPriority w:val="39"/>
    <w:unhideWhenUsed/>
    <w:qFormat/>
    <w:rsid w:val="00546EE7"/>
    <w:pPr>
      <w:widowControl/>
      <w:spacing w:after="100" w:line="276" w:lineRule="auto"/>
      <w:ind w:left="220"/>
    </w:pPr>
    <w:rPr>
      <w:kern w:val="0"/>
      <w:sz w:val="22"/>
    </w:rPr>
  </w:style>
  <w:style w:type="paragraph" w:styleId="31">
    <w:name w:val="toc 3"/>
    <w:basedOn w:val="a"/>
    <w:next w:val="a"/>
    <w:autoRedefine/>
    <w:uiPriority w:val="39"/>
    <w:unhideWhenUsed/>
    <w:qFormat/>
    <w:rsid w:val="00546EE7"/>
    <w:pPr>
      <w:widowControl/>
      <w:spacing w:after="100" w:line="276" w:lineRule="auto"/>
      <w:ind w:left="440"/>
    </w:pPr>
    <w:rPr>
      <w:kern w:val="0"/>
      <w:sz w:val="22"/>
    </w:rPr>
  </w:style>
  <w:style w:type="paragraph" w:styleId="a3">
    <w:name w:val="caption"/>
    <w:basedOn w:val="a"/>
    <w:next w:val="a"/>
    <w:uiPriority w:val="35"/>
    <w:unhideWhenUsed/>
    <w:qFormat/>
    <w:rsid w:val="00546EE7"/>
    <w:rPr>
      <w:sz w:val="20"/>
      <w:szCs w:val="20"/>
    </w:rPr>
  </w:style>
  <w:style w:type="paragraph" w:styleId="a4">
    <w:name w:val="Title"/>
    <w:basedOn w:val="a"/>
    <w:next w:val="a"/>
    <w:link w:val="a5"/>
    <w:uiPriority w:val="10"/>
    <w:qFormat/>
    <w:rsid w:val="00546EE7"/>
    <w:pPr>
      <w:spacing w:before="240" w:after="60"/>
      <w:outlineLvl w:val="0"/>
    </w:pPr>
    <w:rPr>
      <w:rFonts w:asciiTheme="majorHAnsi" w:eastAsia="標楷體" w:hAnsiTheme="majorHAnsi" w:cstheme="majorBidi"/>
      <w:bCs/>
      <w:szCs w:val="32"/>
    </w:rPr>
  </w:style>
  <w:style w:type="character" w:customStyle="1" w:styleId="a5">
    <w:name w:val="標題 字元"/>
    <w:basedOn w:val="a0"/>
    <w:link w:val="a4"/>
    <w:uiPriority w:val="10"/>
    <w:rsid w:val="00546EE7"/>
    <w:rPr>
      <w:rFonts w:asciiTheme="majorHAnsi" w:eastAsia="標楷體" w:hAnsiTheme="majorHAnsi" w:cstheme="majorBidi"/>
      <w:bCs/>
      <w:szCs w:val="32"/>
    </w:rPr>
  </w:style>
  <w:style w:type="paragraph" w:styleId="a6">
    <w:name w:val="No Spacing"/>
    <w:link w:val="a7"/>
    <w:uiPriority w:val="1"/>
    <w:qFormat/>
    <w:rsid w:val="00546EE7"/>
    <w:rPr>
      <w:kern w:val="0"/>
      <w:sz w:val="22"/>
    </w:rPr>
  </w:style>
  <w:style w:type="character" w:customStyle="1" w:styleId="a7">
    <w:name w:val="無間距 字元"/>
    <w:basedOn w:val="a0"/>
    <w:link w:val="a6"/>
    <w:uiPriority w:val="1"/>
    <w:rsid w:val="00546EE7"/>
    <w:rPr>
      <w:kern w:val="0"/>
      <w:sz w:val="22"/>
    </w:rPr>
  </w:style>
  <w:style w:type="paragraph" w:styleId="a8">
    <w:name w:val="List Paragraph"/>
    <w:basedOn w:val="a"/>
    <w:uiPriority w:val="34"/>
    <w:qFormat/>
    <w:rsid w:val="00546EE7"/>
    <w:pPr>
      <w:ind w:leftChars="200" w:left="480"/>
    </w:pPr>
  </w:style>
  <w:style w:type="paragraph" w:styleId="a9">
    <w:name w:val="TOC Heading"/>
    <w:basedOn w:val="1"/>
    <w:next w:val="a"/>
    <w:uiPriority w:val="39"/>
    <w:unhideWhenUsed/>
    <w:qFormat/>
    <w:rsid w:val="00546EE7"/>
    <w:pPr>
      <w:keepLines/>
      <w:widowControl/>
      <w:numPr>
        <w:numId w:val="0"/>
      </w:numPr>
      <w:spacing w:before="480" w:after="0" w:line="276" w:lineRule="auto"/>
      <w:outlineLvl w:val="9"/>
    </w:pPr>
    <w:rPr>
      <w:color w:val="2E74B5" w:themeColor="accent1" w:themeShade="BF"/>
      <w:kern w:val="0"/>
      <w:sz w:val="28"/>
      <w:szCs w:val="28"/>
    </w:rPr>
  </w:style>
  <w:style w:type="table" w:styleId="aa">
    <w:name w:val="Table Grid"/>
    <w:basedOn w:val="a1"/>
    <w:uiPriority w:val="39"/>
    <w:rsid w:val="00FB7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7BF7"/>
    <w:pPr>
      <w:tabs>
        <w:tab w:val="center" w:pos="4153"/>
        <w:tab w:val="right" w:pos="8306"/>
      </w:tabs>
      <w:snapToGrid w:val="0"/>
    </w:pPr>
    <w:rPr>
      <w:sz w:val="20"/>
      <w:szCs w:val="20"/>
    </w:rPr>
  </w:style>
  <w:style w:type="character" w:customStyle="1" w:styleId="ac">
    <w:name w:val="頁首 字元"/>
    <w:basedOn w:val="a0"/>
    <w:link w:val="ab"/>
    <w:uiPriority w:val="99"/>
    <w:rsid w:val="00FB7BF7"/>
    <w:rPr>
      <w:rFonts w:ascii="Times New Roman" w:eastAsia="新細明體" w:hAnsi="Times New Roman" w:cs="Times New Roman"/>
      <w:sz w:val="20"/>
      <w:szCs w:val="20"/>
    </w:rPr>
  </w:style>
  <w:style w:type="paragraph" w:styleId="ad">
    <w:name w:val="footer"/>
    <w:basedOn w:val="a"/>
    <w:link w:val="ae"/>
    <w:uiPriority w:val="99"/>
    <w:unhideWhenUsed/>
    <w:rsid w:val="00FB7BF7"/>
    <w:pPr>
      <w:tabs>
        <w:tab w:val="center" w:pos="4153"/>
        <w:tab w:val="right" w:pos="8306"/>
      </w:tabs>
      <w:snapToGrid w:val="0"/>
    </w:pPr>
    <w:rPr>
      <w:sz w:val="20"/>
      <w:szCs w:val="20"/>
    </w:rPr>
  </w:style>
  <w:style w:type="character" w:customStyle="1" w:styleId="ae">
    <w:name w:val="頁尾 字元"/>
    <w:basedOn w:val="a0"/>
    <w:link w:val="ad"/>
    <w:uiPriority w:val="99"/>
    <w:rsid w:val="00FB7BF7"/>
    <w:rPr>
      <w:rFonts w:ascii="Times New Roman" w:eastAsia="新細明體" w:hAnsi="Times New Roman" w:cs="Times New Roman"/>
      <w:sz w:val="20"/>
      <w:szCs w:val="20"/>
    </w:rPr>
  </w:style>
  <w:style w:type="character" w:customStyle="1" w:styleId="af">
    <w:name w:val="註解方塊文字 字元"/>
    <w:basedOn w:val="a0"/>
    <w:link w:val="af0"/>
    <w:uiPriority w:val="99"/>
    <w:semiHidden/>
    <w:rsid w:val="00FB7BF7"/>
    <w:rPr>
      <w:rFonts w:asciiTheme="majorHAnsi" w:eastAsiaTheme="majorEastAsia" w:hAnsiTheme="majorHAnsi" w:cstheme="majorBidi"/>
      <w:sz w:val="18"/>
      <w:szCs w:val="18"/>
    </w:rPr>
  </w:style>
  <w:style w:type="paragraph" w:styleId="af0">
    <w:name w:val="Balloon Text"/>
    <w:basedOn w:val="a"/>
    <w:link w:val="af"/>
    <w:uiPriority w:val="99"/>
    <w:semiHidden/>
    <w:unhideWhenUsed/>
    <w:rsid w:val="00FB7BF7"/>
    <w:rPr>
      <w:rFonts w:asciiTheme="majorHAnsi" w:eastAsiaTheme="majorEastAsia" w:hAnsiTheme="majorHAnsi" w:cstheme="majorBidi"/>
      <w:sz w:val="18"/>
      <w:szCs w:val="18"/>
    </w:rPr>
  </w:style>
  <w:style w:type="paragraph" w:customStyle="1" w:styleId="Default">
    <w:name w:val="Default"/>
    <w:rsid w:val="00FB7BF7"/>
    <w:pPr>
      <w:widowControl w:val="0"/>
      <w:autoSpaceDE w:val="0"/>
      <w:autoSpaceDN w:val="0"/>
      <w:adjustRightInd w:val="0"/>
    </w:pPr>
    <w:rPr>
      <w:rFonts w:ascii="標楷體" w:eastAsia="標楷體" w:cs="標楷體"/>
      <w:color w:val="000000"/>
      <w:kern w:val="0"/>
      <w:szCs w:val="24"/>
    </w:rPr>
  </w:style>
  <w:style w:type="character" w:customStyle="1" w:styleId="w51">
    <w:name w:val="w51"/>
    <w:basedOn w:val="a0"/>
    <w:rsid w:val="00FB7BF7"/>
    <w:rPr>
      <w:sz w:val="24"/>
      <w:szCs w:val="24"/>
    </w:rPr>
  </w:style>
  <w:style w:type="paragraph" w:styleId="af1">
    <w:name w:val="Note Heading"/>
    <w:basedOn w:val="a"/>
    <w:next w:val="a"/>
    <w:link w:val="af2"/>
    <w:uiPriority w:val="99"/>
    <w:unhideWhenUsed/>
    <w:rsid w:val="00FB7BF7"/>
    <w:pPr>
      <w:jc w:val="center"/>
    </w:pPr>
    <w:rPr>
      <w:rFonts w:ascii="標楷體" w:eastAsia="標楷體" w:hAnsi="標楷體" w:cs="DFKaiShu-SB-Estd-BF"/>
      <w:kern w:val="0"/>
      <w:sz w:val="28"/>
      <w:szCs w:val="28"/>
    </w:rPr>
  </w:style>
  <w:style w:type="character" w:customStyle="1" w:styleId="af2">
    <w:name w:val="註釋標題 字元"/>
    <w:basedOn w:val="a0"/>
    <w:link w:val="af1"/>
    <w:uiPriority w:val="99"/>
    <w:rsid w:val="00FB7BF7"/>
    <w:rPr>
      <w:rFonts w:ascii="標楷體" w:eastAsia="標楷體" w:hAnsi="標楷體" w:cs="DFKaiShu-SB-Estd-BF"/>
      <w:kern w:val="0"/>
      <w:sz w:val="28"/>
      <w:szCs w:val="28"/>
    </w:rPr>
  </w:style>
  <w:style w:type="paragraph" w:styleId="af3">
    <w:name w:val="Closing"/>
    <w:basedOn w:val="a"/>
    <w:link w:val="af4"/>
    <w:uiPriority w:val="99"/>
    <w:unhideWhenUsed/>
    <w:rsid w:val="00FB7BF7"/>
    <w:pPr>
      <w:ind w:leftChars="1800" w:left="100"/>
    </w:pPr>
    <w:rPr>
      <w:rFonts w:ascii="標楷體" w:eastAsia="標楷體" w:hAnsi="標楷體" w:cs="DFKaiShu-SB-Estd-BF"/>
      <w:kern w:val="0"/>
      <w:sz w:val="28"/>
      <w:szCs w:val="28"/>
    </w:rPr>
  </w:style>
  <w:style w:type="character" w:customStyle="1" w:styleId="af4">
    <w:name w:val="結語 字元"/>
    <w:basedOn w:val="a0"/>
    <w:link w:val="af3"/>
    <w:uiPriority w:val="99"/>
    <w:rsid w:val="00FB7BF7"/>
    <w:rPr>
      <w:rFonts w:ascii="標楷體" w:eastAsia="標楷體" w:hAnsi="標楷體" w:cs="DFKaiShu-SB-Estd-BF"/>
      <w:kern w:val="0"/>
      <w:sz w:val="28"/>
      <w:szCs w:val="28"/>
    </w:rPr>
  </w:style>
  <w:style w:type="paragraph" w:styleId="af5">
    <w:name w:val="annotation text"/>
    <w:basedOn w:val="a"/>
    <w:link w:val="af6"/>
    <w:uiPriority w:val="99"/>
    <w:semiHidden/>
    <w:unhideWhenUsed/>
    <w:rsid w:val="00FB7BF7"/>
  </w:style>
  <w:style w:type="character" w:customStyle="1" w:styleId="af6">
    <w:name w:val="註解文字 字元"/>
    <w:basedOn w:val="a0"/>
    <w:link w:val="af5"/>
    <w:uiPriority w:val="99"/>
    <w:semiHidden/>
    <w:rsid w:val="00FB7BF7"/>
    <w:rPr>
      <w:rFonts w:ascii="Times New Roman" w:eastAsia="新細明體" w:hAnsi="Times New Roman" w:cs="Times New Roman"/>
      <w:szCs w:val="24"/>
    </w:rPr>
  </w:style>
  <w:style w:type="character" w:customStyle="1" w:styleId="af7">
    <w:name w:val="註解主旨 字元"/>
    <w:basedOn w:val="af6"/>
    <w:link w:val="af8"/>
    <w:uiPriority w:val="99"/>
    <w:semiHidden/>
    <w:rsid w:val="00FB7BF7"/>
    <w:rPr>
      <w:rFonts w:ascii="Times New Roman" w:eastAsia="新細明體" w:hAnsi="Times New Roman" w:cs="Times New Roman"/>
      <w:b/>
      <w:bCs/>
      <w:szCs w:val="24"/>
    </w:rPr>
  </w:style>
  <w:style w:type="paragraph" w:styleId="af8">
    <w:name w:val="annotation subject"/>
    <w:basedOn w:val="af5"/>
    <w:next w:val="af5"/>
    <w:link w:val="af7"/>
    <w:uiPriority w:val="99"/>
    <w:semiHidden/>
    <w:unhideWhenUsed/>
    <w:rsid w:val="00FB7BF7"/>
    <w:rPr>
      <w:b/>
      <w:bCs/>
    </w:rPr>
  </w:style>
  <w:style w:type="paragraph" w:customStyle="1" w:styleId="af9">
    <w:name w:val="字元"/>
    <w:basedOn w:val="a"/>
    <w:rsid w:val="00D62FCD"/>
    <w:pPr>
      <w:widowControl/>
      <w:spacing w:after="160" w:line="240" w:lineRule="exact"/>
    </w:pPr>
    <w:rPr>
      <w:rFonts w:ascii="Tahoma" w:hAnsi="Tahoma"/>
      <w:kern w:val="0"/>
      <w:sz w:val="20"/>
      <w:szCs w:val="20"/>
      <w:lang w:eastAsia="en-US"/>
    </w:rPr>
  </w:style>
  <w:style w:type="paragraph" w:customStyle="1" w:styleId="afa">
    <w:name w:val="令.項"/>
    <w:basedOn w:val="a"/>
    <w:rsid w:val="00D62FCD"/>
    <w:pPr>
      <w:adjustRightInd w:val="0"/>
      <w:spacing w:line="440" w:lineRule="exact"/>
      <w:ind w:leftChars="500" w:left="500" w:firstLineChars="200" w:firstLine="200"/>
      <w:jc w:val="both"/>
      <w:textAlignment w:val="baseline"/>
    </w:pPr>
    <w:rPr>
      <w:rFonts w:eastAsia="標楷體"/>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27911">
      <w:bodyDiv w:val="1"/>
      <w:marLeft w:val="0"/>
      <w:marRight w:val="0"/>
      <w:marTop w:val="0"/>
      <w:marBottom w:val="0"/>
      <w:divBdr>
        <w:top w:val="none" w:sz="0" w:space="0" w:color="auto"/>
        <w:left w:val="none" w:sz="0" w:space="0" w:color="auto"/>
        <w:bottom w:val="none" w:sz="0" w:space="0" w:color="auto"/>
        <w:right w:val="none" w:sz="0" w:space="0" w:color="auto"/>
      </w:divBdr>
    </w:div>
    <w:div w:id="3213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8AF60-27B7-4295-B9DC-76D583BE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1091</Words>
  <Characters>6223</Characters>
  <Application>Microsoft Office Word</Application>
  <DocSecurity>0</DocSecurity>
  <Lines>51</Lines>
  <Paragraphs>14</Paragraphs>
  <ScaleCrop>false</ScaleCrop>
  <Company>Microsoft</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hakka105</cp:lastModifiedBy>
  <cp:revision>4</cp:revision>
  <cp:lastPrinted>2020-03-10T08:23:00Z</cp:lastPrinted>
  <dcterms:created xsi:type="dcterms:W3CDTF">2020-04-28T03:35:00Z</dcterms:created>
  <dcterms:modified xsi:type="dcterms:W3CDTF">2020-04-28T03:47:00Z</dcterms:modified>
</cp:coreProperties>
</file>