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813"/>
        <w:gridCol w:w="1556"/>
        <w:gridCol w:w="848"/>
        <w:gridCol w:w="1415"/>
        <w:gridCol w:w="6061"/>
        <w:gridCol w:w="1411"/>
        <w:gridCol w:w="1550"/>
        <w:gridCol w:w="1014"/>
      </w:tblGrid>
      <w:tr w:rsidR="00E350E9" w14:paraId="055915A8" w14:textId="77777777" w:rsidTr="008E0F1D">
        <w:tc>
          <w:tcPr>
            <w:tcW w:w="14734" w:type="dxa"/>
            <w:gridSpan w:val="8"/>
          </w:tcPr>
          <w:p w14:paraId="2F6308E5" w14:textId="443C40B7" w:rsidR="00E350E9" w:rsidRPr="00472F05" w:rsidRDefault="00E350E9" w:rsidP="00472534">
            <w:pPr>
              <w:ind w:firstLineChars="1000" w:firstLine="2400"/>
              <w:rPr>
                <w:szCs w:val="24"/>
              </w:rPr>
            </w:pPr>
            <w:r w:rsidRPr="00472F05">
              <w:rPr>
                <w:rFonts w:ascii="標楷體" w:eastAsia="標楷體" w:hAnsi="標楷體" w:hint="eastAsia"/>
                <w:szCs w:val="24"/>
              </w:rPr>
              <w:t>高雄市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鳥松</w:t>
            </w:r>
            <w:r w:rsidRPr="00472F05">
              <w:rPr>
                <w:rFonts w:ascii="標楷體" w:eastAsia="標楷體" w:hAnsi="標楷體" w:hint="eastAsia"/>
                <w:szCs w:val="24"/>
              </w:rPr>
              <w:t>區公所</w:t>
            </w:r>
            <w:r w:rsidR="00AE589C">
              <w:rPr>
                <w:rFonts w:ascii="標楷體" w:eastAsia="標楷體" w:hAnsi="標楷體" w:hint="eastAsia"/>
                <w:szCs w:val="24"/>
              </w:rPr>
              <w:t>11</w:t>
            </w:r>
            <w:r w:rsidR="00C067BB">
              <w:rPr>
                <w:rFonts w:ascii="標楷體" w:eastAsia="標楷體" w:hAnsi="標楷體"/>
                <w:szCs w:val="24"/>
              </w:rPr>
              <w:t>3</w:t>
            </w:r>
            <w:r w:rsidR="00AE589C">
              <w:rPr>
                <w:rFonts w:ascii="標楷體" w:eastAsia="標楷體" w:hAnsi="標楷體" w:hint="eastAsia"/>
                <w:szCs w:val="24"/>
              </w:rPr>
              <w:t>年</w:t>
            </w:r>
            <w:r w:rsidRPr="00472F05">
              <w:rPr>
                <w:rFonts w:ascii="標楷體" w:eastAsia="標楷體" w:hAnsi="標楷體" w:hint="eastAsia"/>
                <w:szCs w:val="24"/>
              </w:rPr>
              <w:t>補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捐</w:t>
            </w:r>
            <w:r w:rsidRPr="00472F05">
              <w:rPr>
                <w:rFonts w:ascii="標楷體" w:eastAsia="標楷體" w:hAnsi="標楷體" w:hint="eastAsia"/>
                <w:szCs w:val="24"/>
              </w:rPr>
              <w:t>助民間團體</w:t>
            </w:r>
            <w:r w:rsidRPr="00472F05">
              <w:rPr>
                <w:rFonts w:ascii="標楷體" w:eastAsia="標楷體" w:hAnsi="標楷體" w:hint="eastAsia"/>
                <w:szCs w:val="24"/>
                <w:lang w:eastAsia="zh-HK"/>
              </w:rPr>
              <w:t>辦理社區照顧關懷據點</w:t>
            </w:r>
            <w:r w:rsidR="003268A6">
              <w:rPr>
                <w:rFonts w:ascii="標楷體" w:eastAsia="標楷體" w:hAnsi="標楷體" w:hint="eastAsia"/>
                <w:szCs w:val="24"/>
              </w:rPr>
              <w:t>預算執行程序概況表</w:t>
            </w:r>
          </w:p>
        </w:tc>
      </w:tr>
      <w:tr w:rsidR="00414AB3" w14:paraId="7C01DC54" w14:textId="77777777" w:rsidTr="00FC019D">
        <w:tc>
          <w:tcPr>
            <w:tcW w:w="817" w:type="dxa"/>
          </w:tcPr>
          <w:p w14:paraId="45A0870D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1559" w:type="dxa"/>
          </w:tcPr>
          <w:p w14:paraId="3A69E054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補助項目</w:t>
            </w:r>
          </w:p>
        </w:tc>
        <w:tc>
          <w:tcPr>
            <w:tcW w:w="851" w:type="dxa"/>
          </w:tcPr>
          <w:p w14:paraId="0ACFD1DB" w14:textId="77777777" w:rsidR="00E633D0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</w:p>
          <w:p w14:paraId="61B28224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1417" w:type="dxa"/>
          </w:tcPr>
          <w:p w14:paraId="18379924" w14:textId="77777777" w:rsidR="008E0F1D" w:rsidRPr="00472F05" w:rsidRDefault="008E0F1D" w:rsidP="00E633D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資格條件</w:t>
            </w:r>
          </w:p>
        </w:tc>
        <w:tc>
          <w:tcPr>
            <w:tcW w:w="6096" w:type="dxa"/>
          </w:tcPr>
          <w:p w14:paraId="27FAA96F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審查方式</w:t>
            </w:r>
          </w:p>
        </w:tc>
        <w:tc>
          <w:tcPr>
            <w:tcW w:w="1417" w:type="dxa"/>
          </w:tcPr>
          <w:p w14:paraId="5642D95F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個別受</w:t>
            </w:r>
            <w:r w:rsidRPr="00472F05">
              <w:rPr>
                <w:rFonts w:ascii="標楷體" w:eastAsia="標楷體" w:hAnsi="標楷體"/>
                <w:szCs w:val="24"/>
              </w:rPr>
              <w:t>補助</w:t>
            </w:r>
            <w:r>
              <w:rPr>
                <w:rFonts w:ascii="標楷體" w:eastAsia="標楷體" w:hAnsi="標楷體"/>
                <w:szCs w:val="24"/>
              </w:rPr>
              <w:t>之補助</w:t>
            </w:r>
            <w:r w:rsidRPr="00472F05">
              <w:rPr>
                <w:rFonts w:ascii="標楷體" w:eastAsia="標楷體" w:hAnsi="標楷體"/>
                <w:szCs w:val="24"/>
              </w:rPr>
              <w:t>金額</w:t>
            </w:r>
            <w:r>
              <w:rPr>
                <w:rFonts w:ascii="標楷體" w:eastAsia="標楷體" w:hAnsi="標楷體"/>
                <w:szCs w:val="24"/>
              </w:rPr>
              <w:t>上限</w:t>
            </w:r>
          </w:p>
        </w:tc>
        <w:tc>
          <w:tcPr>
            <w:tcW w:w="1559" w:type="dxa"/>
          </w:tcPr>
          <w:p w14:paraId="5D99E761" w14:textId="77777777" w:rsidR="008E0F1D" w:rsidRPr="00472F05" w:rsidRDefault="008E0F1D" w:rsidP="00E633D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全案預算金額概估</w:t>
            </w:r>
          </w:p>
        </w:tc>
        <w:tc>
          <w:tcPr>
            <w:tcW w:w="1018" w:type="dxa"/>
          </w:tcPr>
          <w:p w14:paraId="744E5438" w14:textId="77777777" w:rsidR="008E0F1D" w:rsidRPr="00472F05" w:rsidRDefault="008E0F1D" w:rsidP="00414A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2F05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E633D0" w:rsidRPr="00E633D0" w14:paraId="0D9AB741" w14:textId="77777777" w:rsidTr="00FC019D">
        <w:tc>
          <w:tcPr>
            <w:tcW w:w="817" w:type="dxa"/>
          </w:tcPr>
          <w:p w14:paraId="6E6E899C" w14:textId="77777777" w:rsidR="008E0F1D" w:rsidRPr="00E633D0" w:rsidRDefault="00E633D0" w:rsidP="008E0F1D">
            <w:pPr>
              <w:rPr>
                <w:rFonts w:ascii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hAnsiTheme="minorEastAsia"/>
                <w:sz w:val="20"/>
                <w:szCs w:val="20"/>
              </w:rPr>
              <w:t>一</w:t>
            </w:r>
          </w:p>
        </w:tc>
        <w:tc>
          <w:tcPr>
            <w:tcW w:w="1559" w:type="dxa"/>
          </w:tcPr>
          <w:p w14:paraId="21A212B2" w14:textId="77777777"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符合辦理本區</w:t>
            </w:r>
          </w:p>
          <w:p w14:paraId="61B3F53A" w14:textId="77777777"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轄內社區照顧</w:t>
            </w:r>
          </w:p>
          <w:p w14:paraId="4FD3A59C" w14:textId="77777777"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關懷據點相關</w:t>
            </w:r>
          </w:p>
          <w:p w14:paraId="05852EF6" w14:textId="77777777"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老人社會福利</w:t>
            </w:r>
          </w:p>
          <w:p w14:paraId="61674C50" w14:textId="77777777" w:rsidR="00E633D0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服務活動項目</w:t>
            </w:r>
          </w:p>
          <w:p w14:paraId="52E774B3" w14:textId="77777777" w:rsidR="00AD3132" w:rsidRPr="00E633D0" w:rsidRDefault="00AD3132" w:rsidP="00E633D0">
            <w:pPr>
              <w:pStyle w:val="a8"/>
              <w:spacing w:line="360" w:lineRule="exact"/>
              <w:ind w:leftChars="0" w:left="404" w:hangingChars="202" w:hanging="404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為限。</w:t>
            </w:r>
          </w:p>
          <w:p w14:paraId="1474D67D" w14:textId="77777777"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53C9E" w14:textId="77777777" w:rsidR="008E0F1D" w:rsidRPr="00FC019D" w:rsidRDefault="00A62ACB" w:rsidP="00FC01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每年1月1日至6月30日</w:t>
            </w:r>
          </w:p>
        </w:tc>
        <w:tc>
          <w:tcPr>
            <w:tcW w:w="1417" w:type="dxa"/>
          </w:tcPr>
          <w:p w14:paraId="1E0376FB" w14:textId="77777777"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本區轄內已</w:t>
            </w:r>
          </w:p>
          <w:p w14:paraId="05F83F26" w14:textId="77777777"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立案之民間</w:t>
            </w:r>
          </w:p>
          <w:p w14:paraId="1F9B3E9E" w14:textId="77777777"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團體並成立</w:t>
            </w:r>
          </w:p>
          <w:p w14:paraId="21BDF483" w14:textId="77777777"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辦理社區照</w:t>
            </w:r>
          </w:p>
          <w:p w14:paraId="0F5A1983" w14:textId="77777777" w:rsid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顧關懷據點</w:t>
            </w:r>
          </w:p>
          <w:p w14:paraId="0E917ADA" w14:textId="77777777" w:rsidR="009B4E4A" w:rsidRPr="00E633D0" w:rsidRDefault="009B4E4A" w:rsidP="009B4E4A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者為限。</w:t>
            </w:r>
          </w:p>
          <w:p w14:paraId="7E22C2E0" w14:textId="77777777"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9ED20A9" w14:textId="6ADCB3D3" w:rsidR="00C067BB" w:rsidRDefault="00C067BB" w:rsidP="00C067BB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一、</w:t>
            </w:r>
            <w:r w:rsidRPr="00C067BB">
              <w:rPr>
                <w:rFonts w:asciiTheme="minorEastAsia" w:hAnsiTheme="minorEastAsia" w:hint="eastAsia"/>
                <w:sz w:val="20"/>
                <w:szCs w:val="20"/>
              </w:rPr>
              <w:t>受補助民間團體執行各計畫，需於活動前將計畫及經費概算表函送本所審核，計畫內容應包含基本資料、目的、指導單位、主辦單位、實施期程、實施地點、服務對象、服務內容及預期效益。</w:t>
            </w:r>
          </w:p>
          <w:p w14:paraId="169B08BC" w14:textId="2C8ECBB1" w:rsidR="009B4E4A" w:rsidRPr="00E633D0" w:rsidRDefault="00C067BB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二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D4BA4"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="007D4BA4" w:rsidRPr="00E633D0">
              <w:rPr>
                <w:rFonts w:asciiTheme="minorEastAsia" w:hAnsiTheme="minorEastAsia"/>
                <w:sz w:val="20"/>
                <w:szCs w:val="20"/>
              </w:rPr>
              <w:t>補助</w:t>
            </w:r>
            <w:r w:rsidR="005D2A03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民間團體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同一案件向二個以上機關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，應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於申請時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列明全部經費內容，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與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向各機關申請之項目及金額。</w:t>
            </w:r>
          </w:p>
          <w:p w14:paraId="54AAC36D" w14:textId="361C476B" w:rsidR="009B4E4A" w:rsidRPr="00E633D0" w:rsidRDefault="00C067BB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三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受補助民間團體執行各細項計畫，須依本所核定補助項目、經費額度，核實執行。</w:t>
            </w:r>
          </w:p>
          <w:p w14:paraId="3618101A" w14:textId="591AC6FE" w:rsidR="008E0F1D" w:rsidRPr="00E633D0" w:rsidRDefault="00C067BB" w:rsidP="00E633D0">
            <w:pPr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四</w:t>
            </w:r>
            <w:r w:rsidR="00E633D0" w:rsidRPr="00E633D0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對象於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經費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結報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時，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應詳列支出用途及全部實支經費總額；同一案件有二個以上機關補（捐）助者，應列明各機關實際補（捐）助金額。如有隱匿不實或造假情事，應撤銷該補（捐）助案件，並收回已撥付款項。</w:t>
            </w:r>
          </w:p>
          <w:p w14:paraId="542E97AD" w14:textId="5BF085B6" w:rsidR="009B4E4A" w:rsidRPr="00E633D0" w:rsidRDefault="00C067BB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五</w:t>
            </w:r>
            <w:r w:rsidR="00E633D0" w:rsidRPr="00E633D0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補（捐）助核銷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時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應檢附領據、收支清單及相關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原始支出憑證、各項支用單據、成果報告等資料辦理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結報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由本所承辦課室審核，會經會計單位及機關首長同意後完成撥付受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民間團體；提供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本所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  <w:lang w:eastAsia="zh-HK"/>
              </w:rPr>
              <w:t>之各項原始支出憑證及支出單據等相關資料，由本所依公文程序歸檔，妥善保存與銷毀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A7DA6B6" w14:textId="5CAF1792" w:rsidR="009B4E4A" w:rsidRPr="00E633D0" w:rsidRDefault="00C067BB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六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經費之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結餘款，應依補（捐）助比例繳回。</w:t>
            </w:r>
          </w:p>
          <w:p w14:paraId="617145F1" w14:textId="3EB5893E" w:rsidR="009B4E4A" w:rsidRPr="00E633D0" w:rsidRDefault="00C067BB" w:rsidP="00E633D0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七</w:t>
            </w:r>
            <w:r w:rsidR="00E633D0" w:rsidRPr="00E633D0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補（捐）助經費涉及採購事項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，應依政府採購法</w:t>
            </w:r>
            <w:r w:rsidR="009B4E4A" w:rsidRPr="00E633D0">
              <w:rPr>
                <w:rFonts w:asciiTheme="minorEastAsia" w:hAnsiTheme="minorEastAsia" w:hint="eastAsia"/>
                <w:sz w:val="20"/>
                <w:szCs w:val="20"/>
              </w:rPr>
              <w:t>及相關法令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t>規</w:t>
            </w:r>
            <w:r w:rsidR="009B4E4A" w:rsidRPr="00E633D0">
              <w:rPr>
                <w:rFonts w:asciiTheme="minorEastAsia" w:hAnsiTheme="minorEastAsia"/>
                <w:sz w:val="20"/>
                <w:szCs w:val="20"/>
              </w:rPr>
              <w:lastRenderedPageBreak/>
              <w:t>定辦理。</w:t>
            </w:r>
          </w:p>
          <w:p w14:paraId="519526BC" w14:textId="1D1FCB3B" w:rsidR="009B4E4A" w:rsidRPr="00E633D0" w:rsidRDefault="00C067BB" w:rsidP="00E633D0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八</w:t>
            </w:r>
            <w:r w:rsidR="00E633D0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本所評量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受補助民間團體執行各社區照顧關懷據點相關老人社會福利計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畫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服務項目：關懷訪視或共餐（送餐）服務、或電話問安、或健康促進活動等辦理情形及執行效益。</w:t>
            </w:r>
          </w:p>
          <w:p w14:paraId="61FBE19F" w14:textId="1344AB4C" w:rsidR="009B4E4A" w:rsidRPr="00E633D0" w:rsidRDefault="00C067BB" w:rsidP="00E633D0">
            <w:pPr>
              <w:pStyle w:val="a8"/>
              <w:spacing w:line="360" w:lineRule="exact"/>
              <w:ind w:leftChars="0"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</w:t>
            </w:r>
            <w:r w:rsidR="00E633D0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受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民間團體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申請支付款項所提出之憑證等資料，應對其支付事實及真實性負責。</w:t>
            </w:r>
            <w:r w:rsidR="009B4E4A" w:rsidRPr="00E633D0">
              <w:rPr>
                <w:rFonts w:asciiTheme="minorEastAsia" w:eastAsiaTheme="minorEastAsia" w:hAnsiTheme="minorEastAsia"/>
                <w:sz w:val="20"/>
                <w:szCs w:val="20"/>
              </w:rPr>
              <w:t>補（捐）助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經費運用</w:t>
            </w:r>
            <w:r w:rsidR="009B4E4A" w:rsidRPr="00E633D0">
              <w:rPr>
                <w:rFonts w:asciiTheme="minorEastAsia" w:eastAsiaTheme="minorEastAsia" w:hAnsiTheme="minorEastAsia"/>
                <w:sz w:val="20"/>
                <w:szCs w:val="20"/>
              </w:rPr>
              <w:t>成效不佳，或</w:t>
            </w:r>
            <w:r w:rsidR="009B4E4A"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t>有隱匿不實、未依補助用途支用或虛報、浮報者，將簽報機關首長向其追繳已撥付之款項，</w:t>
            </w:r>
            <w:r w:rsidRPr="00C067BB">
              <w:rPr>
                <w:rFonts w:asciiTheme="minorEastAsia" w:eastAsiaTheme="minorEastAsia" w:hAnsiTheme="minorEastAsia" w:hint="eastAsia"/>
                <w:sz w:val="20"/>
                <w:szCs w:val="20"/>
              </w:rPr>
              <w:t>另涉及違反民刑法者，並追朔及責任，並按情節輕重停止補（捐）助一年至五年，或撤銷補（捐）助。</w:t>
            </w:r>
          </w:p>
          <w:p w14:paraId="71DC0852" w14:textId="77777777" w:rsidR="00170F2C" w:rsidRPr="00170F2C" w:rsidRDefault="00170F2C" w:rsidP="00170F2C">
            <w:pPr>
              <w:spacing w:line="360" w:lineRule="exact"/>
              <w:ind w:left="400" w:hangingChars="200" w:hanging="40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十、</w:t>
            </w:r>
            <w:r w:rsidRPr="00170F2C">
              <w:rPr>
                <w:rFonts w:asciiTheme="minorEastAsia" w:hAnsiTheme="minorEastAsia" w:hint="eastAsia"/>
                <w:sz w:val="20"/>
                <w:szCs w:val="20"/>
              </w:rPr>
              <w:t>依公職人員利益衝突迴避法第14條第2項前段規定，應注意事項如下：</w:t>
            </w:r>
          </w:p>
          <w:p w14:paraId="7B083A24" w14:textId="5C3B9C1B" w:rsidR="00170F2C" w:rsidRPr="00170F2C" w:rsidRDefault="00170F2C" w:rsidP="00170F2C">
            <w:pPr>
              <w:spacing w:line="360" w:lineRule="exact"/>
              <w:ind w:left="800" w:hangingChars="400" w:hanging="800"/>
              <w:jc w:val="both"/>
              <w:rPr>
                <w:rFonts w:asciiTheme="minorEastAsia" w:hAnsiTheme="minorEastAsia" w:hint="eastAsia"/>
                <w:sz w:val="20"/>
                <w:szCs w:val="20"/>
              </w:rPr>
            </w:pPr>
            <w:r w:rsidRPr="00170F2C">
              <w:rPr>
                <w:rFonts w:asciiTheme="minorEastAsia" w:hAnsiTheme="minorEastAsia" w:hint="eastAsia"/>
                <w:sz w:val="20"/>
                <w:szCs w:val="20"/>
              </w:rPr>
              <w:t xml:space="preserve">     (一)公職人員或其關係人申請補助或交易行為前，應主動據實表明身分關係。又依同法第18條第3項規定，違者處新臺幣5萬元以上50萬元以下罰鍰，並得按次處罰。</w:t>
            </w:r>
          </w:p>
          <w:p w14:paraId="170B7D1C" w14:textId="680D1B21" w:rsidR="009B4E4A" w:rsidRPr="00E633D0" w:rsidRDefault="00170F2C" w:rsidP="00170F2C">
            <w:pPr>
              <w:spacing w:line="360" w:lineRule="exact"/>
              <w:ind w:leftChars="216" w:left="918" w:hangingChars="200" w:hanging="4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170F2C">
              <w:rPr>
                <w:rFonts w:asciiTheme="minorEastAsia" w:hAnsiTheme="minorEastAsia" w:hint="eastAsia"/>
                <w:sz w:val="20"/>
                <w:szCs w:val="20"/>
              </w:rPr>
              <w:t>(二)申請補助者如符須表明身分者，請至本所網站資訊專區-廉政專區-公職人員及關係人身分關係揭露表專區下載「公職人員及關係人身分關係揭露表」填列。</w:t>
            </w:r>
          </w:p>
          <w:p w14:paraId="2ECB67AD" w14:textId="77777777" w:rsidR="009B4E4A" w:rsidRPr="00E633D0" w:rsidRDefault="009B4E4A" w:rsidP="009B4E4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51CC8" w14:textId="77777777" w:rsidR="009B4E4A" w:rsidRPr="00E633D0" w:rsidRDefault="009B4E4A" w:rsidP="00E633D0">
            <w:pPr>
              <w:pStyle w:val="HTML"/>
              <w:spacing w:line="4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33D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本所核定之補助經費額度，以不超過受補助民間團體之申請補助計畫概算數百分之五十為上限。</w:t>
            </w:r>
          </w:p>
          <w:p w14:paraId="783E02B0" w14:textId="77777777" w:rsidR="008E0F1D" w:rsidRPr="00E633D0" w:rsidRDefault="008E0F1D" w:rsidP="009B4E4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A1890" w14:textId="5E0C6B9B" w:rsidR="008E0F1D" w:rsidRPr="00FC019D" w:rsidRDefault="00043F7B" w:rsidP="0047253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20</w:t>
            </w:r>
            <w:r w:rsidR="00FC019D" w:rsidRPr="00FC019D">
              <w:rPr>
                <w:rFonts w:asciiTheme="minorEastAsia" w:hAnsiTheme="minorEastAsia"/>
                <w:sz w:val="16"/>
                <w:szCs w:val="16"/>
              </w:rPr>
              <w:t>萬元</w:t>
            </w:r>
          </w:p>
        </w:tc>
        <w:tc>
          <w:tcPr>
            <w:tcW w:w="1018" w:type="dxa"/>
          </w:tcPr>
          <w:p w14:paraId="7E8D4B9D" w14:textId="77777777" w:rsidR="008E0F1D" w:rsidRPr="00E633D0" w:rsidRDefault="008E0F1D" w:rsidP="008E0F1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374FDC7" w14:textId="77777777" w:rsidR="004A513E" w:rsidRPr="00E633D0" w:rsidRDefault="004A513E">
      <w:pPr>
        <w:rPr>
          <w:rFonts w:asciiTheme="minorEastAsia" w:hAnsiTheme="minorEastAsia"/>
          <w:sz w:val="20"/>
          <w:szCs w:val="20"/>
        </w:rPr>
      </w:pPr>
    </w:p>
    <w:sectPr w:rsidR="004A513E" w:rsidRPr="00E633D0" w:rsidSect="005B1C8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158F" w14:textId="77777777" w:rsidR="005B1C8B" w:rsidRDefault="005B1C8B" w:rsidP="00D158CE">
      <w:r>
        <w:separator/>
      </w:r>
    </w:p>
  </w:endnote>
  <w:endnote w:type="continuationSeparator" w:id="0">
    <w:p w14:paraId="7BF60B23" w14:textId="77777777" w:rsidR="005B1C8B" w:rsidRDefault="005B1C8B" w:rsidP="00D1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DCB5" w14:textId="77777777" w:rsidR="005B1C8B" w:rsidRDefault="005B1C8B" w:rsidP="00D158CE">
      <w:r>
        <w:separator/>
      </w:r>
    </w:p>
  </w:footnote>
  <w:footnote w:type="continuationSeparator" w:id="0">
    <w:p w14:paraId="4ED220F7" w14:textId="77777777" w:rsidR="005B1C8B" w:rsidRDefault="005B1C8B" w:rsidP="00D1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E9"/>
    <w:rsid w:val="00043F7B"/>
    <w:rsid w:val="000754F8"/>
    <w:rsid w:val="00170F2C"/>
    <w:rsid w:val="0017183E"/>
    <w:rsid w:val="001D28FF"/>
    <w:rsid w:val="001F59DF"/>
    <w:rsid w:val="003268A6"/>
    <w:rsid w:val="003A57EA"/>
    <w:rsid w:val="003C1703"/>
    <w:rsid w:val="00414AB3"/>
    <w:rsid w:val="00472534"/>
    <w:rsid w:val="00472F05"/>
    <w:rsid w:val="004A513E"/>
    <w:rsid w:val="004B6F15"/>
    <w:rsid w:val="005045FA"/>
    <w:rsid w:val="005B1C8B"/>
    <w:rsid w:val="005D2A03"/>
    <w:rsid w:val="00782D86"/>
    <w:rsid w:val="007B1C4D"/>
    <w:rsid w:val="007D4BA4"/>
    <w:rsid w:val="00836307"/>
    <w:rsid w:val="008E0F1D"/>
    <w:rsid w:val="00944D1A"/>
    <w:rsid w:val="009B4E4A"/>
    <w:rsid w:val="009C0790"/>
    <w:rsid w:val="00A62ACB"/>
    <w:rsid w:val="00A90389"/>
    <w:rsid w:val="00AD3132"/>
    <w:rsid w:val="00AE589C"/>
    <w:rsid w:val="00C067BB"/>
    <w:rsid w:val="00C319BC"/>
    <w:rsid w:val="00C92321"/>
    <w:rsid w:val="00D158CE"/>
    <w:rsid w:val="00DD0A3D"/>
    <w:rsid w:val="00DF7AF9"/>
    <w:rsid w:val="00E019F0"/>
    <w:rsid w:val="00E350E9"/>
    <w:rsid w:val="00E633D0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B5C6"/>
  <w15:docId w15:val="{BA5F1A8D-6AD9-4BD9-8905-904C218F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8CE"/>
    <w:rPr>
      <w:sz w:val="20"/>
      <w:szCs w:val="20"/>
    </w:rPr>
  </w:style>
  <w:style w:type="paragraph" w:styleId="a8">
    <w:name w:val="List Paragraph"/>
    <w:basedOn w:val="a"/>
    <w:uiPriority w:val="99"/>
    <w:qFormat/>
    <w:rsid w:val="00AD3132"/>
    <w:pPr>
      <w:ind w:leftChars="200" w:left="480" w:right="113"/>
      <w:jc w:val="center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rsid w:val="009B4E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B4E4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林洪基</cp:lastModifiedBy>
  <cp:revision>3</cp:revision>
  <cp:lastPrinted>2024-02-27T01:53:00Z</cp:lastPrinted>
  <dcterms:created xsi:type="dcterms:W3CDTF">2024-02-27T01:53:00Z</dcterms:created>
  <dcterms:modified xsi:type="dcterms:W3CDTF">2024-02-27T02:26:00Z</dcterms:modified>
</cp:coreProperties>
</file>