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3" w:rsidRDefault="00FA096B" w:rsidP="00FA096B">
      <w:pPr>
        <w:jc w:val="center"/>
        <w:rPr>
          <w:rFonts w:hint="eastAsia"/>
        </w:rPr>
      </w:pPr>
      <w:r w:rsidRPr="00550CDD">
        <w:rPr>
          <w:rFonts w:ascii="標楷體" w:eastAsia="標楷體" w:hAnsi="標楷體" w:hint="eastAsia"/>
          <w:b/>
          <w:bCs/>
          <w:sz w:val="28"/>
          <w:szCs w:val="28"/>
        </w:rPr>
        <w:t>本市各行政區</w:t>
      </w:r>
      <w:proofErr w:type="gramStart"/>
      <w:r w:rsidRPr="00550CDD">
        <w:rPr>
          <w:rFonts w:ascii="標楷體" w:eastAsia="標楷體" w:hAnsi="標楷體" w:hint="eastAsia"/>
          <w:b/>
          <w:bCs/>
          <w:sz w:val="28"/>
          <w:szCs w:val="28"/>
        </w:rPr>
        <w:t>各里別受理</w:t>
      </w:r>
      <w:proofErr w:type="gramEnd"/>
      <w:r w:rsidRPr="00550CDD">
        <w:rPr>
          <w:rFonts w:ascii="標楷體" w:eastAsia="標楷體" w:hAnsi="標楷體" w:hint="eastAsia"/>
          <w:b/>
          <w:bCs/>
          <w:sz w:val="28"/>
          <w:szCs w:val="28"/>
        </w:rPr>
        <w:t>申請補助住宅用火災警報器轄區消防分隊查詢表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795"/>
        <w:gridCol w:w="1592"/>
        <w:gridCol w:w="3685"/>
      </w:tblGrid>
      <w:tr w:rsidR="00FA096B" w:rsidRPr="00550CDD" w:rsidTr="00FA096B">
        <w:trPr>
          <w:jc w:val="center"/>
        </w:trPr>
        <w:tc>
          <w:tcPr>
            <w:tcW w:w="1135" w:type="dxa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5387" w:type="dxa"/>
            <w:gridSpan w:val="2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里別</w:t>
            </w:r>
            <w:proofErr w:type="gramEnd"/>
          </w:p>
        </w:tc>
        <w:tc>
          <w:tcPr>
            <w:tcW w:w="3685" w:type="dxa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轄區消防分隊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ind w:leftChars="14" w:left="34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三民區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鼎泰里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、本館里、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鼎盛里、鼎西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里、本和里、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鼎金里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、鼎力里、鼎強里、鼎中里、灣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愛里、灣成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里(大順二路區隔為大昌分隊)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鼎金分隊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310-6120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高雄市三民區天祥一路97號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正興里、寶珠里、寶玉里、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寶國里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、本揚里、寶興里、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灣中里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寶業里、本元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里、寶德里、本上里、寶泰里、本安里、正順里、灣子里、寶龍里、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灣復里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寶獅里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、寶華里、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灣利里、寶民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里、灣華里、寶中里、寶慶里、本文里、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灣勝里、本武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里、寶安里（大順路區隔為十全分隊）、寶盛里（大順路區隔為十全分隊）、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灣成里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(大順二路區隔為鼎金分隊)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大昌分隊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385-4955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高雄市三民區大順二路468號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豐裕里、裕民里、川東里、力行里、德西里、千秋里(原鐵道區隔為十全分隊)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中華分隊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554-5527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高雄市鼓山區中華一路2320號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安吉里、安發里、博惠里、安泰里、安邦里、安康里、安宜里、安東里、同德里、安和里、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德智里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、德北里、興德里、安寧里、德仁里、民享里、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灣興里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、港東里、十美里、十全里、建東里、港新里、精華里、達明里、安生里、達仁里、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鳳北里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、博愛里、立德里、達德里、長明里、千歲里、德行里、達勇里、千北里、立業里、港西里、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鳳南里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、德東里、立誠里、寶安里（大順路區隔為大昌分隊）、寶盛里（大順路區隔為大昌分隊）、千秋里(原鐵道區隔為中華分隊)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十全分隊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311-7716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高雄市三民區十全一路88號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左營區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福山里、菜公里、新上里、新下里、新光里、新中里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新莊分隊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345-5506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高雄市左營區民族一路749號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海勝里、崇實里、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進學里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、尾北里、果貿里、合群里、光輝里、屏山里、果峰里、莒光里、果惠里、埤北里、埤東里、尾西里、頂西里、廟北里、埤西里、永清里、明建里、</w:t>
            </w:r>
          </w:p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尾南里、廟東里、聖后里、路東里、中北里、廍南里、頂北里、中南里、城南里、聖南里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左營分隊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581-8550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高雄市左營區鼓山三路450號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鼓山區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龍水里、明誠里、龍子里、前峰里、華豐里、裕興里、裕豐里、建國里、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雄峰里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鼓峰里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、民族里、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內惟里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、自強里、光榮里(以新疆路區隔為鼓山分隊)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中華分隊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554-5527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高雄市鼓山區中華一路2320號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鼓山區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忠正里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、平和里、厚生里、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寶樹里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、民強里、正德</w:t>
            </w:r>
            <w:r w:rsidRPr="00550CDD">
              <w:rPr>
                <w:rFonts w:ascii="標楷體" w:eastAsia="標楷體" w:hAnsi="標楷體" w:hint="eastAsia"/>
              </w:rPr>
              <w:lastRenderedPageBreak/>
              <w:t>里、山下里、綠川里、河邊里、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興宗里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、光化里、壽山里、龍井里、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鼓岩里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、維生里、惠安里、哨船頭里、樹德里、麗興里、新民里、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峰南里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、延平里、登山里、桃源里、光榮里(以新疆路區隔為中華分隊)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lastRenderedPageBreak/>
              <w:t>鼓山分隊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521-3712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高雄市鼓山區臨海一路61-1號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lastRenderedPageBreak/>
              <w:t>苓雅區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正大里、正道里、民主里、林榮里、五福里、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普天里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、正心里、文昌里、晴朗里、普照里、林南里、華堂里、中正里、正言里、林中里、林華里、同慶里、福地里、福居里、安祥里、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林圍里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福東里、福隆里、正仁里、正義里、正文里、五權里、凱旋里、日中里、林富里、永康里、林泉里、和煦里、衛武里、福人里、林德里、英明里、福康里、福西里、林貴里、尚義里、廣澤里、建軍里、林安里、福南里、林西里、林靖里、奏捷里、朝陽里、福壽里、仁政里、林興里、美田里、福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祥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里、福海里、光華里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雅分隊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/>
                <w:sz w:val="22"/>
                <w:szCs w:val="20"/>
              </w:rPr>
              <w:t>771-1393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高雄市苓雅區三多一路162號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意誠里、城東里、人和里、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洲里、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中里、城北里、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雅里、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東里、田西里、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苓昇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鼓中里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、博仁里、城西里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成功分隊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822-6000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高雄市前鎮區凱旋四路119號1F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前鎮區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忠純里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、振興里、建隆里、興邦里(以凱旋四路與前鎮分隊區隔)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成功分隊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822-6000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高雄市前鎮區凱旋四路119號1F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0CDD">
              <w:rPr>
                <w:rFonts w:ascii="標楷體" w:eastAsia="標楷體" w:hAnsi="標楷體" w:hint="eastAsia"/>
                <w:color w:val="000000"/>
              </w:rPr>
              <w:t>民權里、竹西里、西山里、竹中里、盛豐里、瑞平里、瑞昌里、興中里、忠孝里、瑞隆里、盛興里、瑞北里、良和里、復</w:t>
            </w: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國里、竹內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里、瑞豐里、</w:t>
            </w: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瑞崗里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、瑞西里、</w:t>
            </w: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瑞誠里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、竹北里、竹東里、瑞興里、瑞文里、瑞東里、西甲里、忠誠里、瑞竹里、瑞和里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瑞隆分隊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高雄市前鎮區班超路53號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0CDD">
              <w:rPr>
                <w:rFonts w:ascii="標楷體" w:eastAsia="標楷體" w:hAnsi="標楷體" w:hint="eastAsia"/>
                <w:color w:val="000000"/>
              </w:rPr>
              <w:t>草</w:t>
            </w: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衙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里、明正里、鎮海里、平等里、信德里、明義里、明孝里、鎮榮里、德昌里、鎮昌里、鎮東里、明禮里、仁愛里、信義里、鎮北里、前鎮里、明道里、鎮陽里、鎮中里、興化里、興仁里、</w:t>
            </w:r>
          </w:p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50CDD">
              <w:rPr>
                <w:rFonts w:ascii="標楷體" w:eastAsia="標楷體" w:hAnsi="標楷體" w:hint="eastAsia"/>
                <w:color w:val="000000"/>
              </w:rPr>
              <w:t>平昌里</w:t>
            </w:r>
            <w:proofErr w:type="gramEnd"/>
            <w:r w:rsidRPr="00550CDD">
              <w:rPr>
                <w:rFonts w:ascii="標楷體" w:eastAsia="標楷體" w:hAnsi="標楷體" w:hint="eastAsia"/>
                <w:color w:val="000000"/>
              </w:rPr>
              <w:t>、興邦里(以凱旋四路與成功分隊區隔)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前鎮分隊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/>
                <w:sz w:val="22"/>
                <w:szCs w:val="20"/>
              </w:rPr>
              <w:t>831-1385</w:t>
            </w: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高雄市前鎮區康定路113號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鳳山區</w:t>
            </w:r>
          </w:p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鎮北里、文福里、文德里、文華里、文山里、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鳳東里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、埤頂里、忠孝里、東門里、瑞竹里、新興里、鎮西里、瑞興里、和興里、忠義里、中正里、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文衡里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、北門里、文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英里、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興仁里、中和里、協和里、忠誠里、海光里、武松里、鎮東里、誠德里、生明里、曹公里、光明里、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鳳崗里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、南興里、三民里、興中里、縣衙里、成功里、縣口里、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鳳山分隊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746-9595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高雄市鳳山區經武路36號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過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埤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里、保安里、中民里、中榮里、國泰里、海洋里、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誠義里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、國光里、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誠智里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、中崙里、國隆里、國富里、和德里、誠信里、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鳳</w:t>
            </w: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祥</w:t>
            </w:r>
            <w:proofErr w:type="gramEnd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792-5946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區鳳頂路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360號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南成里、老爺里、正義里、福興里、善美里、新強里、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福誠里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、鎮南里、武漢里、二甲里、大德里、新樂里、新富里、新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泰里、天興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里、一甲里、五福里、龍成里、新甲里、福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祥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里、南和里、武慶里、富榮里、新武里、富甲里、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五甲分隊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713-0696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高雄市鳳山區南正二路472號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大寮區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山頂里、會社里、大寮里、永芳里、三隆里、昭明里、潮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寮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里、過溪里、上寮里、義仁里、新厝里、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會結里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、拷潭里、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大寮分隊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781-1457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高雄市大寮區鳳林三路569之1號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中庄里、後庄里、中興里、內坑里、琉球里、翁園里、義和里、前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庄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里、江山里、溪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寮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里、忠義里、光武里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中庄分隊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702-2090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高雄市大寮區八德路300號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小港區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桂林里、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店鎮里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、二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里、中厝里、港南里、港口里、山東里、三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里、港明里、鳳宮里、大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里、青島里、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港正里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、港后里、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港興里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、小港里、港墘里、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小港分隊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841-5978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高雄市小港區平和南路119號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山明里、坪頂里、孔宅里、順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里、濟南里、正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里、高松里、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廈莊里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、宏亮里、松山里、泰山里、松金里、六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里、合作里、大坪里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高桂分隊</w:t>
            </w:r>
            <w:proofErr w:type="gramEnd"/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803-6119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高雄市小港區博學路369號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鳳源里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、龍鳳里、鳳林里、鳳鳴里、鳳興里、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鳳森里</w:t>
            </w:r>
            <w:proofErr w:type="gramEnd"/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大林分隊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871-1511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高雄市小港區鳳林路116號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楠梓區</w:t>
            </w: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清豐里、藍田里、五常里、惠豐里、東寧里、惠民里、惠楠里、金田里、瑞屏里、中陽里、享平里、錦屏里、玉屏里、稔田里、</w:t>
            </w:r>
            <w:r w:rsidRPr="00550CDD">
              <w:rPr>
                <w:rFonts w:ascii="標楷體" w:eastAsia="標楷體" w:hAnsi="標楷體" w:hint="eastAsia"/>
                <w:b/>
              </w:rPr>
              <w:t>翠屏里(德民路356巷以前)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楠梓分隊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353-3651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高雄市楠梓區楠梓路418號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A096B" w:rsidRPr="00550CDD" w:rsidRDefault="00FA096B" w:rsidP="0010048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加昌里、仁昌里、裕昌里、盛昌里、中和里、興昌里、宏昌里、隆昌里、國昌里、慶昌里、久昌里、廣昌里、建昌里、宏榮里、秀昌里、宏毅里、和昌里、大昌里、福昌里、中興里、泰昌里、宏南里、</w:t>
            </w:r>
            <w:r w:rsidRPr="00550CDD">
              <w:rPr>
                <w:rFonts w:ascii="標楷體" w:eastAsia="標楷體" w:hAnsi="標楷體" w:hint="eastAsia"/>
                <w:b/>
              </w:rPr>
              <w:t>翠屏里(德民路356巷以後)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右昌分隊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365-1482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高雄市楠梓區後昌路1133號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 w:val="restart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六龜區</w:t>
            </w:r>
          </w:p>
        </w:tc>
        <w:tc>
          <w:tcPr>
            <w:tcW w:w="5387" w:type="dxa"/>
            <w:gridSpan w:val="2"/>
          </w:tcPr>
          <w:p w:rsidR="00FA096B" w:rsidRPr="00550CDD" w:rsidRDefault="00FA096B" w:rsidP="0010048E">
            <w:pPr>
              <w:spacing w:line="400" w:lineRule="exact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文武里、中興里、新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發里、義寶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里、六龜里、興龍里、新威里、新興里、新寮里、大津里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六龜分隊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689-1324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高雄市六龜區民治路9號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Merge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2"/>
          </w:tcPr>
          <w:p w:rsidR="00FA096B" w:rsidRPr="00550CDD" w:rsidRDefault="00FA096B" w:rsidP="0010048E">
            <w:pPr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荖濃里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寶來里</w:t>
            </w:r>
            <w:proofErr w:type="gramEnd"/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寶來分隊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688-1382</w:t>
            </w:r>
          </w:p>
          <w:p w:rsidR="00FA096B" w:rsidRPr="00550CDD" w:rsidRDefault="00FA096B" w:rsidP="0010048E">
            <w:pPr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高雄市六龜區中正路137-3號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前金區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前金分隊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/>
                <w:sz w:val="22"/>
                <w:szCs w:val="20"/>
              </w:rPr>
              <w:t>261-3836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高雄市前金區中正四路191號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大樹區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大樹分隊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651-2842</w:t>
            </w:r>
          </w:p>
          <w:p w:rsidR="00FA096B" w:rsidRPr="00550CDD" w:rsidRDefault="00FA096B" w:rsidP="001004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高雄市大樹區龍目路158號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新興區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新興分隊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/>
                <w:sz w:val="22"/>
                <w:szCs w:val="20"/>
              </w:rPr>
              <w:lastRenderedPageBreak/>
              <w:t>226-5662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高雄市新興區中正三路3號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lastRenderedPageBreak/>
              <w:t>大社區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大社分隊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lastRenderedPageBreak/>
              <w:t>354-1707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高雄市大社區金龍路67號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lastRenderedPageBreak/>
              <w:t>旗津區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旗津分隊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/>
                <w:sz w:val="22"/>
                <w:szCs w:val="20"/>
              </w:rPr>
              <w:t>571-2519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高雄市旗津區旗津二路600號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仁武區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仁武分隊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371-8548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高雄市仁武區仁林路66號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林園區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林園分隊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641-2310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高雄市林園區林園北路187號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鳥松區</w:t>
            </w:r>
            <w:proofErr w:type="gramEnd"/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鳥松分隊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732-9759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高雄市鳥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松區鳥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松村公園路51號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鹽埕區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鼓山分隊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521-3712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高雄市鼓山區臨海一路61-1號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橋頭區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橋頭分隊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611-1495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高雄市橋頭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區甲樹路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1168號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燕巢區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燕巢分隊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616-2595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高雄市燕巢區中安路5號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永安區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永安分隊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691-0073高雄市永安區永安路7號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梓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官區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梓</w:t>
            </w:r>
            <w:proofErr w:type="gramEnd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官分隊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619-2894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梓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官區進學路136號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阿蓮區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阿蓮分隊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631-2019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高雄市阿蓮區忠孝路202號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岡山區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sz w:val="22"/>
                <w:szCs w:val="20"/>
              </w:rPr>
              <w:t>岡山分隊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621-2300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高雄市岡山區壽天路19號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湖內區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湖內分隊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699-5884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高雄市湖內區中正路二段路93號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路竹區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路竹分隊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696-3807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高雄市路竹區國昌路78號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彌陀區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彌陀分隊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610-0890高雄市彌陀區中正北路7號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田寮區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田寮分隊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636-2081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高雄市田寮區七星路51-1號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茄</w:t>
            </w:r>
            <w:proofErr w:type="gramStart"/>
            <w:r w:rsidRPr="00550CDD">
              <w:rPr>
                <w:rFonts w:ascii="標楷體" w:eastAsia="標楷體" w:hAnsi="標楷體" w:hint="eastAsia"/>
              </w:rPr>
              <w:t>萣</w:t>
            </w:r>
            <w:proofErr w:type="gramEnd"/>
            <w:r w:rsidRPr="00550CDD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茄</w:t>
            </w: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萣</w:t>
            </w:r>
            <w:proofErr w:type="gramEnd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690-4163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高雄市茄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萣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區茄萣路二段422號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旗山區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旗山分隊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661-2300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高雄市旗山區延平一路507號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50CDD">
              <w:rPr>
                <w:rFonts w:ascii="標楷體" w:eastAsia="標楷體" w:hAnsi="標楷體" w:hint="eastAsia"/>
              </w:rPr>
              <w:t>甲仙區</w:t>
            </w:r>
            <w:proofErr w:type="gramEnd"/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甲仙分隊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675-1995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</w:t>
            </w:r>
            <w:proofErr w:type="gramStart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甲仙區林森路</w:t>
            </w:r>
            <w:proofErr w:type="gramEnd"/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美濃區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美濃分隊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681-2039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高雄市美濃區民生路75號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那瑪夏區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那</w:t>
            </w:r>
            <w:proofErr w:type="gramStart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瑪</w:t>
            </w:r>
            <w:proofErr w:type="gramEnd"/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夏分隊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670-1440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高雄市那瑪夏區瑪雅村平和巷6-2號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內門區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內門分隊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667-3334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高雄市內門區光興村菜公坑50號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杉林區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杉林分隊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677-2204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高雄市杉林區清水路中學巷6之1號</w:t>
            </w:r>
          </w:p>
        </w:tc>
      </w:tr>
      <w:tr w:rsidR="00FA096B" w:rsidRPr="00550CDD" w:rsidTr="00FA096B">
        <w:trPr>
          <w:jc w:val="center"/>
        </w:trPr>
        <w:tc>
          <w:tcPr>
            <w:tcW w:w="1135" w:type="dxa"/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桃源區</w:t>
            </w:r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桃源分隊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686-1358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高雄市桃源區桃源里南進巷199號</w:t>
            </w:r>
          </w:p>
        </w:tc>
        <w:tc>
          <w:tcPr>
            <w:tcW w:w="1592" w:type="dxa"/>
            <w:tcBorders>
              <w:left w:val="single" w:sz="8" w:space="0" w:color="auto"/>
            </w:tcBorders>
            <w:vAlign w:val="center"/>
          </w:tcPr>
          <w:p w:rsidR="00FA096B" w:rsidRPr="00550CDD" w:rsidRDefault="00FA096B" w:rsidP="0010048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50CDD">
              <w:rPr>
                <w:rFonts w:ascii="標楷體" w:eastAsia="標楷體" w:hAnsi="標楷體" w:hint="eastAsia"/>
              </w:rPr>
              <w:t>茂林區</w:t>
            </w:r>
          </w:p>
        </w:tc>
        <w:tc>
          <w:tcPr>
            <w:tcW w:w="3685" w:type="dxa"/>
            <w:vAlign w:val="center"/>
          </w:tcPr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0CDD">
              <w:rPr>
                <w:rFonts w:ascii="標楷體" w:eastAsia="標楷體" w:hAnsi="標楷體" w:hint="eastAsia"/>
                <w:b/>
                <w:sz w:val="22"/>
                <w:szCs w:val="20"/>
              </w:rPr>
              <w:t>茂林分隊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680-1610</w:t>
            </w:r>
          </w:p>
          <w:p w:rsidR="00FA096B" w:rsidRPr="00550CDD" w:rsidRDefault="00FA096B" w:rsidP="0010048E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50C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高雄市茂林區茂林巷119號</w:t>
            </w:r>
          </w:p>
        </w:tc>
      </w:tr>
    </w:tbl>
    <w:p w:rsidR="00FA096B" w:rsidRPr="00FA096B" w:rsidRDefault="00FA096B"/>
    <w:sectPr w:rsidR="00FA096B" w:rsidRPr="00FA096B" w:rsidSect="00AD31C0">
      <w:pgSz w:w="11906" w:h="16838" w:code="9"/>
      <w:pgMar w:top="397" w:right="567" w:bottom="39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70" w:rsidRDefault="00E52370" w:rsidP="00FA096B">
      <w:r>
        <w:separator/>
      </w:r>
    </w:p>
  </w:endnote>
  <w:endnote w:type="continuationSeparator" w:id="0">
    <w:p w:rsidR="00E52370" w:rsidRDefault="00E52370" w:rsidP="00FA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70" w:rsidRDefault="00E52370" w:rsidP="00FA096B">
      <w:r>
        <w:separator/>
      </w:r>
    </w:p>
  </w:footnote>
  <w:footnote w:type="continuationSeparator" w:id="0">
    <w:p w:rsidR="00E52370" w:rsidRDefault="00E52370" w:rsidP="00FA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C71"/>
    <w:multiLevelType w:val="hybridMultilevel"/>
    <w:tmpl w:val="113C75EA"/>
    <w:lvl w:ilvl="0" w:tplc="A1EEA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1C0"/>
    <w:rsid w:val="000C6F43"/>
    <w:rsid w:val="0039142F"/>
    <w:rsid w:val="00810E2D"/>
    <w:rsid w:val="00AD31C0"/>
    <w:rsid w:val="00E52370"/>
    <w:rsid w:val="00F0541F"/>
    <w:rsid w:val="00FA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09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2021-11-17T00:54:00Z</dcterms:created>
  <dcterms:modified xsi:type="dcterms:W3CDTF">2021-11-17T00:54:00Z</dcterms:modified>
</cp:coreProperties>
</file>