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EA" w:rsidRDefault="00786832">
      <w:bookmarkStart w:id="0" w:name="_GoBack"/>
      <w:r>
        <w:rPr>
          <w:noProof/>
        </w:rPr>
        <w:drawing>
          <wp:inline distT="0" distB="0" distL="0" distR="0" wp14:anchorId="35C55261" wp14:editId="1B936C7E">
            <wp:extent cx="5274310" cy="5184185"/>
            <wp:effectExtent l="0" t="0" r="2540" b="0"/>
            <wp:docPr id="1" name="圖片 1" descr="警方提醒，詐團常會佯稱財經專家、投資名嘴取信民眾，請務必提高警覺。（記者姚岳宏翻攝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警方提醒，詐團常會佯稱財經專家、投資名嘴取信民眾，請務必提高警覺。（記者姚岳宏翻攝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6832" w:rsidRDefault="00786832">
      <w:r>
        <w:rPr>
          <w:rFonts w:ascii="Arial" w:hAnsi="Arial" w:cs="Arial"/>
          <w:color w:val="333333"/>
          <w:spacing w:val="15"/>
          <w:shd w:val="clear" w:color="auto" w:fill="EAEAEA"/>
        </w:rPr>
        <w:t>警方提醒，</w:t>
      </w:r>
      <w:proofErr w:type="gramStart"/>
      <w:r>
        <w:rPr>
          <w:rFonts w:ascii="Arial" w:hAnsi="Arial" w:cs="Arial"/>
          <w:color w:val="333333"/>
          <w:spacing w:val="15"/>
          <w:shd w:val="clear" w:color="auto" w:fill="EAEAEA"/>
        </w:rPr>
        <w:t>詐團常會</w:t>
      </w:r>
      <w:proofErr w:type="gramEnd"/>
      <w:r>
        <w:rPr>
          <w:rFonts w:ascii="Arial" w:hAnsi="Arial" w:cs="Arial"/>
          <w:color w:val="333333"/>
          <w:spacing w:val="15"/>
          <w:shd w:val="clear" w:color="auto" w:fill="EAEAEA"/>
        </w:rPr>
        <w:t>佯稱財經專家、投資名嘴取信民眾，請務必提高警覺。（記者姚岳宏翻攝）</w:t>
      </w:r>
    </w:p>
    <w:p w:rsidR="00786832" w:rsidRPr="00786832" w:rsidRDefault="00786832" w:rsidP="00786832">
      <w:pPr>
        <w:widowControl/>
        <w:pBdr>
          <w:bottom w:val="double" w:sz="6" w:space="8" w:color="8C8B8B"/>
        </w:pBdr>
        <w:spacing w:before="450" w:after="300" w:line="525" w:lineRule="atLeast"/>
        <w:textAlignment w:val="baseline"/>
        <w:outlineLvl w:val="0"/>
        <w:rPr>
          <w:rFonts w:ascii="微軟正黑體" w:eastAsia="微軟正黑體" w:hAnsi="微軟正黑體" w:cs="新細明體"/>
          <w:b/>
          <w:bCs/>
          <w:color w:val="111111"/>
          <w:kern w:val="36"/>
          <w:sz w:val="42"/>
          <w:szCs w:val="42"/>
        </w:rPr>
      </w:pPr>
      <w:r w:rsidRPr="00786832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財經名</w:t>
      </w:r>
      <w:proofErr w:type="gramStart"/>
      <w:r w:rsidRPr="00786832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嘴親邀入</w:t>
      </w:r>
      <w:proofErr w:type="gramEnd"/>
      <w:r w:rsidRPr="00786832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群？ 假投資詐騙年增35％ 「阮慕驊」「吳淡如」</w:t>
      </w:r>
      <w:proofErr w:type="gramStart"/>
      <w:r w:rsidRPr="00786832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誘</w:t>
      </w:r>
      <w:proofErr w:type="gramEnd"/>
      <w:r w:rsidRPr="00786832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投資 2女慘遭騙400萬</w:t>
      </w:r>
    </w:p>
    <w:p w:rsidR="00786832" w:rsidRPr="00786832" w:rsidRDefault="00786832">
      <w:pPr>
        <w:rPr>
          <w:rFonts w:hint="eastAsia"/>
        </w:rPr>
      </w:pPr>
    </w:p>
    <w:sectPr w:rsidR="00786832" w:rsidRPr="007868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32"/>
    <w:rsid w:val="00786832"/>
    <w:rsid w:val="0090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32B1"/>
  <w15:chartTrackingRefBased/>
  <w15:docId w15:val="{304F90B0-B9C0-4DCF-8002-7E1A21FC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>USER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2023-03-06T01:31:00Z</dcterms:created>
  <dcterms:modified xsi:type="dcterms:W3CDTF">2023-03-06T01:34:00Z</dcterms:modified>
</cp:coreProperties>
</file>