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C3" w:rsidRPr="006442C3" w:rsidRDefault="006442C3" w:rsidP="006442C3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r w:rsidRPr="006442C3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神明</w:t>
      </w:r>
      <w:proofErr w:type="gramStart"/>
      <w:r w:rsidRPr="006442C3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燈常亮火災</w:t>
      </w:r>
      <w:proofErr w:type="gramEnd"/>
      <w:r w:rsidRPr="006442C3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風險高 消基會盤點4大危險使用習慣</w:t>
      </w:r>
    </w:p>
    <w:p w:rsidR="006442C3" w:rsidRPr="006442C3" w:rsidRDefault="006442C3" w:rsidP="006442C3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6442C3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6442C3" w:rsidRPr="006442C3" w:rsidRDefault="006442C3" w:rsidP="006442C3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6442C3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4D6DF65F" wp14:editId="0E91897C">
            <wp:extent cx="5497134" cy="4125600"/>
            <wp:effectExtent l="0" t="0" r="8890" b="8255"/>
            <wp:docPr id="1" name="圖片 1" descr="銘傳大學犯罪防治學系副教授唐雲明指出，民眾使用神明燈有4大危險習慣。（消基會提供）">
              <a:hlinkClick xmlns:a="http://schemas.openxmlformats.org/drawingml/2006/main" r:id="rId5" tooltip="&quot;銘傳大學犯罪防治學系副教授唐雲明指出，民眾使用神明燈有4大危險習慣。（消基會提供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銘傳大學犯罪防治學系副教授唐雲明指出，民眾使用神明燈有4大危險習慣。（消基會提供）">
                      <a:hlinkClick r:id="rId5" tooltip="&quot;銘傳大學犯罪防治學系副教授唐雲明指出，民眾使用神明燈有4大危險習慣。（消基會提供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35" cy="41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2C3" w:rsidRPr="006442C3" w:rsidRDefault="006442C3" w:rsidP="006442C3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6442C3">
        <w:rPr>
          <w:rFonts w:ascii="Arial" w:eastAsia="新細明體" w:hAnsi="Arial" w:cs="Arial"/>
          <w:color w:val="333333"/>
          <w:spacing w:val="15"/>
          <w:kern w:val="0"/>
          <w:szCs w:val="24"/>
        </w:rPr>
        <w:t>銘傳大學犯罪防治學系副教授唐雲明指出，民眾使用神明燈有</w:t>
      </w:r>
      <w:r w:rsidRPr="006442C3">
        <w:rPr>
          <w:rFonts w:ascii="Arial" w:eastAsia="新細明體" w:hAnsi="Arial" w:cs="Arial"/>
          <w:color w:val="333333"/>
          <w:spacing w:val="15"/>
          <w:kern w:val="0"/>
          <w:szCs w:val="24"/>
        </w:rPr>
        <w:t>4</w:t>
      </w:r>
      <w:r w:rsidRPr="006442C3">
        <w:rPr>
          <w:rFonts w:ascii="Arial" w:eastAsia="新細明體" w:hAnsi="Arial" w:cs="Arial"/>
          <w:color w:val="333333"/>
          <w:spacing w:val="15"/>
          <w:kern w:val="0"/>
          <w:szCs w:val="24"/>
        </w:rPr>
        <w:t>大危險習慣。（消基會提供）</w:t>
      </w:r>
    </w:p>
    <w:p w:rsidR="006442C3" w:rsidRPr="006442C3" w:rsidRDefault="006442C3" w:rsidP="006442C3">
      <w:pPr>
        <w:widowControl/>
        <w:textAlignment w:val="baseline"/>
        <w:rPr>
          <w:rFonts w:ascii="Arial" w:eastAsia="新細明體" w:hAnsi="Arial" w:cs="Arial"/>
          <w:b/>
          <w:color w:val="000000" w:themeColor="text1"/>
          <w:kern w:val="0"/>
          <w:szCs w:val="24"/>
        </w:rPr>
      </w:pPr>
      <w:r w:rsidRPr="006442C3">
        <w:rPr>
          <w:rFonts w:ascii="Arial" w:eastAsia="新細明體" w:hAnsi="Arial" w:cs="Arial"/>
          <w:b/>
          <w:color w:val="000000" w:themeColor="text1"/>
          <w:kern w:val="0"/>
          <w:sz w:val="20"/>
          <w:szCs w:val="20"/>
          <w:bdr w:val="none" w:sz="0" w:space="0" w:color="auto" w:frame="1"/>
        </w:rPr>
        <w:t>2021/05/05 14:51</w:t>
      </w:r>
      <w:r>
        <w:rPr>
          <w:rFonts w:ascii="Arial" w:eastAsia="新細明體" w:hAnsi="Arial" w:cs="Arial" w:hint="eastAsia"/>
          <w:b/>
          <w:color w:val="000000" w:themeColor="text1"/>
          <w:kern w:val="0"/>
          <w:sz w:val="20"/>
          <w:szCs w:val="20"/>
          <w:bdr w:val="none" w:sz="0" w:space="0" w:color="auto" w:frame="1"/>
        </w:rPr>
        <w:t>自由時報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〔記者羅綺／台北報導〕消費者文教基金會指出，去年發生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萬多件火災，其中有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230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件發生在神龕處，全年無休的神明燈，會產生累積性高溫，存在老化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與脆化的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風險；消基會盤點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4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大危險使用習慣，並呼籲一定要用有「商品檢驗標識」的合格產品。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消基會董事長黃怡騰指出，「神明廳」是台灣家庭中特有的文化傳統，象徵家族傳承與飲水思源的信念，不少民眾以謹守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24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小時常明不滅的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宗教習俗，易使燈座及電線，因長期使用，產生累積性高溫，而存在老化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與脆化的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風險，如未能定期檢查或定期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汰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舊更新，恐成為住宅火災不定時炸彈。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消防署消防統計年報顯示，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2020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年全台火災發生的次數計有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萬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2248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件，細究發生原因，因電氣因素發生火災的案件，計有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2873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件，占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12.9%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，其中起火於神龕處共計有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230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件，比例為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1.0%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，位居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24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個起火處分類排行第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8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名。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經濟部標準檢驗局第三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組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組長王俊超表示，於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2007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年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月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日起，標檢局就將神明燈列入強制性應施檢驗商品，按照現行國家標準規定，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神明燈須採用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雙層絕緣的電源線，且其電源（金屬）線的截面積厚度需符合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0.75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平方公釐以上規定，以達到能在高溫下運作的安全防護作用；而根據火災現場調查的發現，大多是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2007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年列強制檢驗之前的產品。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消防退休人員協會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總會總會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長、銘傳大學犯罪防治學系副教授唐雲明指出，民眾使用神明燈有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4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大危險習慣，包括神明燈全年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不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斷電，電線耐熱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層易脆化釀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災；電源線自行並接不實，導致接點發熱惡化短路起火；神明燈電源線被重壓，導致短路而走火燃燒；神明燈的電源插頭與插座銜接不實，導致插頭發熱惡化短路起火。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消基會表示，防範神明燈引起火災的最好方法，就是避免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不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斷電的長時間使用，改變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24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小時常亮狀態，設定晚上時段使用，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入寢後則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儘量避免通電，減少深夜時段的危害；且神明燈是照明電器設備，屬於消耗品，燈泡座、電源組都有其安全年限，民眾使用應定期更換整組神明燈，以杜絕災害發生。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王俊超則提醒民眾，購買神明燈時，要檢視產品包裝是否標示詳細產品資訊、廠商名稱、地址等，且商品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上需貼有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或印製「商品檢驗標識」。使用時更要注意，應經常檢查電源線有</w:t>
      </w:r>
      <w:proofErr w:type="gramStart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無潑酸</w:t>
      </w:r>
      <w:proofErr w:type="gramEnd"/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、燈頭塑膠構造有沒有裂化，若發現損壞，就要停止使用。</w:t>
      </w:r>
    </w:p>
    <w:p w:rsidR="006442C3" w:rsidRPr="006442C3" w:rsidRDefault="006442C3" w:rsidP="006442C3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另外，為推廣神明燈具的正確採購與安全使用知識，標準檢驗局於今年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4</w:t>
      </w:r>
      <w:r w:rsidRPr="006442C3">
        <w:rPr>
          <w:rFonts w:ascii="Arial" w:eastAsia="新細明體" w:hAnsi="Arial" w:cs="Arial"/>
          <w:color w:val="111111"/>
          <w:kern w:val="0"/>
          <w:sz w:val="27"/>
          <w:szCs w:val="27"/>
        </w:rPr>
        <w:t>月中旬起，提供民眾神明燈免費健康檢查服務，並可赴相關里鄰活動進行說明，以強化民眾的安全意識。</w:t>
      </w:r>
    </w:p>
    <w:p w:rsidR="009276B3" w:rsidRPr="006442C3" w:rsidRDefault="009276B3"/>
    <w:sectPr w:rsidR="009276B3" w:rsidRPr="006442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C3"/>
    <w:rsid w:val="006442C3"/>
    <w:rsid w:val="009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42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4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8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1/05/05/3521853_1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2021-05-05T07:26:00Z</dcterms:created>
  <dcterms:modified xsi:type="dcterms:W3CDTF">2021-05-05T07:27:00Z</dcterms:modified>
</cp:coreProperties>
</file>