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09" w:rsidRPr="00766F09" w:rsidRDefault="00766F09" w:rsidP="00766F09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bookmarkStart w:id="0" w:name="_GoBack"/>
      <w:r w:rsidRPr="00766F09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慎防詐騙三「假」 內政部：解除分期付款居冠</w:t>
      </w:r>
    </w:p>
    <w:bookmarkEnd w:id="0"/>
    <w:p w:rsidR="00766F09" w:rsidRPr="00766F09" w:rsidRDefault="00766F09" w:rsidP="00766F09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766F09">
        <w:rPr>
          <w:rFonts w:ascii="Arial" w:eastAsia="新細明體" w:hAnsi="Arial" w:cs="Arial"/>
          <w:color w:val="111111"/>
          <w:kern w:val="0"/>
          <w:szCs w:val="24"/>
        </w:rPr>
        <w:t>   </w:t>
      </w:r>
    </w:p>
    <w:p w:rsidR="00766F09" w:rsidRPr="00766F09" w:rsidRDefault="00766F09" w:rsidP="00766F09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766F09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17CB8E7E" wp14:editId="77262D7E">
            <wp:extent cx="5514975" cy="3674352"/>
            <wp:effectExtent l="0" t="0" r="0" b="2540"/>
            <wp:docPr id="1" name="圖片 1" descr="  內政部今日公布年度詐騙手法前三名，「解除分期付款」超越2018、2019年的「假網拍」居冠。圖為民眾操作ATM示意圖。（記者涂鉅旻攝）&#10;                             ">
              <a:hlinkClick xmlns:a="http://schemas.openxmlformats.org/drawingml/2006/main" r:id="rId5" tooltip="&quot;  內政部今日公布年度詐騙手法前三名，「解除分期付款」超越2018、2019年的「假網拍」居冠。圖為民眾操作ATM示意圖。（記者涂鉅旻攝）&#10;                            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內政部今日公布年度詐騙手法前三名，「解除分期付款」超越2018、2019年的「假網拍」居冠。圖為民眾操作ATM示意圖。（記者涂鉅旻攝）&#10;                             ">
                      <a:hlinkClick r:id="rId5" tooltip="&quot;  內政部今日公布年度詐騙手法前三名，「解除分期付款」超越2018、2019年的「假網拍」居冠。圖為民眾操作ATM示意圖。（記者涂鉅旻攝）&#10;                            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7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09" w:rsidRPr="00766F09" w:rsidRDefault="00766F09" w:rsidP="00766F09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內政部今日公布年度詐騙手法前三名，「解除分期付款」超越</w:t>
      </w:r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2018</w:t>
      </w:r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、</w:t>
      </w:r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2019</w:t>
      </w:r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年的「</w:t>
      </w:r>
      <w:proofErr w:type="gramStart"/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假網拍</w:t>
      </w:r>
      <w:proofErr w:type="gramEnd"/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」居冠。圖為民眾操作</w:t>
      </w:r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ATM</w:t>
      </w:r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示意圖。（記者</w:t>
      </w:r>
      <w:proofErr w:type="gramStart"/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涂鉅旻</w:t>
      </w:r>
      <w:proofErr w:type="gramEnd"/>
      <w:r w:rsidRPr="00766F09">
        <w:rPr>
          <w:rFonts w:ascii="Arial" w:eastAsia="新細明體" w:hAnsi="Arial" w:cs="Arial"/>
          <w:color w:val="333333"/>
          <w:spacing w:val="15"/>
          <w:kern w:val="0"/>
          <w:szCs w:val="24"/>
        </w:rPr>
        <w:t>攝）</w:t>
      </w:r>
    </w:p>
    <w:p w:rsidR="00766F09" w:rsidRPr="00766F09" w:rsidRDefault="00766F09" w:rsidP="00766F09">
      <w:pPr>
        <w:widowControl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766F09">
        <w:rPr>
          <w:rFonts w:ascii="Arial" w:eastAsia="新細明體" w:hAnsi="Arial" w:cs="Arial"/>
          <w:color w:val="767676"/>
          <w:kern w:val="0"/>
          <w:sz w:val="20"/>
          <w:szCs w:val="20"/>
          <w:bdr w:val="none" w:sz="0" w:space="0" w:color="auto" w:frame="1"/>
        </w:rPr>
        <w:t>2021/02/08 13:56</w:t>
      </w:r>
    </w:p>
    <w:p w:rsidR="00766F09" w:rsidRPr="00766F09" w:rsidRDefault="00766F09" w:rsidP="00766F09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〔記者涂鉅旻／台北報導〕春節假期將至，不少民眾開始盤點金錢準備過年，但同時也應慎防詐騙舉措。內政部今日公布去年度詐騙手法前三名，「解除分期付款」超越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2018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、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2019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年的「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假網拍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」居冠，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假網拍及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假投資則名列第二及第三名，呼籲民眾遇到詐騙行為時，把握「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calm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（冷靜）、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check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（查證）、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call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（求助）」等「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3C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原則」，就能保障安全。</w:t>
      </w:r>
    </w:p>
    <w:p w:rsidR="00766F09" w:rsidRPr="00766F09" w:rsidRDefault="00766F09" w:rsidP="00766F09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內政部表示，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假網拍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、解除分期付款等，都是從網路購物衍生出的詐騙手法，排名第一的「解除分期付款」，主要因部分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網站資安防護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措施不足，致歹徒入侵盜取民眾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個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資與交易資料，再竄改來電號碼，冒充客服及銀行人員謊稱該筆交易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被誤設為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連續扣款，要求民眾操作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ATM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「解除分期付款」藉機詐財。</w:t>
      </w:r>
    </w:p>
    <w:p w:rsidR="00766F09" w:rsidRPr="00766F09" w:rsidRDefault="00766F09" w:rsidP="00766F09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為破解此詐騙行為，內政部提醒，民眾應牢記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ATM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或網路銀行，並沒有解除扣款或取消訂單功能。在接獲電話時務必別因為對方說得出自己過往交易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明細或來電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顯示為金融機構號碼，就輕信對方身分。</w:t>
      </w:r>
    </w:p>
    <w:p w:rsidR="00766F09" w:rsidRPr="00766F09" w:rsidRDefault="00766F09" w:rsidP="00766F09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至於排名第二的「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假網拍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」，過去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年皆在詐騙手法的前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3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名，內政部表示，歹徒看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準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民眾想撿便宜心態，在拍賣網站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或臉書社團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推出低於市價的商品，等買家下訂匯款後就斷絕聯絡。民眾如有上網購物需求，應選擇具有第三方支付功能且商譽良好的正規網購平台，並使用平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臺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提供的安全交易機制，不要與賣家私底下用通訊軟體交易，更不要在社群網站上跟來路不明的陌生網友購買高價商品。</w:t>
      </w:r>
    </w:p>
    <w:p w:rsidR="00766F09" w:rsidRPr="00766F09" w:rsidRDefault="00766F09" w:rsidP="00766F09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至於假投資部分，雖排名第三，但內政部指出，這是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總財損量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最高的詐騙手法，且常與「假交友」詐騙手法結合。詐騙集團常見以帥哥、美女圖吸引被害人注意，再以噓寒問暖的溫情攻勢，慢慢慫恿被害人操作其不熟悉的投資領域，如外匯期貨、虛擬貨幣等，初期會讓被害人申請出金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嚐嚐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甜頭，等到被害人加碼投資後，便開始巧立名目拖延出金、要求被害人不斷匯出更多金錢的犯罪行為。</w:t>
      </w:r>
    </w:p>
    <w:p w:rsidR="00766F09" w:rsidRPr="00766F09" w:rsidRDefault="00766F09" w:rsidP="00766F09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內政部表示，去年警方偵破件數創下近年新高，更和金融機構積極合作攔阻詐騙，有效減少被害案件發生，未來將持續跨部會整合，協助電商業者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強化資安防護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，阻絕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個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資外</w:t>
      </w:r>
      <w:proofErr w:type="gramStart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洩</w:t>
      </w:r>
      <w:proofErr w:type="gramEnd"/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，也希望透過公布詐騙排行榜，讓國人對詐騙手法更有警覺，如果遇到疑似詐騙，可立即撥打「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165</w:t>
      </w:r>
      <w:r w:rsidRPr="00766F09">
        <w:rPr>
          <w:rFonts w:ascii="Arial" w:eastAsia="新細明體" w:hAnsi="Arial" w:cs="Arial"/>
          <w:color w:val="111111"/>
          <w:kern w:val="0"/>
          <w:sz w:val="27"/>
          <w:szCs w:val="27"/>
        </w:rPr>
        <w:t>」反詐騙諮詢專線求助，以保障財產安全。</w:t>
      </w:r>
    </w:p>
    <w:p w:rsidR="00F73A83" w:rsidRPr="00766F09" w:rsidRDefault="00F73A83"/>
    <w:sectPr w:rsidR="00F73A83" w:rsidRPr="00766F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09"/>
    <w:rsid w:val="00766F09"/>
    <w:rsid w:val="00F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6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264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3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1/02/08/3435814_1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2021-02-08T06:12:00Z</dcterms:created>
  <dcterms:modified xsi:type="dcterms:W3CDTF">2021-02-08T06:13:00Z</dcterms:modified>
</cp:coreProperties>
</file>