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9" w:rightFromText="189" w:topFromText="100" w:bottomFromText="100" w:vertAnchor="text"/>
        <w:tblW w:w="90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8306"/>
      </w:tblGrid>
      <w:tr w:rsidR="00920BF9" w:rsidRPr="00920BF9" w:rsidTr="00920BF9">
        <w:trPr>
          <w:trHeight w:val="615"/>
        </w:trPr>
        <w:tc>
          <w:tcPr>
            <w:tcW w:w="9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spacing w:line="400" w:lineRule="atLeast"/>
              <w:ind w:left="540" w:hanging="540"/>
              <w:jc w:val="center"/>
              <w:rPr>
                <w:rFonts w:ascii="微軟正黑體" w:eastAsia="微軟正黑體" w:hAnsi="微軟正黑體" w:cs="新細明體"/>
                <w:b/>
                <w:color w:val="222222"/>
                <w:kern w:val="0"/>
                <w:sz w:val="36"/>
                <w:szCs w:val="36"/>
              </w:rPr>
            </w:pPr>
            <w:r w:rsidRPr="00920BF9">
              <w:rPr>
                <w:rFonts w:ascii="微軟正黑體" w:eastAsia="微軟正黑體" w:hAnsi="微軟正黑體" w:cs="新細明體" w:hint="eastAsia"/>
                <w:b/>
                <w:color w:val="222222"/>
                <w:kern w:val="0"/>
                <w:sz w:val="36"/>
                <w:szCs w:val="36"/>
              </w:rPr>
              <w:t>賄</w:t>
            </w:r>
            <w:r>
              <w:rPr>
                <w:rFonts w:ascii="微軟正黑體" w:eastAsia="微軟正黑體" w:hAnsi="微軟正黑體" w:cs="新細明體" w:hint="eastAsia"/>
                <w:b/>
                <w:color w:val="222222"/>
                <w:kern w:val="0"/>
                <w:sz w:val="36"/>
                <w:szCs w:val="36"/>
              </w:rPr>
              <w:t xml:space="preserve">  </w:t>
            </w:r>
            <w:r w:rsidRPr="00920BF9">
              <w:rPr>
                <w:rFonts w:ascii="微軟正黑體" w:eastAsia="微軟正黑體" w:hAnsi="微軟正黑體" w:cs="新細明體" w:hint="eastAsia"/>
                <w:b/>
                <w:color w:val="222222"/>
                <w:kern w:val="0"/>
                <w:sz w:val="36"/>
                <w:szCs w:val="36"/>
              </w:rPr>
              <w:t>選</w:t>
            </w:r>
            <w:r>
              <w:rPr>
                <w:rFonts w:ascii="微軟正黑體" w:eastAsia="微軟正黑體" w:hAnsi="微軟正黑體" w:cs="新細明體" w:hint="eastAsia"/>
                <w:b/>
                <w:color w:val="222222"/>
                <w:kern w:val="0"/>
                <w:sz w:val="36"/>
                <w:szCs w:val="36"/>
              </w:rPr>
              <w:t xml:space="preserve">  </w:t>
            </w:r>
            <w:r w:rsidRPr="00920BF9">
              <w:rPr>
                <w:rFonts w:ascii="微軟正黑體" w:eastAsia="微軟正黑體" w:hAnsi="微軟正黑體" w:cs="新細明體" w:hint="eastAsia"/>
                <w:b/>
                <w:color w:val="222222"/>
                <w:kern w:val="0"/>
                <w:sz w:val="36"/>
                <w:szCs w:val="36"/>
              </w:rPr>
              <w:t>態</w:t>
            </w:r>
            <w:r>
              <w:rPr>
                <w:rFonts w:ascii="微軟正黑體" w:eastAsia="微軟正黑體" w:hAnsi="微軟正黑體" w:cs="新細明體" w:hint="eastAsia"/>
                <w:b/>
                <w:color w:val="222222"/>
                <w:kern w:val="0"/>
                <w:sz w:val="36"/>
                <w:szCs w:val="36"/>
              </w:rPr>
              <w:t xml:space="preserve">  </w:t>
            </w:r>
            <w:r w:rsidRPr="00920BF9">
              <w:rPr>
                <w:rFonts w:ascii="微軟正黑體" w:eastAsia="微軟正黑體" w:hAnsi="微軟正黑體" w:cs="新細明體" w:hint="eastAsia"/>
                <w:b/>
                <w:color w:val="222222"/>
                <w:kern w:val="0"/>
                <w:sz w:val="36"/>
                <w:szCs w:val="36"/>
              </w:rPr>
              <w:t>樣</w:t>
            </w:r>
          </w:p>
        </w:tc>
      </w:tr>
      <w:tr w:rsidR="00920BF9" w:rsidRPr="00920BF9" w:rsidTr="00920BF9">
        <w:trPr>
          <w:trHeight w:val="6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編號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spacing w:line="400" w:lineRule="atLeast"/>
              <w:ind w:left="480" w:right="480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內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 xml:space="preserve">          </w:t>
            </w: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容</w:t>
            </w:r>
          </w:p>
        </w:tc>
      </w:tr>
      <w:tr w:rsidR="00920BF9" w:rsidRPr="00920BF9" w:rsidTr="00920BF9">
        <w:trPr>
          <w:trHeight w:val="83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提供「走路工」、「茶水費」、「誤餐費」或其他名目之現金、票據、禮券、提貨單或其他有價證券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69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提供具有經濟價值之日常用品，如電鍋、熱水瓶、收音機等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958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提供免費或自付額與成本顯不相當之國內外觀光遊覽、國內遊覽車旅遊或進香活動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假借募款、聯誼活動或其他相類理由，提供免費或自付額與成本顯不相當之餐飲或流水席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512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提供往返居所地與投票地之交通工具、交通費用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536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增加薪資、工作獎金或提供給薪假期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7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7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假借捐助名義，提供宗教團體、同鄉會、其他機構或團體等活動經費、團體服裝或活動用品等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7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8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假借核撥或補助經費名義，提供縣市、鄉鎮、村里、社區或團體等建設經費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481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9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假借節慶名義，舉辦活動發放物品、獎品、獎金。</w:t>
            </w:r>
          </w:p>
        </w:tc>
      </w:tr>
      <w:tr w:rsidR="00920BF9" w:rsidRPr="00920BF9" w:rsidTr="00920BF9">
        <w:trPr>
          <w:trHeight w:val="55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10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假借摸彩或有獎徵答名義，提供獎品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53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11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招待至舞廳、酒廊、歌廳或其他娛樂場所消費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54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12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收購國民身分證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55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13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免除債務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54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14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代繳黨費培養人頭黨員。</w:t>
            </w:r>
          </w:p>
        </w:tc>
      </w:tr>
      <w:tr w:rsidR="00920BF9" w:rsidRPr="00920BF9" w:rsidTr="00920BF9">
        <w:trPr>
          <w:trHeight w:val="7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15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代付水電費、稅款、保險費或其他各項日常生活費用、規費、罰款、賠償金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568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16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販賣餐券，並期約於候選人當選後兌換餐券面額數倍之金錢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548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17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聚眾賭博，並期約於候選人當選後贏得數倍賭金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7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18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提供或介紹工作機會或良好職位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54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lastRenderedPageBreak/>
              <w:t>19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贈送樂透、大樂透、刮刮樂等公益彩券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541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20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贈送農漁</w:t>
            </w:r>
            <w:proofErr w:type="gramStart"/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特</w:t>
            </w:r>
            <w:proofErr w:type="gramEnd"/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產品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563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21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免費或以不相當之代價提供勞務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542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22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假借聘雇名義，發放薪資、工資、顧問費或其他津貼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678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23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假借支付競選活動經費，交付預備賄選之賄款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5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7"/>
                <w:szCs w:val="27"/>
              </w:rPr>
              <w:t>24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行求、期約或交付其他類型賄賂或不正利益</w:t>
            </w:r>
            <w:r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920BF9" w:rsidRPr="00920BF9" w:rsidTr="00920BF9">
        <w:trPr>
          <w:trHeight w:val="797"/>
        </w:trPr>
        <w:tc>
          <w:tcPr>
            <w:tcW w:w="90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360" w:lineRule="atLeast"/>
              <w:ind w:left="560" w:hanging="560"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貳、</w:t>
            </w:r>
            <w:r w:rsidRPr="00920BF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7"/>
                <w:szCs w:val="27"/>
              </w:rPr>
              <w:t>候選人分送之競選文宣，除現金或現金之替代品，如：電話卡、儲值卡、提貨單等外，以介紹候選人為內容之單純文宣品，或以文宣附著於價值新台幣三十元以下之單一宣傳物品，如：原子筆、鑰匙圈、打火機、小型面紙包、家用農民</w:t>
            </w:r>
            <w:proofErr w:type="gramStart"/>
            <w:r w:rsidRPr="00920BF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7"/>
                <w:szCs w:val="27"/>
              </w:rPr>
              <w:t>曆</w:t>
            </w:r>
            <w:proofErr w:type="gramEnd"/>
            <w:r w:rsidRPr="00920BF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7"/>
                <w:szCs w:val="27"/>
              </w:rPr>
              <w:t>、便帽等，依當今社會大眾觀念，尚不足以動搖或影響有投票權人之投票意向，僅係候選人主觀上作為加深選民對其印象用，尚難認涉有賄選罪嫌。</w:t>
            </w:r>
            <w:r w:rsidRPr="00920BF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8"/>
                <w:szCs w:val="28"/>
              </w:rPr>
              <w:t>（最高法院檢察署</w:t>
            </w:r>
            <w:r w:rsidRPr="00920BF9">
              <w:rPr>
                <w:rFonts w:ascii="新細明體" w:eastAsia="新細明體" w:hAnsi="新細明體" w:cs="新細明體" w:hint="eastAsia"/>
                <w:color w:val="333333"/>
                <w:spacing w:val="12"/>
                <w:kern w:val="0"/>
                <w:sz w:val="28"/>
                <w:szCs w:val="28"/>
              </w:rPr>
              <w:t>90</w:t>
            </w:r>
            <w:r w:rsidRPr="00920BF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8"/>
                <w:szCs w:val="28"/>
              </w:rPr>
              <w:t>年</w:t>
            </w:r>
            <w:r w:rsidRPr="00920BF9">
              <w:rPr>
                <w:rFonts w:ascii="新細明體" w:eastAsia="新細明體" w:hAnsi="新細明體" w:cs="新細明體" w:hint="eastAsia"/>
                <w:color w:val="333333"/>
                <w:spacing w:val="12"/>
                <w:kern w:val="0"/>
                <w:sz w:val="28"/>
                <w:szCs w:val="28"/>
              </w:rPr>
              <w:t>9</w:t>
            </w:r>
            <w:r w:rsidRPr="00920BF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8"/>
                <w:szCs w:val="28"/>
              </w:rPr>
              <w:t>月</w:t>
            </w:r>
            <w:r w:rsidRPr="00920BF9">
              <w:rPr>
                <w:rFonts w:ascii="新細明體" w:eastAsia="新細明體" w:hAnsi="新細明體" w:cs="新細明體" w:hint="eastAsia"/>
                <w:color w:val="333333"/>
                <w:spacing w:val="12"/>
                <w:kern w:val="0"/>
                <w:sz w:val="28"/>
                <w:szCs w:val="28"/>
              </w:rPr>
              <w:t>24</w:t>
            </w:r>
            <w:r w:rsidRPr="00920BF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8"/>
                <w:szCs w:val="28"/>
              </w:rPr>
              <w:t>日召開之一、二審檢察長會議結論）</w:t>
            </w:r>
          </w:p>
        </w:tc>
      </w:tr>
      <w:tr w:rsidR="00920BF9" w:rsidRPr="00920BF9" w:rsidTr="00920BF9">
        <w:trPr>
          <w:trHeight w:val="797"/>
        </w:trPr>
        <w:tc>
          <w:tcPr>
            <w:tcW w:w="90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BF9" w:rsidRPr="00920BF9" w:rsidRDefault="00920BF9" w:rsidP="00920BF9">
            <w:pPr>
              <w:widowControl/>
              <w:wordWrap w:val="0"/>
              <w:spacing w:line="400" w:lineRule="atLeast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參</w:t>
            </w:r>
            <w:r w:rsidRPr="00920BF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7"/>
                <w:szCs w:val="27"/>
              </w:rPr>
              <w:t>、下列情形尚</w:t>
            </w:r>
            <w:r w:rsidRPr="00701F92">
              <w:rPr>
                <w:rFonts w:ascii="標楷體" w:eastAsia="標楷體" w:hAnsi="標楷體" w:cs="新細明體" w:hint="eastAsia"/>
                <w:b/>
                <w:color w:val="333333"/>
                <w:spacing w:val="12"/>
                <w:kern w:val="0"/>
                <w:sz w:val="27"/>
                <w:szCs w:val="27"/>
                <w:u w:val="single"/>
              </w:rPr>
              <w:t>不足以</w:t>
            </w:r>
            <w:r w:rsidRPr="00920BF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7"/>
                <w:szCs w:val="27"/>
              </w:rPr>
              <w:t>構成賄選行為：</w:t>
            </w:r>
            <w:bookmarkStart w:id="0" w:name="_GoBack"/>
            <w:bookmarkEnd w:id="0"/>
          </w:p>
          <w:p w:rsidR="00920BF9" w:rsidRPr="00920BF9" w:rsidRDefault="00920BF9" w:rsidP="00920BF9">
            <w:pPr>
              <w:widowControl/>
              <w:wordWrap w:val="0"/>
              <w:spacing w:line="400" w:lineRule="atLeast"/>
              <w:ind w:left="588" w:hanging="588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7"/>
                <w:szCs w:val="27"/>
              </w:rPr>
              <w:t>一、參與民俗節慶、廟會、婚喪喜慶，贈送禮金、禮品顯與社會禮儀相當者。</w:t>
            </w:r>
          </w:p>
          <w:p w:rsidR="00920BF9" w:rsidRPr="00920BF9" w:rsidRDefault="00920BF9" w:rsidP="00920BF9">
            <w:pPr>
              <w:widowControl/>
              <w:wordWrap w:val="0"/>
              <w:spacing w:line="400" w:lineRule="atLeast"/>
              <w:ind w:left="588" w:hanging="588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7"/>
                <w:szCs w:val="27"/>
              </w:rPr>
              <w:t>二、為選舉造勢活動提供參加民眾適度之茶水、簡便餐飲者，如一般飲料，簡易性之炒米粉、便當、貢丸湯等米麵製品或湯類。</w:t>
            </w:r>
          </w:p>
          <w:p w:rsidR="00920BF9" w:rsidRPr="00920BF9" w:rsidRDefault="00920BF9" w:rsidP="00920BF9">
            <w:pPr>
              <w:widowControl/>
              <w:wordWrap w:val="0"/>
              <w:spacing w:line="400" w:lineRule="atLeast"/>
              <w:ind w:left="588" w:hanging="588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7"/>
                <w:szCs w:val="27"/>
              </w:rPr>
              <w:t>三、為選舉造勢活動製作臨時性、簡便性之衣帽供助選人員作為辨識之用者，例如印有候選人姓名、號碼或政黨名稱之運動帽、</w:t>
            </w:r>
            <w:proofErr w:type="gramStart"/>
            <w:r w:rsidRPr="00920BF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7"/>
                <w:szCs w:val="27"/>
              </w:rPr>
              <w:t>圈型帽</w:t>
            </w:r>
            <w:proofErr w:type="gramEnd"/>
            <w:r w:rsidRPr="00920BF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7"/>
                <w:szCs w:val="27"/>
              </w:rPr>
              <w:t>、背心等。</w:t>
            </w:r>
          </w:p>
          <w:p w:rsidR="00920BF9" w:rsidRPr="00920BF9" w:rsidRDefault="00920BF9" w:rsidP="00920BF9">
            <w:pPr>
              <w:widowControl/>
              <w:wordWrap w:val="0"/>
              <w:spacing w:line="400" w:lineRule="atLeast"/>
              <w:ind w:left="588" w:hanging="588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7"/>
                <w:szCs w:val="27"/>
              </w:rPr>
              <w:t>四、日常觀念認不具有相當價值之贈品，如門聯、桌</w:t>
            </w:r>
            <w:proofErr w:type="gramStart"/>
            <w:r w:rsidRPr="00920BF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7"/>
                <w:szCs w:val="27"/>
              </w:rPr>
              <w:t>曆</w:t>
            </w:r>
            <w:proofErr w:type="gramEnd"/>
            <w:r w:rsidRPr="00920BF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7"/>
                <w:szCs w:val="27"/>
              </w:rPr>
              <w:t>、日曆、月曆等（最高法院92年台上字第518號判決參照）。</w:t>
            </w:r>
          </w:p>
          <w:p w:rsidR="00920BF9" w:rsidRDefault="00920BF9" w:rsidP="00920BF9">
            <w:pPr>
              <w:widowControl/>
              <w:wordWrap w:val="0"/>
              <w:spacing w:line="400" w:lineRule="atLeast"/>
              <w:ind w:left="560" w:hanging="560"/>
              <w:rPr>
                <w:rFonts w:ascii="標楷體" w:eastAsia="標楷體" w:hAnsi="標楷體" w:cs="新細明體"/>
                <w:color w:val="333333"/>
                <w:spacing w:val="12"/>
                <w:kern w:val="0"/>
                <w:sz w:val="27"/>
                <w:szCs w:val="27"/>
              </w:rPr>
            </w:pPr>
            <w:r w:rsidRPr="00920BF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五、單純動員群眾，以車輛載運往返</w:t>
            </w:r>
            <w:r w:rsidRPr="00920BF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7"/>
                <w:szCs w:val="27"/>
              </w:rPr>
              <w:t>競選活動會場。</w:t>
            </w:r>
          </w:p>
          <w:p w:rsidR="00920BF9" w:rsidRDefault="00920BF9" w:rsidP="00920BF9">
            <w:pPr>
              <w:widowControl/>
              <w:wordWrap w:val="0"/>
              <w:spacing w:line="400" w:lineRule="atLeast"/>
              <w:ind w:left="560" w:hanging="560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</w:p>
          <w:p w:rsidR="00920BF9" w:rsidRPr="00920BF9" w:rsidRDefault="00920BF9" w:rsidP="00920BF9">
            <w:pPr>
              <w:widowControl/>
              <w:wordWrap w:val="0"/>
              <w:spacing w:line="400" w:lineRule="atLeast"/>
              <w:ind w:left="560" w:hanging="560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</w:p>
        </w:tc>
      </w:tr>
    </w:tbl>
    <w:p w:rsidR="00050DC1" w:rsidRPr="00920BF9" w:rsidRDefault="00050DC1" w:rsidP="00920BF9"/>
    <w:sectPr w:rsidR="00050DC1" w:rsidRPr="00920BF9" w:rsidSect="00050DC1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18" w:rsidRDefault="00646E18" w:rsidP="00920BF9">
      <w:r>
        <w:separator/>
      </w:r>
    </w:p>
  </w:endnote>
  <w:endnote w:type="continuationSeparator" w:id="0">
    <w:p w:rsidR="00646E18" w:rsidRDefault="00646E18" w:rsidP="0092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18" w:rsidRDefault="00646E18" w:rsidP="00920BF9">
      <w:r>
        <w:separator/>
      </w:r>
    </w:p>
  </w:footnote>
  <w:footnote w:type="continuationSeparator" w:id="0">
    <w:p w:rsidR="00646E18" w:rsidRDefault="00646E18" w:rsidP="00920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4A3F"/>
    <w:multiLevelType w:val="hybridMultilevel"/>
    <w:tmpl w:val="CFB0198A"/>
    <w:lvl w:ilvl="0" w:tplc="FC32B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359010A3"/>
    <w:multiLevelType w:val="hybridMultilevel"/>
    <w:tmpl w:val="FE664892"/>
    <w:lvl w:ilvl="0" w:tplc="679C270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084973"/>
    <w:multiLevelType w:val="hybridMultilevel"/>
    <w:tmpl w:val="03263546"/>
    <w:lvl w:ilvl="0" w:tplc="DC7C0654">
      <w:start w:val="1"/>
      <w:numFmt w:val="decimal"/>
      <w:lvlText w:val="%1."/>
      <w:lvlJc w:val="left"/>
      <w:pPr>
        <w:ind w:left="14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62DF51C2"/>
    <w:multiLevelType w:val="hybridMultilevel"/>
    <w:tmpl w:val="977AB42E"/>
    <w:lvl w:ilvl="0" w:tplc="D130C4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197CE7"/>
    <w:multiLevelType w:val="hybridMultilevel"/>
    <w:tmpl w:val="41CEDA42"/>
    <w:lvl w:ilvl="0" w:tplc="71D6982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3A"/>
    <w:rsid w:val="00050DC1"/>
    <w:rsid w:val="00053FEB"/>
    <w:rsid w:val="000913E2"/>
    <w:rsid w:val="00142443"/>
    <w:rsid w:val="001D71F2"/>
    <w:rsid w:val="003D33C8"/>
    <w:rsid w:val="0043304A"/>
    <w:rsid w:val="005B1960"/>
    <w:rsid w:val="00643E86"/>
    <w:rsid w:val="00646E18"/>
    <w:rsid w:val="00701F92"/>
    <w:rsid w:val="00920BF9"/>
    <w:rsid w:val="00BE687B"/>
    <w:rsid w:val="00BF1D53"/>
    <w:rsid w:val="00C42144"/>
    <w:rsid w:val="00D11759"/>
    <w:rsid w:val="00D31E3A"/>
    <w:rsid w:val="00F206C4"/>
    <w:rsid w:val="00F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D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0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0B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0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0B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D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0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0B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0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0B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2019-08-12T02:53:00Z</dcterms:created>
  <dcterms:modified xsi:type="dcterms:W3CDTF">2019-08-12T05:38:00Z</dcterms:modified>
</cp:coreProperties>
</file>