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A01D" w14:textId="77777777" w:rsidR="00926505" w:rsidRDefault="00926505" w:rsidP="00926505">
      <w:pPr>
        <w:pStyle w:val="Standard"/>
        <w:widowControl/>
        <w:overflowPunct w:val="0"/>
        <w:spacing w:line="520" w:lineRule="exact"/>
        <w:jc w:val="both"/>
        <w:rPr>
          <w:rFonts w:ascii="標楷體" w:eastAsia="標楷體" w:hAnsi="標楷體" w:cs="標楷體"/>
          <w:sz w:val="40"/>
          <w:szCs w:val="40"/>
        </w:rPr>
      </w:pPr>
      <w:r>
        <w:rPr>
          <w:rFonts w:ascii="標楷體" w:eastAsia="標楷體" w:hAnsi="標楷體" w:cs="標楷體"/>
          <w:sz w:val="40"/>
          <w:szCs w:val="40"/>
        </w:rPr>
        <w:t>寺廟或宗教團體申請贈與公有土地辦法部分條文修正</w:t>
      </w:r>
      <w:r>
        <w:rPr>
          <w:rFonts w:ascii="標楷體" w:eastAsia="標楷體" w:hAnsi="標楷體" w:cs="標楷體" w:hint="eastAsia"/>
          <w:sz w:val="40"/>
          <w:szCs w:val="40"/>
        </w:rPr>
        <w:t>條文</w:t>
      </w:r>
    </w:p>
    <w:p w14:paraId="7BF63CDE" w14:textId="77777777" w:rsidR="00926505" w:rsidRDefault="00926505" w:rsidP="00926505">
      <w:pPr>
        <w:pStyle w:val="Standard"/>
        <w:widowControl/>
        <w:tabs>
          <w:tab w:val="left" w:pos="1756"/>
          <w:tab w:val="left" w:pos="2672"/>
          <w:tab w:val="left" w:pos="3588"/>
          <w:tab w:val="left" w:pos="4504"/>
          <w:tab w:val="left" w:pos="5420"/>
          <w:tab w:val="left" w:pos="6336"/>
          <w:tab w:val="left" w:pos="7252"/>
          <w:tab w:val="left" w:pos="8168"/>
          <w:tab w:val="left" w:pos="9084"/>
          <w:tab w:val="left" w:pos="10000"/>
          <w:tab w:val="left" w:pos="10916"/>
          <w:tab w:val="left" w:pos="11832"/>
          <w:tab w:val="left" w:pos="12748"/>
          <w:tab w:val="left" w:pos="13664"/>
          <w:tab w:val="left" w:pos="14580"/>
          <w:tab w:val="left" w:pos="15496"/>
        </w:tabs>
        <w:overflowPunct w:val="0"/>
        <w:spacing w:line="520" w:lineRule="exact"/>
        <w:ind w:left="840" w:hanging="840"/>
        <w:jc w:val="both"/>
        <w:rPr>
          <w:rFonts w:ascii="標楷體" w:eastAsia="標楷體" w:hAnsi="標楷體" w:cs="細明體, MingLiU"/>
          <w:kern w:val="0"/>
          <w:sz w:val="28"/>
          <w:szCs w:val="28"/>
        </w:rPr>
      </w:pPr>
      <w:r>
        <w:rPr>
          <w:rFonts w:ascii="標楷體" w:eastAsia="標楷體" w:hAnsi="標楷體" w:cs="細明體, MingLiU"/>
          <w:kern w:val="0"/>
          <w:sz w:val="28"/>
          <w:szCs w:val="28"/>
        </w:rPr>
        <w:t>第二條　　申請贈與公有土地之寺廟或宗教團體，應為於日據時期已存在，且申請贈與時，為適用監督寺廟條例之寺廟或已依法登記之宗教性質法人。</w:t>
      </w:r>
    </w:p>
    <w:p w14:paraId="308A03AA" w14:textId="77777777" w:rsidR="00926505" w:rsidRDefault="00926505" w:rsidP="00926505">
      <w:pPr>
        <w:pStyle w:val="Standard"/>
        <w:widowControl/>
        <w:tabs>
          <w:tab w:val="left" w:pos="1756"/>
          <w:tab w:val="left" w:pos="2672"/>
          <w:tab w:val="left" w:pos="3588"/>
          <w:tab w:val="left" w:pos="4504"/>
          <w:tab w:val="left" w:pos="5420"/>
          <w:tab w:val="left" w:pos="6336"/>
          <w:tab w:val="left" w:pos="7252"/>
          <w:tab w:val="left" w:pos="8168"/>
          <w:tab w:val="left" w:pos="9084"/>
          <w:tab w:val="left" w:pos="10000"/>
          <w:tab w:val="left" w:pos="10916"/>
          <w:tab w:val="left" w:pos="11832"/>
          <w:tab w:val="left" w:pos="12748"/>
          <w:tab w:val="left" w:pos="13664"/>
          <w:tab w:val="left" w:pos="14580"/>
          <w:tab w:val="left" w:pos="15496"/>
        </w:tabs>
        <w:overflowPunct w:val="0"/>
        <w:spacing w:line="520" w:lineRule="exact"/>
        <w:ind w:left="840" w:hanging="840"/>
        <w:jc w:val="both"/>
        <w:rPr>
          <w:rFonts w:ascii="標楷體" w:eastAsia="標楷體" w:hAnsi="標楷體" w:cs="標楷體"/>
          <w:kern w:val="0"/>
          <w:sz w:val="28"/>
          <w:szCs w:val="28"/>
        </w:rPr>
      </w:pPr>
      <w:r>
        <w:rPr>
          <w:rFonts w:ascii="標楷體" w:eastAsia="標楷體" w:hAnsi="標楷體" w:cs="標楷體"/>
          <w:kern w:val="0"/>
          <w:sz w:val="28"/>
          <w:szCs w:val="28"/>
        </w:rPr>
        <w:t>第五條　　公有土地管理機關於受理申請後，應於三十日內就申請人資格、申請贈與土地之條件等事項查註意見後，檢具原申請書件，依下列程序辦理：</w:t>
      </w:r>
    </w:p>
    <w:p w14:paraId="39BB63B4" w14:textId="77777777" w:rsidR="00926505" w:rsidRDefault="00926505" w:rsidP="00926505">
      <w:pPr>
        <w:pStyle w:val="Standard"/>
        <w:widowControl/>
        <w:tabs>
          <w:tab w:val="left" w:pos="2916"/>
          <w:tab w:val="left" w:pos="3832"/>
          <w:tab w:val="left" w:pos="4748"/>
          <w:tab w:val="left" w:pos="5664"/>
          <w:tab w:val="left" w:pos="6580"/>
          <w:tab w:val="left" w:pos="7496"/>
          <w:tab w:val="left" w:pos="8412"/>
          <w:tab w:val="left" w:pos="9328"/>
          <w:tab w:val="left" w:pos="10244"/>
          <w:tab w:val="left" w:pos="11160"/>
          <w:tab w:val="left" w:pos="12076"/>
          <w:tab w:val="left" w:pos="12992"/>
          <w:tab w:val="left" w:pos="13908"/>
          <w:tab w:val="left" w:pos="14824"/>
          <w:tab w:val="left" w:pos="15740"/>
          <w:tab w:val="left" w:pos="16656"/>
        </w:tabs>
        <w:overflowPunct w:val="0"/>
        <w:spacing w:line="520" w:lineRule="exact"/>
        <w:ind w:left="2000" w:hanging="560"/>
        <w:jc w:val="both"/>
        <w:rPr>
          <w:rFonts w:ascii="標楷體" w:eastAsia="標楷體" w:hAnsi="標楷體" w:cs="標楷體"/>
          <w:kern w:val="0"/>
          <w:sz w:val="28"/>
          <w:szCs w:val="28"/>
        </w:rPr>
      </w:pPr>
      <w:r>
        <w:rPr>
          <w:rFonts w:ascii="標楷體" w:eastAsia="標楷體" w:hAnsi="標楷體" w:cs="標楷體"/>
          <w:kern w:val="0"/>
          <w:sz w:val="28"/>
          <w:szCs w:val="28"/>
        </w:rPr>
        <w:t>一、申請贈與之土地屬國有者，由財政部國有財產署查明合於規定後，報請財政部審查核定。</w:t>
      </w:r>
    </w:p>
    <w:p w14:paraId="64ECCD26" w14:textId="77777777" w:rsidR="00926505" w:rsidRDefault="00926505" w:rsidP="00926505">
      <w:pPr>
        <w:pStyle w:val="Standard"/>
        <w:widowControl/>
        <w:tabs>
          <w:tab w:val="left" w:pos="2916"/>
          <w:tab w:val="left" w:pos="3832"/>
          <w:tab w:val="left" w:pos="4748"/>
          <w:tab w:val="left" w:pos="5664"/>
          <w:tab w:val="left" w:pos="6580"/>
          <w:tab w:val="left" w:pos="7496"/>
          <w:tab w:val="left" w:pos="8412"/>
          <w:tab w:val="left" w:pos="9328"/>
          <w:tab w:val="left" w:pos="10244"/>
          <w:tab w:val="left" w:pos="11160"/>
          <w:tab w:val="left" w:pos="12076"/>
          <w:tab w:val="left" w:pos="12992"/>
          <w:tab w:val="left" w:pos="13908"/>
          <w:tab w:val="left" w:pos="14824"/>
          <w:tab w:val="left" w:pos="15740"/>
          <w:tab w:val="left" w:pos="16656"/>
        </w:tabs>
        <w:overflowPunct w:val="0"/>
        <w:spacing w:line="520" w:lineRule="exact"/>
        <w:ind w:left="2000" w:hanging="560"/>
        <w:jc w:val="both"/>
        <w:rPr>
          <w:rFonts w:ascii="標楷體" w:eastAsia="標楷體" w:hAnsi="標楷體" w:cs="標楷體"/>
          <w:kern w:val="0"/>
          <w:sz w:val="28"/>
          <w:szCs w:val="28"/>
        </w:rPr>
      </w:pPr>
      <w:r>
        <w:rPr>
          <w:rFonts w:ascii="標楷體" w:eastAsia="標楷體" w:hAnsi="標楷體" w:cs="標楷體"/>
          <w:kern w:val="0"/>
          <w:sz w:val="28"/>
          <w:szCs w:val="28"/>
        </w:rPr>
        <w:t>二、申請贈與之土地屬直轄市或縣（市）有者，由直轄市或縣（市）政府審查核定。</w:t>
      </w:r>
    </w:p>
    <w:p w14:paraId="6B87260F" w14:textId="77777777" w:rsidR="00926505" w:rsidRDefault="00926505" w:rsidP="00926505">
      <w:pPr>
        <w:pStyle w:val="Standard"/>
        <w:widowControl/>
        <w:tabs>
          <w:tab w:val="left" w:pos="2916"/>
          <w:tab w:val="left" w:pos="3832"/>
          <w:tab w:val="left" w:pos="4748"/>
          <w:tab w:val="left" w:pos="5664"/>
          <w:tab w:val="left" w:pos="6580"/>
          <w:tab w:val="left" w:pos="7496"/>
          <w:tab w:val="left" w:pos="8412"/>
          <w:tab w:val="left" w:pos="9328"/>
          <w:tab w:val="left" w:pos="10244"/>
          <w:tab w:val="left" w:pos="11160"/>
          <w:tab w:val="left" w:pos="12076"/>
          <w:tab w:val="left" w:pos="12992"/>
          <w:tab w:val="left" w:pos="13908"/>
          <w:tab w:val="left" w:pos="14824"/>
          <w:tab w:val="left" w:pos="15740"/>
          <w:tab w:val="left" w:pos="16656"/>
        </w:tabs>
        <w:overflowPunct w:val="0"/>
        <w:spacing w:line="520" w:lineRule="exact"/>
        <w:ind w:left="2000" w:hanging="560"/>
        <w:jc w:val="both"/>
        <w:rPr>
          <w:rFonts w:ascii="標楷體" w:eastAsia="標楷體" w:hAnsi="標楷體" w:cs="標楷體"/>
          <w:kern w:val="0"/>
          <w:sz w:val="28"/>
          <w:szCs w:val="28"/>
        </w:rPr>
      </w:pPr>
      <w:r>
        <w:rPr>
          <w:rFonts w:ascii="標楷體" w:eastAsia="標楷體" w:hAnsi="標楷體" w:cs="標楷體"/>
          <w:kern w:val="0"/>
          <w:sz w:val="28"/>
          <w:szCs w:val="28"/>
        </w:rPr>
        <w:t>三、申請贈與之土地屬鄉（鎮、市）有者，由鄉（鎮、市）公所查明合於規定後，報請該管縣政府審查核定。</w:t>
      </w:r>
    </w:p>
    <w:p w14:paraId="3ACC05EF" w14:textId="77777777" w:rsidR="00926505" w:rsidRDefault="00926505" w:rsidP="00926505">
      <w:pPr>
        <w:pStyle w:val="Standard"/>
        <w:widowControl/>
        <w:tabs>
          <w:tab w:val="left" w:pos="1756"/>
          <w:tab w:val="left" w:pos="2672"/>
          <w:tab w:val="left" w:pos="3588"/>
          <w:tab w:val="left" w:pos="4504"/>
          <w:tab w:val="left" w:pos="5420"/>
          <w:tab w:val="left" w:pos="6336"/>
          <w:tab w:val="left" w:pos="7252"/>
          <w:tab w:val="left" w:pos="8168"/>
          <w:tab w:val="left" w:pos="9084"/>
          <w:tab w:val="left" w:pos="10000"/>
          <w:tab w:val="left" w:pos="10916"/>
          <w:tab w:val="left" w:pos="11832"/>
          <w:tab w:val="left" w:pos="12748"/>
          <w:tab w:val="left" w:pos="13664"/>
          <w:tab w:val="left" w:pos="14580"/>
          <w:tab w:val="left" w:pos="15496"/>
        </w:tabs>
        <w:overflowPunct w:val="0"/>
        <w:spacing w:line="520" w:lineRule="exact"/>
        <w:ind w:left="840" w:hanging="840"/>
        <w:jc w:val="both"/>
        <w:rPr>
          <w:rFonts w:ascii="標楷體" w:eastAsia="標楷體" w:hAnsi="標楷體" w:cs="標楷體"/>
          <w:kern w:val="0"/>
          <w:sz w:val="28"/>
          <w:szCs w:val="28"/>
        </w:rPr>
      </w:pPr>
      <w:r>
        <w:rPr>
          <w:rFonts w:ascii="標楷體" w:eastAsia="標楷體" w:hAnsi="標楷體" w:cs="標楷體"/>
          <w:kern w:val="0"/>
          <w:sz w:val="28"/>
          <w:szCs w:val="28"/>
        </w:rPr>
        <w:t>第七條　　適用監督寺廟條例之寺廟或宗教性質法人依本辦法申請贈與之公有土地，不得買賣、交換、贈與、信託或以其他方式為所有權之移轉。但經其主管機關審查同意移轉為其他適用監督寺廟條例之寺廟或宗教性質法人所有者，不在此限。</w:t>
      </w:r>
    </w:p>
    <w:p w14:paraId="400C7EA9" w14:textId="77777777" w:rsidR="00926505" w:rsidRDefault="00926505" w:rsidP="00926505">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overflowPunct w:val="0"/>
        <w:spacing w:line="520" w:lineRule="exact"/>
        <w:ind w:left="960" w:firstLine="560"/>
        <w:jc w:val="both"/>
        <w:rPr>
          <w:rFonts w:ascii="標楷體" w:eastAsia="標楷體" w:hAnsi="標楷體" w:cs="標楷體"/>
          <w:kern w:val="0"/>
          <w:sz w:val="28"/>
          <w:szCs w:val="28"/>
        </w:rPr>
      </w:pPr>
      <w:r>
        <w:rPr>
          <w:rFonts w:ascii="標楷體" w:eastAsia="標楷體" w:hAnsi="標楷體" w:cs="標楷體"/>
          <w:kern w:val="0"/>
          <w:sz w:val="28"/>
          <w:szCs w:val="28"/>
        </w:rPr>
        <w:t>前項限制事項，應註記於土地登記簿。</w:t>
      </w:r>
    </w:p>
    <w:p w14:paraId="3A63F542" w14:textId="77777777" w:rsidR="00926505" w:rsidRDefault="00926505" w:rsidP="00926505">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overflowPunct w:val="0"/>
        <w:spacing w:line="520" w:lineRule="exact"/>
        <w:ind w:left="960" w:firstLine="560"/>
        <w:jc w:val="both"/>
        <w:rPr>
          <w:rFonts w:ascii="標楷體" w:eastAsia="標楷體" w:hAnsi="標楷體" w:cs="標楷體"/>
          <w:kern w:val="0"/>
          <w:sz w:val="28"/>
          <w:szCs w:val="28"/>
        </w:rPr>
      </w:pPr>
      <w:r>
        <w:rPr>
          <w:rFonts w:ascii="標楷體" w:eastAsia="標楷體" w:hAnsi="標楷體" w:cs="標楷體"/>
          <w:kern w:val="0"/>
          <w:sz w:val="28"/>
          <w:szCs w:val="28"/>
        </w:rPr>
        <w:t>依第一項但書規定承受公有土地者，仍應受同項規定限制及依該項規定辦理。</w:t>
      </w:r>
    </w:p>
    <w:p w14:paraId="27C4B2FB" w14:textId="77777777" w:rsidR="00926505" w:rsidRDefault="00926505" w:rsidP="00926505">
      <w:pPr>
        <w:pStyle w:val="Standard"/>
        <w:widowControl/>
        <w:tabs>
          <w:tab w:val="left" w:pos="2036"/>
          <w:tab w:val="left" w:pos="2952"/>
          <w:tab w:val="left" w:pos="3868"/>
          <w:tab w:val="left" w:pos="4784"/>
          <w:tab w:val="left" w:pos="5700"/>
          <w:tab w:val="left" w:pos="6616"/>
          <w:tab w:val="left" w:pos="7532"/>
          <w:tab w:val="left" w:pos="8448"/>
          <w:tab w:val="left" w:pos="9364"/>
          <w:tab w:val="left" w:pos="10280"/>
          <w:tab w:val="left" w:pos="11196"/>
          <w:tab w:val="left" w:pos="12112"/>
          <w:tab w:val="left" w:pos="13028"/>
          <w:tab w:val="left" w:pos="13944"/>
          <w:tab w:val="left" w:pos="14860"/>
          <w:tab w:val="left" w:pos="15776"/>
        </w:tabs>
        <w:overflowPunct w:val="0"/>
        <w:spacing w:line="520" w:lineRule="exact"/>
        <w:ind w:left="1120" w:hanging="1120"/>
        <w:jc w:val="both"/>
        <w:rPr>
          <w:rFonts w:ascii="標楷體" w:eastAsia="標楷體" w:hAnsi="標楷體" w:cs="細明體, MingLiU"/>
          <w:kern w:val="0"/>
          <w:sz w:val="28"/>
          <w:szCs w:val="28"/>
        </w:rPr>
      </w:pPr>
      <w:r>
        <w:rPr>
          <w:rFonts w:ascii="標楷體" w:eastAsia="標楷體" w:hAnsi="標楷體" w:cs="細明體, MingLiU"/>
          <w:kern w:val="0"/>
          <w:sz w:val="28"/>
          <w:szCs w:val="28"/>
        </w:rPr>
        <w:t>第十一條　　本辦法自本條例施行之日施行。</w:t>
      </w:r>
    </w:p>
    <w:p w14:paraId="4012FE08" w14:textId="77777777" w:rsidR="00926505" w:rsidRDefault="00926505" w:rsidP="00926505">
      <w:pPr>
        <w:pStyle w:val="Standard"/>
        <w:widowControl/>
        <w:tabs>
          <w:tab w:val="left" w:pos="3716"/>
          <w:tab w:val="left" w:pos="4632"/>
          <w:tab w:val="left" w:pos="5548"/>
          <w:tab w:val="left" w:pos="6464"/>
          <w:tab w:val="left" w:pos="7380"/>
          <w:tab w:val="left" w:pos="8296"/>
          <w:tab w:val="left" w:pos="9212"/>
          <w:tab w:val="left" w:pos="10128"/>
          <w:tab w:val="left" w:pos="11044"/>
          <w:tab w:val="left" w:pos="11960"/>
          <w:tab w:val="left" w:pos="12876"/>
          <w:tab w:val="left" w:pos="13792"/>
          <w:tab w:val="left" w:pos="14708"/>
          <w:tab w:val="left" w:pos="15624"/>
          <w:tab w:val="left" w:pos="16540"/>
          <w:tab w:val="left" w:pos="17456"/>
        </w:tabs>
        <w:overflowPunct w:val="0"/>
        <w:spacing w:line="520" w:lineRule="exact"/>
        <w:ind w:left="2800" w:hanging="1120"/>
        <w:jc w:val="both"/>
        <w:rPr>
          <w:rFonts w:ascii="標楷體" w:eastAsia="標楷體" w:hAnsi="標楷體" w:cs="標楷體"/>
          <w:kern w:val="0"/>
          <w:sz w:val="28"/>
          <w:szCs w:val="28"/>
        </w:rPr>
      </w:pPr>
      <w:r>
        <w:rPr>
          <w:rFonts w:ascii="標楷體" w:eastAsia="標楷體" w:hAnsi="標楷體" w:cs="標楷體"/>
          <w:kern w:val="0"/>
          <w:sz w:val="28"/>
          <w:szCs w:val="28"/>
        </w:rPr>
        <w:t>本辦法修正條文自發布日施行。</w:t>
      </w:r>
    </w:p>
    <w:p w14:paraId="33A8513F" w14:textId="77777777" w:rsidR="00AF3181" w:rsidRPr="00926505" w:rsidRDefault="00AF3181"/>
    <w:sectPr w:rsidR="00AF3181" w:rsidRPr="0092650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標楷體">
    <w:panose1 w:val="03000509000000000000"/>
    <w:charset w:val="88"/>
    <w:family w:val="script"/>
    <w:pitch w:val="fixed"/>
    <w:sig w:usb0="00000003" w:usb1="080E0000" w:usb2="00000016" w:usb3="00000000" w:csb0="00100001" w:csb1="00000000"/>
  </w:font>
  <w:font w:name="細明體, MingLiU">
    <w:charset w:val="00"/>
    <w:family w:val="moder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05"/>
    <w:rsid w:val="009165D6"/>
    <w:rsid w:val="00926505"/>
    <w:rsid w:val="00AF31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4208"/>
  <w15:chartTrackingRefBased/>
  <w15:docId w15:val="{FDCA2FD5-04DE-47F4-B8B7-B8885B10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26505"/>
    <w:pPr>
      <w:widowControl w:val="0"/>
      <w:suppressAutoHyphens/>
      <w:autoSpaceDN w:val="0"/>
      <w:textAlignment w:val="baseline"/>
    </w:pPr>
    <w:rPr>
      <w:rFonts w:ascii="Calibri" w:eastAsia="新細明體, PMingLiU"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張修慈</dc:creator>
  <cp:keywords/>
  <dc:description/>
  <cp:lastModifiedBy>User</cp:lastModifiedBy>
  <cp:revision>2</cp:revision>
  <dcterms:created xsi:type="dcterms:W3CDTF">2023-10-20T03:34:00Z</dcterms:created>
  <dcterms:modified xsi:type="dcterms:W3CDTF">2023-10-20T03:34:00Z</dcterms:modified>
</cp:coreProperties>
</file>