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D0A" w:rsidRDefault="00860D0A" w:rsidP="00860D0A">
      <w:pPr>
        <w:pStyle w:val="a3"/>
        <w:adjustRightInd w:val="0"/>
        <w:snapToGrid w:val="0"/>
        <w:spacing w:beforeLines="100"/>
        <w:ind w:left="425"/>
        <w:jc w:val="center"/>
        <w:rPr>
          <w:rFonts w:ascii="標楷體" w:eastAsia="標楷體" w:hAnsi="標楷體" w:hint="eastAsia"/>
          <w:sz w:val="32"/>
          <w:szCs w:val="32"/>
        </w:rPr>
      </w:pPr>
      <w:r w:rsidRPr="00257670">
        <w:rPr>
          <w:rFonts w:ascii="標楷體" w:eastAsia="標楷體" w:hAnsi="標楷體" w:hint="eastAsia"/>
          <w:sz w:val="32"/>
          <w:szCs w:val="32"/>
        </w:rPr>
        <w:t>老鼠的防治方法及如何正確使用毒餌藥劑</w:t>
      </w:r>
    </w:p>
    <w:p w:rsidR="00860D0A" w:rsidRPr="00DB3BB4" w:rsidRDefault="00860D0A" w:rsidP="00860D0A">
      <w:pPr>
        <w:pStyle w:val="a3"/>
        <w:adjustRightInd w:val="0"/>
        <w:snapToGrid w:val="0"/>
        <w:spacing w:beforeLines="100"/>
        <w:ind w:left="425"/>
        <w:jc w:val="center"/>
        <w:rPr>
          <w:rFonts w:ascii="標楷體" w:eastAsia="標楷體" w:hAnsi="標楷體"/>
          <w:w w:val="125"/>
          <w:sz w:val="32"/>
          <w:szCs w:val="32"/>
        </w:rPr>
      </w:pPr>
    </w:p>
    <w:p w:rsidR="00860D0A" w:rsidRDefault="00860D0A" w:rsidP="00860D0A">
      <w:pPr>
        <w:pStyle w:val="a3"/>
        <w:numPr>
          <w:ilvl w:val="2"/>
          <w:numId w:val="1"/>
        </w:numPr>
        <w:adjustRightInd w:val="0"/>
        <w:snapToGrid w:val="0"/>
        <w:ind w:leftChars="354" w:left="991" w:hangingChars="44" w:hanging="141"/>
        <w:rPr>
          <w:rFonts w:ascii="標楷體" w:eastAsia="標楷體" w:hAnsi="標楷體"/>
          <w:b/>
          <w:sz w:val="32"/>
          <w:szCs w:val="32"/>
        </w:rPr>
      </w:pPr>
      <w:proofErr w:type="gramStart"/>
      <w:r w:rsidRPr="00DB3BB4">
        <w:rPr>
          <w:rFonts w:ascii="標楷體" w:eastAsia="標楷體" w:hAnsi="標楷體" w:hint="eastAsia"/>
          <w:b/>
          <w:sz w:val="32"/>
          <w:szCs w:val="32"/>
        </w:rPr>
        <w:t>封閉鼠道</w:t>
      </w:r>
      <w:proofErr w:type="gramEnd"/>
      <w:r w:rsidRPr="00DB3BB4">
        <w:rPr>
          <w:rFonts w:ascii="標楷體" w:eastAsia="標楷體" w:hAnsi="標楷體" w:hint="eastAsia"/>
          <w:b/>
          <w:sz w:val="32"/>
          <w:szCs w:val="32"/>
        </w:rPr>
        <w:t>，</w:t>
      </w:r>
      <w:proofErr w:type="gramStart"/>
      <w:r w:rsidRPr="00DB3BB4">
        <w:rPr>
          <w:rFonts w:ascii="標楷體" w:eastAsia="標楷體" w:hAnsi="標楷體" w:hint="eastAsia"/>
          <w:b/>
          <w:sz w:val="32"/>
          <w:szCs w:val="32"/>
        </w:rPr>
        <w:t>不讓鼠</w:t>
      </w:r>
      <w:proofErr w:type="gramEnd"/>
      <w:r w:rsidRPr="008367C7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eq \o\ac(</w:instrText>
      </w:r>
      <w:r w:rsidRPr="00DB3BB4">
        <w:rPr>
          <w:rFonts w:ascii="標楷體" w:eastAsia="標楷體" w:hAnsi="標楷體" w:hint="eastAsia"/>
          <w:b/>
          <w:position w:val="-6"/>
          <w:sz w:val="48"/>
          <w:szCs w:val="32"/>
        </w:rPr>
        <w:instrText>○</w:instrText>
      </w:r>
      <w:r>
        <w:rPr>
          <w:rFonts w:ascii="標楷體" w:eastAsia="標楷體" w:hAnsi="標楷體"/>
          <w:b/>
          <w:sz w:val="32"/>
          <w:szCs w:val="32"/>
        </w:rPr>
        <w:instrText>,</w:instrText>
      </w:r>
      <w:r>
        <w:rPr>
          <w:rFonts w:ascii="標楷體" w:eastAsia="標楷體" w:hAnsi="標楷體" w:hint="eastAsia"/>
          <w:b/>
          <w:sz w:val="32"/>
          <w:szCs w:val="32"/>
        </w:rPr>
        <w:instrText>來</w:instrText>
      </w:r>
      <w:r>
        <w:rPr>
          <w:rFonts w:ascii="標楷體" w:eastAsia="標楷體" w:hAnsi="標楷體"/>
          <w:b/>
          <w:sz w:val="32"/>
          <w:szCs w:val="32"/>
        </w:rPr>
        <w:instrText>)</w:instrText>
      </w:r>
      <w:r w:rsidRPr="008367C7">
        <w:rPr>
          <w:rFonts w:ascii="標楷體" w:eastAsia="標楷體" w:hAnsi="標楷體"/>
          <w:b/>
          <w:sz w:val="32"/>
          <w:szCs w:val="32"/>
        </w:rPr>
        <w:fldChar w:fldCharType="end"/>
      </w:r>
      <w:r>
        <w:rPr>
          <w:rFonts w:ascii="標楷體" w:eastAsia="標楷體" w:hAnsi="標楷體" w:hint="eastAsia"/>
          <w:sz w:val="32"/>
          <w:szCs w:val="32"/>
        </w:rPr>
        <w:t>：封閉居家周圍可能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的鼠洞及</w:t>
      </w:r>
      <w:proofErr w:type="gramEnd"/>
      <w:r>
        <w:rPr>
          <w:rFonts w:ascii="標楷體" w:eastAsia="標楷體" w:hAnsi="標楷體" w:hint="eastAsia"/>
          <w:sz w:val="32"/>
          <w:szCs w:val="32"/>
        </w:rPr>
        <w:t>空隙，修補破損的紗窗及紗門，排水管可加裝</w:t>
      </w:r>
      <w:r>
        <w:rPr>
          <w:rFonts w:ascii="標楷體" w:eastAsia="標楷體" w:hAnsi="標楷體"/>
          <w:sz w:val="32"/>
          <w:szCs w:val="32"/>
        </w:rPr>
        <w:t xml:space="preserve">0.6 </w:t>
      </w:r>
      <w:r>
        <w:rPr>
          <w:rFonts w:ascii="標楷體" w:eastAsia="標楷體" w:hAnsi="標楷體" w:hint="eastAsia"/>
          <w:sz w:val="32"/>
          <w:szCs w:val="32"/>
        </w:rPr>
        <w:t>公分網目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以下之柵網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，以防止老鼠入侵或從屋外的排水溝等地爬進屋內</w:t>
      </w:r>
      <w:r>
        <w:rPr>
          <w:rFonts w:ascii="標楷體" w:eastAsia="標楷體" w:hAnsi="標楷體" w:hint="eastAsia"/>
          <w:b/>
          <w:sz w:val="32"/>
          <w:szCs w:val="32"/>
        </w:rPr>
        <w:t>。</w:t>
      </w:r>
    </w:p>
    <w:p w:rsidR="00860D0A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b/>
          <w:sz w:val="32"/>
          <w:szCs w:val="32"/>
        </w:rPr>
      </w:pPr>
      <w:r w:rsidRPr="00DB3BB4">
        <w:rPr>
          <w:rFonts w:eastAsia="標楷體" w:hint="eastAsia"/>
          <w:b/>
          <w:sz w:val="32"/>
          <w:szCs w:val="32"/>
        </w:rPr>
        <w:t>斷絕糧食，</w:t>
      </w:r>
      <w:proofErr w:type="gramStart"/>
      <w:r w:rsidRPr="00DB3BB4">
        <w:rPr>
          <w:rFonts w:eastAsia="標楷體" w:hint="eastAsia"/>
          <w:b/>
          <w:sz w:val="32"/>
          <w:szCs w:val="32"/>
        </w:rPr>
        <w:t>不讓鼠</w:t>
      </w:r>
      <w:proofErr w:type="gramEnd"/>
      <w:r w:rsidRPr="008367C7">
        <w:rPr>
          <w:rFonts w:eastAsia="標楷體"/>
          <w:b/>
          <w:sz w:val="32"/>
          <w:szCs w:val="32"/>
        </w:rPr>
        <w:fldChar w:fldCharType="begin"/>
      </w:r>
      <w:r>
        <w:rPr>
          <w:rFonts w:eastAsia="標楷體"/>
          <w:b/>
          <w:sz w:val="32"/>
          <w:szCs w:val="32"/>
        </w:rPr>
        <w:instrText xml:space="preserve"> eq \o\ac(</w:instrText>
      </w:r>
      <w:r w:rsidRPr="00DB3BB4">
        <w:rPr>
          <w:rFonts w:ascii="標楷體" w:eastAsia="標楷體" w:hint="eastAsia"/>
          <w:b/>
          <w:position w:val="-6"/>
          <w:sz w:val="48"/>
          <w:szCs w:val="32"/>
        </w:rPr>
        <w:instrText>○</w:instrText>
      </w:r>
      <w:r>
        <w:rPr>
          <w:rFonts w:eastAsia="標楷體"/>
          <w:b/>
          <w:sz w:val="32"/>
          <w:szCs w:val="32"/>
        </w:rPr>
        <w:instrText>,</w:instrText>
      </w:r>
      <w:r>
        <w:rPr>
          <w:rFonts w:eastAsia="標楷體" w:hint="eastAsia"/>
          <w:b/>
          <w:sz w:val="32"/>
          <w:szCs w:val="32"/>
        </w:rPr>
        <w:instrText>吃</w:instrText>
      </w:r>
      <w:r>
        <w:rPr>
          <w:rFonts w:eastAsia="標楷體"/>
          <w:b/>
          <w:sz w:val="32"/>
          <w:szCs w:val="32"/>
        </w:rPr>
        <w:instrText>)</w:instrText>
      </w:r>
      <w:r w:rsidRPr="008367C7">
        <w:rPr>
          <w:rFonts w:eastAsia="標楷體"/>
          <w:b/>
          <w:sz w:val="32"/>
          <w:szCs w:val="32"/>
        </w:rPr>
        <w:fldChar w:fldCharType="end"/>
      </w:r>
      <w:r>
        <w:rPr>
          <w:rFonts w:eastAsia="標楷體" w:hint="eastAsia"/>
          <w:sz w:val="32"/>
          <w:szCs w:val="32"/>
        </w:rPr>
        <w:t>：斷絕食物的來源，將食物與飲水收藏於適當的封閉容器內，每日做好廚餘回收，將廚餘與垃圾分離，如果無法立即清除廚餘，應予以完整包裝，以免引來老鼠覓食。</w:t>
      </w:r>
    </w:p>
    <w:p w:rsidR="00860D0A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 w:rsidRPr="00DB3BB4">
        <w:rPr>
          <w:rFonts w:ascii="標楷體" w:eastAsia="標楷體" w:hAnsi="標楷體" w:hint="eastAsia"/>
          <w:b/>
          <w:sz w:val="32"/>
          <w:szCs w:val="32"/>
        </w:rPr>
        <w:t>整理環境，</w:t>
      </w:r>
      <w:proofErr w:type="gramStart"/>
      <w:r w:rsidRPr="00DB3BB4">
        <w:rPr>
          <w:rFonts w:ascii="標楷體" w:eastAsia="標楷體" w:hAnsi="標楷體" w:hint="eastAsia"/>
          <w:b/>
          <w:sz w:val="32"/>
          <w:szCs w:val="32"/>
        </w:rPr>
        <w:t>不讓鼠</w:t>
      </w:r>
      <w:proofErr w:type="gramEnd"/>
      <w:r w:rsidRPr="008367C7">
        <w:rPr>
          <w:rFonts w:ascii="標楷體" w:eastAsia="標楷體" w:hAnsi="標楷體"/>
          <w:b/>
          <w:sz w:val="32"/>
          <w:szCs w:val="32"/>
        </w:rPr>
        <w:fldChar w:fldCharType="begin"/>
      </w:r>
      <w:r>
        <w:rPr>
          <w:rFonts w:ascii="標楷體" w:eastAsia="標楷體" w:hAnsi="標楷體"/>
          <w:b/>
          <w:sz w:val="32"/>
          <w:szCs w:val="32"/>
        </w:rPr>
        <w:instrText xml:space="preserve"> eq \o\ac(</w:instrText>
      </w:r>
      <w:r w:rsidRPr="00DB3BB4">
        <w:rPr>
          <w:rFonts w:ascii="標楷體" w:eastAsia="標楷體" w:hAnsi="標楷體" w:hint="eastAsia"/>
          <w:b/>
          <w:position w:val="-6"/>
          <w:sz w:val="48"/>
          <w:szCs w:val="32"/>
        </w:rPr>
        <w:instrText>○</w:instrText>
      </w:r>
      <w:r>
        <w:rPr>
          <w:rFonts w:ascii="標楷體" w:eastAsia="標楷體" w:hAnsi="標楷體"/>
          <w:b/>
          <w:sz w:val="32"/>
          <w:szCs w:val="32"/>
        </w:rPr>
        <w:instrText>,住)</w:instrText>
      </w:r>
      <w:r w:rsidRPr="008367C7">
        <w:rPr>
          <w:rFonts w:ascii="標楷體" w:eastAsia="標楷體" w:hAnsi="標楷體"/>
          <w:b/>
          <w:sz w:val="32"/>
          <w:szCs w:val="32"/>
        </w:rPr>
        <w:fldChar w:fldCharType="end"/>
      </w:r>
      <w:r>
        <w:rPr>
          <w:rFonts w:ascii="標楷體" w:eastAsia="標楷體" w:hAnsi="標楷體" w:hint="eastAsia"/>
          <w:sz w:val="32"/>
          <w:szCs w:val="32"/>
        </w:rPr>
        <w:t>：整理居家環境，減少堆積雜物，儲藏室、櫥櫃、水溝等都應經常清掃，以免提供老鼠躲藏與築巢的處所。</w:t>
      </w:r>
    </w:p>
    <w:p w:rsidR="00860D0A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毒餌藥劑應選用行政院環境保護署核准的環境衛生用藥。</w:t>
      </w:r>
    </w:p>
    <w:p w:rsidR="00860D0A" w:rsidRPr="001D14D1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 w:rsidRPr="001D14D1">
        <w:rPr>
          <w:rFonts w:ascii="標楷體" w:eastAsia="標楷體" w:hAnsi="標楷體" w:hint="eastAsia"/>
          <w:b/>
          <w:sz w:val="32"/>
          <w:szCs w:val="32"/>
        </w:rPr>
        <w:t>每次使用前將廚餘或食物收好，投下適量之毒餌置</w:t>
      </w:r>
      <w:proofErr w:type="gramStart"/>
      <w:r w:rsidRPr="001D14D1">
        <w:rPr>
          <w:rFonts w:ascii="標楷體" w:eastAsia="標楷體" w:hAnsi="標楷體" w:hint="eastAsia"/>
          <w:b/>
          <w:sz w:val="32"/>
          <w:szCs w:val="32"/>
        </w:rPr>
        <w:t>於鼠類</w:t>
      </w:r>
      <w:proofErr w:type="gramEnd"/>
      <w:r w:rsidRPr="001D14D1">
        <w:rPr>
          <w:rFonts w:ascii="標楷體" w:eastAsia="標楷體" w:hAnsi="標楷體" w:hint="eastAsia"/>
          <w:b/>
          <w:sz w:val="32"/>
          <w:szCs w:val="32"/>
        </w:rPr>
        <w:t>經常出沒、</w:t>
      </w:r>
      <w:proofErr w:type="gramStart"/>
      <w:r w:rsidRPr="001D14D1">
        <w:rPr>
          <w:rFonts w:ascii="標楷體" w:eastAsia="標楷體" w:hAnsi="標楷體" w:hint="eastAsia"/>
          <w:b/>
          <w:sz w:val="32"/>
          <w:szCs w:val="32"/>
        </w:rPr>
        <w:t>搜食及</w:t>
      </w:r>
      <w:proofErr w:type="gramEnd"/>
      <w:r w:rsidRPr="001D14D1">
        <w:rPr>
          <w:rFonts w:ascii="標楷體" w:eastAsia="標楷體" w:hAnsi="標楷體" w:hint="eastAsia"/>
          <w:b/>
          <w:sz w:val="32"/>
          <w:szCs w:val="32"/>
        </w:rPr>
        <w:t>棲息處，直到不再有取食之情況（待老鼠取食後再補充，以免久置發霉）。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餌劑如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未被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取食則不宜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再放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餌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，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因為鼠隻可能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不在附近活動或已被毒殺淨盡。</w:t>
      </w:r>
    </w:p>
    <w:p w:rsidR="00860D0A" w:rsidRPr="001D14D1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 w:rsidRPr="001D14D1">
        <w:rPr>
          <w:rFonts w:ascii="標楷體" w:eastAsia="標楷體" w:hAnsi="標楷體" w:hint="eastAsia"/>
          <w:sz w:val="32"/>
          <w:szCs w:val="32"/>
        </w:rPr>
        <w:t>放置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捕鼠籠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、捕</w:t>
      </w:r>
      <w:proofErr w:type="gramStart"/>
      <w:r w:rsidRPr="001D14D1">
        <w:rPr>
          <w:rFonts w:ascii="標楷體" w:eastAsia="標楷體" w:hAnsi="標楷體" w:hint="eastAsia"/>
          <w:sz w:val="32"/>
          <w:szCs w:val="32"/>
        </w:rPr>
        <w:t>鼠夾、粘鼠板</w:t>
      </w:r>
      <w:proofErr w:type="gramEnd"/>
      <w:r w:rsidRPr="001D14D1">
        <w:rPr>
          <w:rFonts w:ascii="標楷體" w:eastAsia="標楷體" w:hAnsi="標楷體" w:hint="eastAsia"/>
          <w:sz w:val="32"/>
          <w:szCs w:val="32"/>
        </w:rPr>
        <w:t>等捕鼠器或滅鼠毒餌藥劑，應選擇安全、隱蔽之處所，避免兒童及寵物誤觸或誤食。</w:t>
      </w:r>
    </w:p>
    <w:p w:rsidR="00860D0A" w:rsidRPr="001D14D1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 w:rsidRPr="001D14D1">
        <w:rPr>
          <w:rFonts w:ascii="標楷體" w:eastAsia="標楷體" w:hAnsi="標楷體" w:hint="eastAsia"/>
          <w:sz w:val="32"/>
          <w:szCs w:val="32"/>
        </w:rPr>
        <w:t>為避免</w:t>
      </w:r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草</w:t>
      </w:r>
      <w:proofErr w:type="gramStart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鶚</w:t>
      </w:r>
      <w:proofErr w:type="gramEnd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、黑</w:t>
      </w:r>
      <w:proofErr w:type="gramStart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鳶</w:t>
      </w:r>
      <w:proofErr w:type="gramEnd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、遊</w:t>
      </w:r>
      <w:proofErr w:type="gramStart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隼</w:t>
      </w:r>
      <w:proofErr w:type="gramEnd"/>
      <w:r w:rsidRPr="001D14D1">
        <w:rPr>
          <w:rFonts w:ascii="標楷體" w:eastAsia="標楷體" w:hAnsi="標楷體" w:hint="eastAsia"/>
          <w:b/>
          <w:sz w:val="32"/>
          <w:szCs w:val="32"/>
          <w:u w:val="single"/>
        </w:rPr>
        <w:t>等一級保育類猛禽</w:t>
      </w:r>
      <w:proofErr w:type="gramStart"/>
      <w:r w:rsidRPr="001D14D1">
        <w:rPr>
          <w:rFonts w:ascii="標楷體" w:eastAsia="標楷體" w:hAnsi="標楷體" w:hint="eastAsia"/>
          <w:sz w:val="32"/>
          <w:szCs w:val="32"/>
          <w:u w:val="single"/>
        </w:rPr>
        <w:t>誤食已食入</w:t>
      </w:r>
      <w:proofErr w:type="gramEnd"/>
      <w:r w:rsidRPr="001D14D1">
        <w:rPr>
          <w:rFonts w:ascii="標楷體" w:eastAsia="標楷體" w:hAnsi="標楷體" w:hint="eastAsia"/>
          <w:sz w:val="32"/>
          <w:szCs w:val="32"/>
          <w:u w:val="single"/>
        </w:rPr>
        <w:t>毒餌</w:t>
      </w:r>
      <w:proofErr w:type="gramStart"/>
      <w:r w:rsidRPr="001D14D1">
        <w:rPr>
          <w:rFonts w:ascii="標楷體" w:eastAsia="標楷體" w:hAnsi="標楷體" w:hint="eastAsia"/>
          <w:sz w:val="32"/>
          <w:szCs w:val="32"/>
          <w:u w:val="single"/>
        </w:rPr>
        <w:t>的鼠隻</w:t>
      </w:r>
      <w:proofErr w:type="gramEnd"/>
      <w:r w:rsidRPr="001D14D1">
        <w:rPr>
          <w:rFonts w:ascii="標楷體" w:eastAsia="標楷體" w:hAnsi="標楷體" w:hint="eastAsia"/>
          <w:sz w:val="32"/>
          <w:szCs w:val="32"/>
          <w:u w:val="single"/>
        </w:rPr>
        <w:t>，如需使用滅鼠毒餌藥劑，應避免於保育類動物棲息之環境放置</w:t>
      </w:r>
      <w:r w:rsidRPr="001D14D1">
        <w:rPr>
          <w:rFonts w:ascii="標楷體" w:eastAsia="標楷體" w:hAnsi="標楷體" w:hint="eastAsia"/>
          <w:sz w:val="32"/>
          <w:szCs w:val="32"/>
        </w:rPr>
        <w:t>，如發現老鼠屍體，應立即予以清除處理，以避免保育類動物誤食而中毒或</w:t>
      </w:r>
      <w:r w:rsidRPr="001D14D1">
        <w:rPr>
          <w:rFonts w:ascii="標楷體" w:eastAsia="標楷體" w:hAnsi="標楷體" w:hint="eastAsia"/>
          <w:b/>
          <w:sz w:val="32"/>
          <w:szCs w:val="32"/>
        </w:rPr>
        <w:t>造成死亡情事</w:t>
      </w:r>
      <w:r w:rsidRPr="001D14D1">
        <w:rPr>
          <w:rFonts w:ascii="標楷體" w:eastAsia="標楷體" w:hAnsi="標楷體" w:hint="eastAsia"/>
          <w:sz w:val="32"/>
          <w:szCs w:val="32"/>
        </w:rPr>
        <w:t>。</w:t>
      </w:r>
    </w:p>
    <w:p w:rsidR="00860D0A" w:rsidRDefault="00860D0A" w:rsidP="00860D0A">
      <w:pPr>
        <w:pStyle w:val="a3"/>
        <w:numPr>
          <w:ilvl w:val="2"/>
          <w:numId w:val="1"/>
        </w:numPr>
        <w:tabs>
          <w:tab w:val="num" w:pos="1418"/>
        </w:tabs>
        <w:adjustRightInd w:val="0"/>
        <w:snapToGrid w:val="0"/>
        <w:ind w:leftChars="354" w:left="991" w:hangingChars="44" w:hanging="141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滅鼠毒餌藥劑主要是影響凝血功能，若誤食毒餌，於意識清醒的情況下，應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立即催吐</w:t>
      </w:r>
      <w:proofErr w:type="gramEnd"/>
      <w:r>
        <w:rPr>
          <w:rFonts w:ascii="標楷體" w:eastAsia="標楷體" w:hAnsi="標楷體" w:hint="eastAsia"/>
          <w:sz w:val="32"/>
          <w:szCs w:val="32"/>
        </w:rPr>
        <w:t>，並攜帶毒餌及包裝告知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餌</w:t>
      </w:r>
      <w:proofErr w:type="gramEnd"/>
      <w:r>
        <w:rPr>
          <w:rFonts w:ascii="標楷體" w:eastAsia="標楷體" w:hAnsi="標楷體" w:hint="eastAsia"/>
          <w:sz w:val="32"/>
          <w:szCs w:val="32"/>
        </w:rPr>
        <w:t>劑成分，以便醫院診治。</w:t>
      </w:r>
    </w:p>
    <w:p w:rsidR="007846DF" w:rsidRPr="00860D0A" w:rsidRDefault="00A53E81"/>
    <w:sectPr w:rsidR="007846DF" w:rsidRPr="00860D0A" w:rsidSect="00860D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5ED1"/>
    <w:multiLevelType w:val="multilevel"/>
    <w:tmpl w:val="EE4A3CF0"/>
    <w:lvl w:ilvl="0">
      <w:start w:val="1"/>
      <w:numFmt w:val="ideographLegalTraditional"/>
      <w:lvlText w:val="%1、"/>
      <w:lvlJc w:val="left"/>
      <w:pPr>
        <w:ind w:left="1274" w:hanging="480"/>
      </w:pPr>
      <w:rPr>
        <w:rFonts w:hint="eastAsia"/>
        <w:b/>
      </w:rPr>
    </w:lvl>
    <w:lvl w:ilvl="1">
      <w:start w:val="1"/>
      <w:numFmt w:val="taiwaneseCountingThousand"/>
      <w:lvlText w:val="%2、"/>
      <w:lvlJc w:val="left"/>
      <w:pPr>
        <w:ind w:left="1815" w:hanging="624"/>
      </w:pPr>
      <w:rPr>
        <w:rFonts w:hint="eastAsia"/>
        <w:b w:val="0"/>
        <w:lang w:val="en-US"/>
      </w:rPr>
    </w:lvl>
    <w:lvl w:ilvl="2">
      <w:start w:val="1"/>
      <w:numFmt w:val="decimal"/>
      <w:lvlText w:val="%3."/>
      <w:lvlJc w:val="right"/>
      <w:pPr>
        <w:tabs>
          <w:tab w:val="num" w:pos="2268"/>
        </w:tabs>
        <w:ind w:left="2234" w:firstLine="34"/>
      </w:pPr>
      <w:rPr>
        <w:rFonts w:hint="eastAsia"/>
      </w:rPr>
    </w:lvl>
    <w:lvl w:ilvl="3">
      <w:start w:val="1"/>
      <w:numFmt w:val="decimal"/>
      <w:lvlText w:val="(%4)"/>
      <w:lvlJc w:val="left"/>
      <w:pPr>
        <w:ind w:left="2714" w:hanging="480"/>
      </w:pPr>
      <w:rPr>
        <w:rFonts w:hint="eastAsia"/>
      </w:rPr>
    </w:lvl>
    <w:lvl w:ilvl="4">
      <w:start w:val="1"/>
      <w:numFmt w:val="none"/>
      <w:lvlText w:val="%5、"/>
      <w:lvlJc w:val="left"/>
      <w:pPr>
        <w:ind w:left="3194" w:hanging="480"/>
      </w:pPr>
      <w:rPr>
        <w:rFonts w:hint="eastAsia"/>
      </w:rPr>
    </w:lvl>
    <w:lvl w:ilvl="5">
      <w:start w:val="1"/>
      <w:numFmt w:val="none"/>
      <w:lvlText w:val="%6."/>
      <w:lvlJc w:val="right"/>
      <w:pPr>
        <w:ind w:left="3674" w:hanging="480"/>
      </w:pPr>
      <w:rPr>
        <w:rFonts w:hint="eastAsia"/>
      </w:rPr>
    </w:lvl>
    <w:lvl w:ilvl="6">
      <w:start w:val="1"/>
      <w:numFmt w:val="none"/>
      <w:lvlText w:val="%7."/>
      <w:lvlJc w:val="left"/>
      <w:pPr>
        <w:ind w:left="4154" w:hanging="480"/>
      </w:pPr>
      <w:rPr>
        <w:rFonts w:hint="eastAsia"/>
      </w:rPr>
    </w:lvl>
    <w:lvl w:ilvl="7">
      <w:start w:val="1"/>
      <w:numFmt w:val="none"/>
      <w:lvlText w:val="%8、"/>
      <w:lvlJc w:val="left"/>
      <w:pPr>
        <w:ind w:left="4634" w:hanging="480"/>
      </w:pPr>
      <w:rPr>
        <w:rFonts w:hint="eastAsia"/>
      </w:rPr>
    </w:lvl>
    <w:lvl w:ilvl="8">
      <w:start w:val="1"/>
      <w:numFmt w:val="none"/>
      <w:lvlText w:val="%9."/>
      <w:lvlJc w:val="right"/>
      <w:pPr>
        <w:ind w:left="5114" w:hanging="48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0D0A"/>
    <w:rsid w:val="00860D0A"/>
    <w:rsid w:val="009C2F53"/>
    <w:rsid w:val="009E2BF7"/>
    <w:rsid w:val="00A53E81"/>
    <w:rsid w:val="00C4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60D0A"/>
    <w:rPr>
      <w:rFonts w:ascii="細明體" w:eastAsia="細明體" w:hAnsi="Courier New" w:cs="細明體"/>
    </w:rPr>
  </w:style>
  <w:style w:type="character" w:customStyle="1" w:styleId="a4">
    <w:name w:val="純文字 字元"/>
    <w:basedOn w:val="a0"/>
    <w:link w:val="a3"/>
    <w:rsid w:val="00860D0A"/>
    <w:rPr>
      <w:rFonts w:ascii="細明體" w:eastAsia="細明體" w:hAnsi="Courier New" w:cs="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m87</dc:creator>
  <cp:lastModifiedBy>m87</cp:lastModifiedBy>
  <cp:revision>1</cp:revision>
  <dcterms:created xsi:type="dcterms:W3CDTF">2020-07-29T00:26:00Z</dcterms:created>
  <dcterms:modified xsi:type="dcterms:W3CDTF">2020-07-29T02:46:00Z</dcterms:modified>
</cp:coreProperties>
</file>