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2F" w:rsidRDefault="001C0906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t>水產養殖設施容許使用經營計畫書</w:t>
      </w:r>
    </w:p>
    <w:p w:rsidR="006C262F" w:rsidRDefault="001C0906" w:rsidP="00554D37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                                               </w:t>
      </w:r>
      <w:r>
        <w:rPr>
          <w:rFonts w:ascii="Times New Roman" w:eastAsia="標楷體" w:hAnsi="Times New Roman" w:cs="Times New Roman"/>
        </w:rPr>
        <w:t>申請人：</w:t>
      </w:r>
      <w:r w:rsidR="00554D37">
        <w:rPr>
          <w:rFonts w:ascii="Times New Roman" w:eastAsia="標楷體" w:hAnsi="Times New Roman" w:cs="Times New Roman" w:hint="eastAsia"/>
        </w:rPr>
        <w:t xml:space="preserve">           </w:t>
      </w:r>
    </w:p>
    <w:p w:rsidR="006C262F" w:rsidRDefault="001C0906" w:rsidP="00554D37">
      <w:pPr>
        <w:wordWrap w:val="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                                               </w:t>
      </w:r>
      <w:r>
        <w:rPr>
          <w:rFonts w:ascii="Times New Roman" w:eastAsia="標楷體" w:hAnsi="Times New Roman" w:cs="Times New Roman"/>
        </w:rPr>
        <w:t>申請日期：</w:t>
      </w:r>
      <w:r w:rsidR="00554D37">
        <w:rPr>
          <w:rFonts w:ascii="Times New Roman" w:eastAsia="標楷體" w:hAnsi="Times New Roman" w:cs="Times New Roman" w:hint="eastAsia"/>
        </w:rPr>
        <w:t xml:space="preserve">       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一、申請設置水產養殖設施名稱：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新設置養殖場</w:t>
      </w:r>
      <w:r>
        <w:rPr>
          <w:rFonts w:ascii="Times New Roman" w:eastAsia="標楷體" w:hAnsi="Times New Roman" w:cs="Times New Roman"/>
        </w:rPr>
        <w:t xml:space="preserve"> 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增設水產養殖設施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（一）室外水產養殖生產設施：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</w:t>
      </w:r>
      <w:r w:rsidR="001F511A">
        <w:rPr>
          <w:rFonts w:ascii="Times New Roman" w:eastAsia="標楷體" w:hAnsi="Times New Roman" w:cs="Times New Roman" w:hint="eastAsia"/>
        </w:rPr>
        <w:t xml:space="preserve">    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養殖池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蓄水池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循環水設施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進排水道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（二）室內水產養殖生產設施：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</w:t>
      </w:r>
      <w:r w:rsidR="001F511A">
        <w:rPr>
          <w:rFonts w:ascii="Times New Roman" w:eastAsia="標楷體" w:hAnsi="Times New Roman" w:cs="Times New Roman" w:hint="eastAsia"/>
        </w:rPr>
        <w:t xml:space="preserve">    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一般室內養殖設施</w:t>
      </w:r>
      <w:r>
        <w:rPr>
          <w:rFonts w:ascii="Times New Roman" w:eastAsia="標楷體" w:hAnsi="Times New Roman" w:cs="Times New Roman"/>
        </w:rPr>
        <w:t xml:space="preserve"> 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室內循環水養殖設施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（三）水產養殖管理設施：</w:t>
      </w:r>
    </w:p>
    <w:p w:rsidR="006C262F" w:rsidRDefault="00554D37">
      <w:pPr>
        <w:ind w:left="708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1C0906">
        <w:rPr>
          <w:rFonts w:ascii="Times New Roman" w:eastAsia="標楷體" w:hAnsi="Times New Roman" w:cs="Times New Roman"/>
        </w:rPr>
        <w:t>管理室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 w:rsidR="001C0906">
        <w:rPr>
          <w:rFonts w:ascii="Times New Roman" w:eastAsia="標楷體" w:hAnsi="Times New Roman" w:cs="Times New Roman"/>
        </w:rPr>
        <w:t xml:space="preserve"> </w:t>
      </w:r>
      <w:r>
        <w:rPr>
          <w:rFonts w:ascii="標楷體" w:eastAsia="標楷體" w:hAnsi="標楷體" w:cs="Times New Roman" w:hint="eastAsia"/>
        </w:rPr>
        <w:t>□</w:t>
      </w:r>
      <w:r w:rsidR="001C0906">
        <w:rPr>
          <w:rFonts w:ascii="Times New Roman" w:eastAsia="標楷體" w:hAnsi="Times New Roman" w:cs="Times New Roman"/>
        </w:rPr>
        <w:t>飼料調配及儲藏室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標楷體" w:eastAsia="標楷體" w:hAnsi="標楷體" w:cs="Times New Roman" w:hint="eastAsia"/>
        </w:rPr>
        <w:t>□</w:t>
      </w:r>
      <w:r w:rsidR="001C0906">
        <w:rPr>
          <w:rFonts w:ascii="Times New Roman" w:eastAsia="標楷體" w:hAnsi="Times New Roman" w:cs="Times New Roman"/>
        </w:rPr>
        <w:t>電力室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 w:rsidR="001C0906">
        <w:rPr>
          <w:rFonts w:ascii="Times New Roman" w:eastAsia="標楷體" w:hAnsi="Times New Roman" w:cs="Times New Roman"/>
        </w:rPr>
        <w:t xml:space="preserve"> </w:t>
      </w:r>
      <w:r>
        <w:rPr>
          <w:rFonts w:ascii="標楷體" w:eastAsia="標楷體" w:hAnsi="標楷體" w:cs="Times New Roman" w:hint="eastAsia"/>
        </w:rPr>
        <w:t>□</w:t>
      </w:r>
      <w:r w:rsidR="001C0906">
        <w:rPr>
          <w:rFonts w:ascii="Times New Roman" w:eastAsia="標楷體" w:hAnsi="Times New Roman" w:cs="Times New Roman"/>
        </w:rPr>
        <w:t>轉運及操作處理場</w:t>
      </w:r>
      <w:r w:rsidR="001C0906">
        <w:rPr>
          <w:rFonts w:ascii="Times New Roman" w:eastAsia="標楷體" w:hAnsi="Times New Roman" w:cs="Times New Roman"/>
        </w:rPr>
        <w:t xml:space="preserve"> </w:t>
      </w:r>
    </w:p>
    <w:p w:rsidR="006C262F" w:rsidRDefault="00554D37">
      <w:pPr>
        <w:ind w:left="708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□</w:t>
      </w:r>
      <w:r w:rsidR="001C0906">
        <w:rPr>
          <w:rFonts w:ascii="Times New Roman" w:eastAsia="標楷體" w:hAnsi="Times New Roman" w:cs="Times New Roman"/>
        </w:rPr>
        <w:t>抽水機房</w:t>
      </w:r>
      <w:r w:rsidR="001C0906">
        <w:rPr>
          <w:rFonts w:ascii="Times New Roman" w:eastAsia="標楷體" w:hAnsi="Times New Roman" w:cs="Times New Roman"/>
        </w:rPr>
        <w:t xml:space="preserve">  </w:t>
      </w:r>
      <w:r>
        <w:rPr>
          <w:rFonts w:ascii="標楷體" w:eastAsia="標楷體" w:hAnsi="標楷體" w:cs="Times New Roman" w:hint="eastAsia"/>
        </w:rPr>
        <w:t>□</w:t>
      </w:r>
      <w:r w:rsidR="001C0906">
        <w:rPr>
          <w:rFonts w:ascii="Times New Roman" w:eastAsia="標楷體" w:hAnsi="Times New Roman" w:cs="Times New Roman"/>
        </w:rPr>
        <w:t>飼料</w:t>
      </w:r>
      <w:proofErr w:type="gramStart"/>
      <w:r w:rsidR="001C0906">
        <w:rPr>
          <w:rFonts w:ascii="Times New Roman" w:eastAsia="標楷體" w:hAnsi="Times New Roman" w:cs="Times New Roman"/>
        </w:rPr>
        <w:t>錐</w:t>
      </w:r>
      <w:proofErr w:type="gramEnd"/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（四）</w:t>
      </w:r>
      <w:proofErr w:type="gramStart"/>
      <w:r>
        <w:rPr>
          <w:rFonts w:ascii="Times New Roman" w:eastAsia="標楷體" w:hAnsi="Times New Roman" w:cs="Times New Roman"/>
        </w:rPr>
        <w:t>自產水產品</w:t>
      </w:r>
      <w:proofErr w:type="gramEnd"/>
      <w:r>
        <w:rPr>
          <w:rFonts w:ascii="Times New Roman" w:eastAsia="標楷體" w:hAnsi="Times New Roman" w:cs="Times New Roman"/>
        </w:rPr>
        <w:t>集貨包裝處理設施：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1F511A">
        <w:rPr>
          <w:rFonts w:ascii="Times New Roman" w:eastAsia="標楷體" w:hAnsi="Times New Roman" w:cs="Times New Roman" w:hint="eastAsia"/>
        </w:rPr>
        <w:t xml:space="preserve">       </w:t>
      </w:r>
      <w:r w:rsidR="00554D37">
        <w:rPr>
          <w:rFonts w:ascii="標楷體" w:eastAsia="標楷體" w:hAnsi="標楷體" w:cs="Times New Roman" w:hint="eastAsia"/>
        </w:rPr>
        <w:t>□</w:t>
      </w:r>
      <w:proofErr w:type="gramStart"/>
      <w:r>
        <w:rPr>
          <w:rFonts w:ascii="Times New Roman" w:eastAsia="標楷體" w:hAnsi="Times New Roman" w:cs="Times New Roman"/>
        </w:rPr>
        <w:t>自產水產品</w:t>
      </w:r>
      <w:proofErr w:type="gramEnd"/>
      <w:r>
        <w:rPr>
          <w:rFonts w:ascii="Times New Roman" w:eastAsia="標楷體" w:hAnsi="Times New Roman" w:cs="Times New Roman"/>
        </w:rPr>
        <w:t>轉運或包裝處理設施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</w:t>
      </w:r>
      <w:r w:rsidR="001F511A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冷藏或冷凍庫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含冷凍生</w:t>
      </w:r>
      <w:proofErr w:type="gramStart"/>
      <w:r>
        <w:rPr>
          <w:rFonts w:ascii="Times New Roman" w:eastAsia="標楷體" w:hAnsi="Times New Roman" w:cs="Times New Roman"/>
        </w:rPr>
        <w:t>餌</w:t>
      </w:r>
      <w:proofErr w:type="gramEnd"/>
      <w:r>
        <w:rPr>
          <w:rFonts w:ascii="Times New Roman" w:eastAsia="標楷體" w:hAnsi="Times New Roman" w:cs="Times New Roman"/>
        </w:rPr>
        <w:t xml:space="preserve">) 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1F511A"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蓄養池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（五）其他水產養殖經營設施：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</w:t>
      </w:r>
      <w:r w:rsidR="001F511A">
        <w:rPr>
          <w:rFonts w:ascii="Times New Roman" w:eastAsia="標楷體" w:hAnsi="Times New Roman" w:cs="Times New Roman" w:hint="eastAsia"/>
        </w:rPr>
        <w:t xml:space="preserve">    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自用農路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養殖污染防治設施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蓄水塔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養殖專業區特定設施</w:t>
      </w:r>
    </w:p>
    <w:p w:rsidR="006C262F" w:rsidRDefault="001C0906">
      <w:r>
        <w:rPr>
          <w:rFonts w:ascii="Times New Roman" w:eastAsia="標楷體" w:hAnsi="Times New Roman" w:cs="Times New Roman"/>
        </w:rPr>
        <w:t xml:space="preserve">      </w:t>
      </w:r>
      <w:r w:rsidR="001F511A">
        <w:rPr>
          <w:rFonts w:ascii="Times New Roman" w:eastAsia="標楷體" w:hAnsi="Times New Roman" w:cs="Times New Roman" w:hint="eastAsia"/>
        </w:rPr>
        <w:t xml:space="preserve">    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圍牆</w:t>
      </w:r>
      <w:r w:rsidR="001F511A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其他</w:t>
      </w:r>
      <w:r>
        <w:rPr>
          <w:rFonts w:ascii="Times New Roman" w:eastAsia="標楷體" w:hAnsi="Times New Roman" w:cs="Times New Roman"/>
          <w:u w:val="single"/>
        </w:rPr>
        <w:t xml:space="preserve">               </w:t>
      </w: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二、設置目的：</w:t>
      </w: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三、生產計畫：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（一）養殖種類及生產預估：</w:t>
      </w:r>
    </w:p>
    <w:tbl>
      <w:tblPr>
        <w:tblW w:w="83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0"/>
        <w:gridCol w:w="1673"/>
        <w:gridCol w:w="1675"/>
      </w:tblGrid>
      <w:tr w:rsidR="006C262F" w:rsidTr="001F511A">
        <w:trPr>
          <w:trHeight w:val="570"/>
        </w:trPr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養殖種類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62F" w:rsidTr="001F511A">
        <w:trPr>
          <w:trHeight w:val="795"/>
        </w:trPr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放養數量</w:t>
            </w:r>
          </w:p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尾、粒、隻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62F" w:rsidTr="001F511A">
        <w:trPr>
          <w:trHeight w:val="840"/>
        </w:trPr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預估產量</w:t>
            </w:r>
          </w:p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公噸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（二）養殖方式：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淡水養殖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 w:rsidR="00554D37">
        <w:rPr>
          <w:rFonts w:ascii="Times New Roman" w:eastAsia="標楷體" w:hAnsi="Times New Roman" w:cs="Times New Roman" w:hint="eastAsia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鹽水養殖</w:t>
      </w:r>
      <w:r>
        <w:rPr>
          <w:rFonts w:ascii="Times New Roman" w:eastAsia="標楷體" w:hAnsi="Times New Roman" w:cs="Times New Roman"/>
        </w:rPr>
        <w:t xml:space="preserve"> 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漁牧綜合經營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（三）經營類別：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魚</w:t>
      </w:r>
      <w:proofErr w:type="gramStart"/>
      <w:r>
        <w:rPr>
          <w:rFonts w:ascii="Times New Roman" w:eastAsia="標楷體" w:hAnsi="Times New Roman" w:cs="Times New Roman"/>
        </w:rPr>
        <w:t>塭</w:t>
      </w:r>
      <w:proofErr w:type="gramEnd"/>
      <w:r>
        <w:rPr>
          <w:rFonts w:ascii="Times New Roman" w:eastAsia="標楷體" w:hAnsi="Times New Roman" w:cs="Times New Roman"/>
        </w:rPr>
        <w:t>養殖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魚苗繁殖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室內養殖</w:t>
      </w:r>
    </w:p>
    <w:p w:rsidR="006C262F" w:rsidRDefault="001C0906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（四）人力配置：</w:t>
      </w:r>
    </w:p>
    <w:p w:rsidR="00554D37" w:rsidRDefault="00554D37">
      <w:pPr>
        <w:rPr>
          <w:rFonts w:ascii="Times New Roman" w:eastAsia="標楷體" w:hAnsi="Times New Roman" w:cs="Times New Roman"/>
        </w:rPr>
      </w:pPr>
    </w:p>
    <w:p w:rsidR="006C262F" w:rsidRDefault="001C0906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（五）成本分析：</w:t>
      </w:r>
    </w:p>
    <w:p w:rsidR="00554D37" w:rsidRDefault="00554D37">
      <w:pPr>
        <w:rPr>
          <w:rFonts w:ascii="Times New Roman" w:eastAsia="標楷體" w:hAnsi="Times New Roman" w:cs="Times New Roman"/>
        </w:rPr>
      </w:pP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（六）其</w:t>
      </w: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他：</w:t>
      </w:r>
    </w:p>
    <w:p w:rsidR="00554D37" w:rsidRDefault="00554D3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四、興建設施之基地</w:t>
      </w:r>
      <w:proofErr w:type="gramStart"/>
      <w:r>
        <w:rPr>
          <w:rFonts w:ascii="Times New Roman" w:eastAsia="標楷體" w:hAnsi="Times New Roman" w:cs="Times New Roman"/>
        </w:rPr>
        <w:t>地</w:t>
      </w:r>
      <w:proofErr w:type="gramEnd"/>
      <w:r>
        <w:rPr>
          <w:rFonts w:ascii="Times New Roman" w:eastAsia="標楷體" w:hAnsi="Times New Roman" w:cs="Times New Roman"/>
        </w:rPr>
        <w:t>號及興建面積：</w:t>
      </w:r>
      <w:proofErr w:type="gramStart"/>
      <w:r>
        <w:rPr>
          <w:rFonts w:ascii="Times New Roman" w:eastAsia="標楷體" w:hAnsi="Times New Roman" w:cs="Times New Roman"/>
        </w:rPr>
        <w:t>（</w:t>
      </w:r>
      <w:proofErr w:type="gramEnd"/>
      <w:r>
        <w:rPr>
          <w:rFonts w:ascii="Times New Roman" w:eastAsia="標楷體" w:hAnsi="Times New Roman" w:cs="Times New Roman"/>
        </w:rPr>
        <w:t>請檢附地籍資料，申請人非土地所有權人應附租約或同意書，土地為共有者，應符合土地法第三十四條之</w:t>
      </w:r>
      <w:proofErr w:type="gramStart"/>
      <w:r>
        <w:rPr>
          <w:rFonts w:ascii="Times New Roman" w:eastAsia="標楷體" w:hAnsi="Times New Roman" w:cs="Times New Roman"/>
        </w:rPr>
        <w:t>一</w:t>
      </w:r>
      <w:proofErr w:type="gramEnd"/>
      <w:r>
        <w:rPr>
          <w:rFonts w:ascii="Times New Roman" w:eastAsia="標楷體" w:hAnsi="Times New Roman" w:cs="Times New Roman"/>
        </w:rPr>
        <w:t>規定。）</w:t>
      </w:r>
    </w:p>
    <w:p w:rsidR="006C262F" w:rsidRDefault="006C262F">
      <w:pPr>
        <w:rPr>
          <w:rFonts w:ascii="Times New Roman" w:eastAsia="標楷體" w:hAnsi="Times New Roman" w:cs="Times New Roman"/>
        </w:rPr>
      </w:pPr>
    </w:p>
    <w:tbl>
      <w:tblPr>
        <w:tblW w:w="9446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0"/>
        <w:gridCol w:w="840"/>
        <w:gridCol w:w="930"/>
        <w:gridCol w:w="945"/>
        <w:gridCol w:w="915"/>
        <w:gridCol w:w="930"/>
        <w:gridCol w:w="1050"/>
        <w:gridCol w:w="1200"/>
        <w:gridCol w:w="1676"/>
      </w:tblGrid>
      <w:tr w:rsidR="006C262F" w:rsidTr="001F511A">
        <w:trPr>
          <w:trHeight w:val="450"/>
        </w:trPr>
        <w:tc>
          <w:tcPr>
            <w:tcW w:w="6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土地標示</w:t>
            </w:r>
          </w:p>
        </w:tc>
        <w:tc>
          <w:tcPr>
            <w:tcW w:w="2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許可使用細目名稱及面積</w:t>
            </w:r>
          </w:p>
        </w:tc>
      </w:tr>
      <w:tr w:rsidR="006C262F" w:rsidTr="001F511A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行政區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地段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地號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面積</w:t>
            </w:r>
          </w:p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</w:t>
            </w:r>
            <w:proofErr w:type="gramStart"/>
            <w:r>
              <w:rPr>
                <w:rFonts w:ascii="Times New Roman" w:eastAsia="標楷體" w:hAnsi="Times New Roman" w:cs="Times New Roman"/>
              </w:rPr>
              <w:t>㎡</w:t>
            </w:r>
            <w:proofErr w:type="gramEnd"/>
            <w:r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使用</w:t>
            </w:r>
          </w:p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分區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編定</w:t>
            </w:r>
          </w:p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土地所</w:t>
            </w:r>
          </w:p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有權人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262F" w:rsidRDefault="001C0906" w:rsidP="001F511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面積</w:t>
            </w:r>
            <w:r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</w:rPr>
              <w:t>㎡</w:t>
            </w:r>
            <w:proofErr w:type="gramEnd"/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C262F" w:rsidTr="00554D37">
        <w:trPr>
          <w:trHeight w:val="519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62F" w:rsidTr="00554D37">
        <w:trPr>
          <w:trHeight w:val="519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62F" w:rsidTr="00554D37">
        <w:trPr>
          <w:trHeight w:val="519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62F" w:rsidTr="00554D37">
        <w:trPr>
          <w:trHeight w:val="519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C262F" w:rsidTr="00554D37">
        <w:trPr>
          <w:trHeight w:val="519"/>
        </w:trPr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1C090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1C0906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筆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262F" w:rsidRDefault="006C262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五、現養殖用地使用與經營概況：</w:t>
      </w: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六、現有機具名稱與數量：</w:t>
      </w: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七、設施建造方式〈請逐項說明〉：</w:t>
      </w: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6C262F">
      <w:pPr>
        <w:rPr>
          <w:rFonts w:ascii="Times New Roman" w:eastAsia="標楷體" w:hAnsi="Times New Roman" w:cs="Times New Roman"/>
        </w:rPr>
      </w:pP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八、引用水之來源及廢污水處理計畫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（一）水源供應：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1.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淡水</w:t>
      </w:r>
      <w:proofErr w:type="gramStart"/>
      <w:r>
        <w:rPr>
          <w:rFonts w:ascii="Times New Roman" w:eastAsia="標楷體" w:hAnsi="Times New Roman" w:cs="Times New Roman"/>
        </w:rPr>
        <w:t>─</w:t>
      </w:r>
      <w:proofErr w:type="gramEnd"/>
      <w:r w:rsidR="00554D37">
        <w:rPr>
          <w:rFonts w:ascii="Times New Roman" w:eastAsia="標楷體" w:hAnsi="Times New Roman" w:cs="Times New Roman" w:hint="eastAsia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地面水</w:t>
      </w:r>
      <w:r w:rsidR="00554D37">
        <w:rPr>
          <w:rFonts w:ascii="Times New Roman" w:eastAsia="標楷體" w:hAnsi="Times New Roman" w:cs="Times New Roman" w:hint="eastAsia"/>
        </w:rPr>
        <w:t xml:space="preserve">    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灌溉用水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地下水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Times New Roman" w:eastAsia="標楷體" w:hAnsi="Times New Roman" w:cs="Times New Roman" w:hint="eastAsia"/>
        </w:rPr>
        <w:t xml:space="preserve">  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 w:rsidR="00554D37">
        <w:rPr>
          <w:rFonts w:ascii="Times New Roman" w:eastAsia="標楷體" w:hAnsi="Times New Roman" w:cs="Times New Roman" w:hint="eastAsia"/>
        </w:rPr>
        <w:t xml:space="preserve">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其他</w:t>
      </w:r>
      <w:r>
        <w:rPr>
          <w:rFonts w:ascii="Times New Roman" w:eastAsia="標楷體" w:hAnsi="Times New Roman" w:cs="Times New Roman"/>
        </w:rPr>
        <w:t>--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</w:t>
      </w:r>
      <w:r w:rsidR="00554D37">
        <w:rPr>
          <w:rFonts w:ascii="Times New Roman" w:eastAsia="標楷體" w:hAnsi="Times New Roman" w:cs="Times New Roman" w:hint="eastAsia"/>
        </w:rPr>
        <w:t xml:space="preserve">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鹹水</w:t>
      </w:r>
      <w:r>
        <w:rPr>
          <w:rFonts w:ascii="Times New Roman" w:eastAsia="標楷體" w:hAnsi="Times New Roman" w:cs="Times New Roman"/>
        </w:rPr>
        <w:t>─</w:t>
      </w:r>
      <w:r w:rsidR="00554D37">
        <w:rPr>
          <w:rFonts w:ascii="Times New Roman" w:eastAsia="標楷體" w:hAnsi="Times New Roman" w:cs="Times New Roman" w:hint="eastAsia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潮溝引水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外海抽水</w:t>
      </w:r>
      <w:r w:rsidR="00554D37">
        <w:rPr>
          <w:rFonts w:ascii="Times New Roman" w:eastAsia="標楷體" w:hAnsi="Times New Roman" w:cs="Times New Roman" w:hint="eastAsia"/>
        </w:rPr>
        <w:t xml:space="preserve"> 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地下鹹水</w:t>
      </w:r>
      <w:r w:rsidR="001F511A"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其他</w:t>
      </w:r>
      <w:r>
        <w:rPr>
          <w:rFonts w:ascii="Times New Roman" w:eastAsia="標楷體" w:hAnsi="Times New Roman" w:cs="Times New Roman"/>
        </w:rPr>
        <w:t>--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2. </w:t>
      </w:r>
      <w:r>
        <w:rPr>
          <w:rFonts w:ascii="Times New Roman" w:eastAsia="標楷體" w:hAnsi="Times New Roman" w:cs="Times New Roman"/>
        </w:rPr>
        <w:t>用水量預估：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抽水馬達：</w:t>
      </w:r>
      <w:r w:rsidR="00554D37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台，合計</w:t>
      </w:r>
      <w:r w:rsidR="00554D37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匹</w:t>
      </w:r>
      <w:proofErr w:type="gramStart"/>
      <w:r>
        <w:rPr>
          <w:rFonts w:ascii="Times New Roman" w:eastAsia="標楷體" w:hAnsi="Times New Roman" w:cs="Times New Roman"/>
        </w:rPr>
        <w:t>馬力，</w:t>
      </w:r>
      <w:proofErr w:type="gramEnd"/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小時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>日</w:t>
      </w:r>
    </w:p>
    <w:p w:rsidR="006C262F" w:rsidRDefault="001C0906">
      <w:r>
        <w:rPr>
          <w:rFonts w:ascii="Times New Roman" w:eastAsia="標楷體" w:hAnsi="Times New Roman" w:cs="Times New Roman"/>
        </w:rPr>
        <w:t xml:space="preserve">       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地面水或灌溉用水：水門</w:t>
      </w:r>
      <w:r>
        <w:rPr>
          <w:rFonts w:ascii="Times New Roman" w:eastAsia="標楷體" w:hAnsi="Times New Roman" w:cs="Times New Roman"/>
        </w:rPr>
        <w:t>處，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小時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>日</w:t>
      </w:r>
      <w:r w:rsidR="00554D37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>淡水用量</w:t>
      </w:r>
      <w:r>
        <w:rPr>
          <w:rFonts w:ascii="Times New Roman" w:eastAsia="標楷體" w:hAnsi="Times New Roman" w:cs="Times New Roman"/>
          <w:u w:val="single"/>
        </w:rPr>
        <w:t xml:space="preserve">        </w:t>
      </w:r>
      <w:r>
        <w:rPr>
          <w:rFonts w:ascii="Times New Roman" w:eastAsia="標楷體" w:hAnsi="Times New Roman" w:cs="Times New Roman"/>
        </w:rPr>
        <w:t>噸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>年。</w:t>
      </w:r>
    </w:p>
    <w:p w:rsidR="006C262F" w:rsidRDefault="001C090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（二）水質改善設施：</w:t>
      </w:r>
    </w:p>
    <w:p w:rsidR="006C262F" w:rsidRDefault="001C0906">
      <w:r>
        <w:rPr>
          <w:rFonts w:ascii="Times New Roman" w:eastAsia="標楷體" w:hAnsi="Times New Roman" w:cs="Times New Roman"/>
        </w:rPr>
        <w:t xml:space="preserve">      </w:t>
      </w:r>
      <w:r w:rsidR="00554D37">
        <w:rPr>
          <w:rFonts w:ascii="Times New Roman" w:eastAsia="標楷體" w:hAnsi="Times New Roman" w:cs="Times New Roman" w:hint="eastAsia"/>
        </w:rPr>
        <w:t xml:space="preserve"> 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循環水</w:t>
      </w:r>
      <w:r w:rsidR="00554D3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水車</w:t>
      </w:r>
      <w:r w:rsidR="00554D3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打氣</w:t>
      </w:r>
      <w:r w:rsidR="00554D3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其他</w:t>
      </w:r>
      <w:r>
        <w:rPr>
          <w:rFonts w:ascii="Times New Roman" w:eastAsia="標楷體" w:hAnsi="Times New Roman" w:cs="Times New Roman"/>
          <w:u w:val="single"/>
        </w:rPr>
        <w:t xml:space="preserve">        </w:t>
      </w:r>
    </w:p>
    <w:p w:rsidR="006C262F" w:rsidRDefault="001C0906">
      <w:r>
        <w:rPr>
          <w:rFonts w:ascii="Times New Roman" w:eastAsia="標楷體" w:hAnsi="Times New Roman" w:cs="Times New Roman"/>
        </w:rPr>
        <w:t xml:space="preserve">      </w:t>
      </w:r>
      <w:r w:rsidR="00554D37">
        <w:rPr>
          <w:rFonts w:ascii="Times New Roman" w:eastAsia="標楷體" w:hAnsi="Times New Roman" w:cs="Times New Roman" w:hint="eastAsia"/>
        </w:rPr>
        <w:t xml:space="preserve"> 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注排水系統</w:t>
      </w:r>
      <w:proofErr w:type="gramStart"/>
      <w:r>
        <w:rPr>
          <w:rFonts w:ascii="Times New Roman" w:eastAsia="標楷體" w:hAnsi="Times New Roman" w:cs="Times New Roman"/>
        </w:rPr>
        <w:t>─</w:t>
      </w:r>
      <w:proofErr w:type="gramEnd"/>
      <w:r w:rsidR="00554D37">
        <w:rPr>
          <w:rFonts w:ascii="Times New Roman" w:eastAsia="標楷體" w:hAnsi="Times New Roman" w:cs="Times New Roman" w:hint="eastAsia"/>
        </w:rPr>
        <w:t xml:space="preserve">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分開設置</w:t>
      </w:r>
      <w:r w:rsidR="00554D37">
        <w:rPr>
          <w:rFonts w:ascii="Times New Roman" w:eastAsia="標楷體" w:hAnsi="Times New Roman" w:cs="Times New Roman" w:hint="eastAsia"/>
        </w:rPr>
        <w:t xml:space="preserve">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共同</w:t>
      </w:r>
      <w:proofErr w:type="gramStart"/>
      <w:r>
        <w:rPr>
          <w:rFonts w:ascii="Times New Roman" w:eastAsia="標楷體" w:hAnsi="Times New Roman" w:cs="Times New Roman"/>
        </w:rPr>
        <w:t>一</w:t>
      </w:r>
      <w:proofErr w:type="gramEnd"/>
      <w:r>
        <w:rPr>
          <w:rFonts w:ascii="Times New Roman" w:eastAsia="標楷體" w:hAnsi="Times New Roman" w:cs="Times New Roman"/>
        </w:rPr>
        <w:t>水路</w:t>
      </w:r>
      <w:r w:rsidR="00554D37">
        <w:rPr>
          <w:rFonts w:ascii="Times New Roman" w:eastAsia="標楷體" w:hAnsi="Times New Roman" w:cs="Times New Roman" w:hint="eastAsia"/>
        </w:rPr>
        <w:t xml:space="preserve">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其他</w:t>
      </w:r>
      <w:r>
        <w:rPr>
          <w:rFonts w:ascii="Times New Roman" w:eastAsia="標楷體" w:hAnsi="Times New Roman" w:cs="Times New Roman"/>
          <w:u w:val="single"/>
        </w:rPr>
        <w:t xml:space="preserve">        </w:t>
      </w:r>
    </w:p>
    <w:p w:rsidR="006C262F" w:rsidRDefault="001C0906">
      <w:r>
        <w:rPr>
          <w:rFonts w:ascii="Times New Roman" w:eastAsia="標楷體" w:hAnsi="Times New Roman" w:cs="Times New Roman"/>
        </w:rPr>
        <w:t xml:space="preserve">      </w:t>
      </w:r>
      <w:r w:rsidR="00554D37">
        <w:rPr>
          <w:rFonts w:ascii="Times New Roman" w:eastAsia="標楷體" w:hAnsi="Times New Roman" w:cs="Times New Roman" w:hint="eastAsia"/>
        </w:rPr>
        <w:t xml:space="preserve">   </w:t>
      </w:r>
      <w:r w:rsidR="00554D37"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Times New Roman" w:cs="Times New Roman"/>
        </w:rPr>
        <w:t>其他</w:t>
      </w:r>
      <w:r>
        <w:rPr>
          <w:rFonts w:ascii="Times New Roman" w:eastAsia="標楷體" w:hAnsi="Times New Roman" w:cs="Times New Roman"/>
          <w:u w:val="single"/>
        </w:rPr>
        <w:t xml:space="preserve">        </w:t>
      </w:r>
    </w:p>
    <w:p w:rsidR="00554D37" w:rsidRDefault="001C0906">
      <w:pPr>
        <w:ind w:left="708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（三）廢污水處理計畫：（淡水魚</w:t>
      </w:r>
      <w:proofErr w:type="gramStart"/>
      <w:r>
        <w:rPr>
          <w:rFonts w:ascii="Times New Roman" w:eastAsia="標楷體" w:hAnsi="Times New Roman" w:cs="Times New Roman"/>
        </w:rPr>
        <w:t>塭</w:t>
      </w:r>
      <w:proofErr w:type="gramEnd"/>
      <w:r>
        <w:rPr>
          <w:rFonts w:ascii="Times New Roman" w:eastAsia="標楷體" w:hAnsi="Times New Roman" w:cs="Times New Roman"/>
        </w:rPr>
        <w:t>三公頃、鹽水魚</w:t>
      </w:r>
      <w:proofErr w:type="gramStart"/>
      <w:r>
        <w:rPr>
          <w:rFonts w:ascii="Times New Roman" w:eastAsia="標楷體" w:hAnsi="Times New Roman" w:cs="Times New Roman"/>
        </w:rPr>
        <w:t>塭</w:t>
      </w:r>
      <w:proofErr w:type="gramEnd"/>
      <w:r>
        <w:rPr>
          <w:rFonts w:ascii="Times New Roman" w:eastAsia="標楷體" w:hAnsi="Times New Roman" w:cs="Times New Roman"/>
        </w:rPr>
        <w:t>六公頃及漁牧綜合經營</w:t>
      </w:r>
      <w:r>
        <w:rPr>
          <w:rFonts w:ascii="Times New Roman" w:eastAsia="標楷體" w:hAnsi="Times New Roman" w:cs="Times New Roman"/>
        </w:rPr>
        <w:t xml:space="preserve">0.5 </w:t>
      </w:r>
      <w:r>
        <w:rPr>
          <w:rFonts w:ascii="Times New Roman" w:eastAsia="標楷體" w:hAnsi="Times New Roman" w:cs="Times New Roman"/>
        </w:rPr>
        <w:t>公頃以下者免提）</w:t>
      </w:r>
    </w:p>
    <w:p w:rsidR="00554D37" w:rsidRDefault="00554D3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6C262F" w:rsidRDefault="001C0906">
      <w:pPr>
        <w:ind w:left="708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（四）枯水期之因應對策：</w:t>
      </w: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1C0906">
      <w:pPr>
        <w:ind w:left="708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（五）其他：</w:t>
      </w: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1C0906">
      <w:pPr>
        <w:ind w:left="708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九、對周邊農業環境之影響：</w:t>
      </w: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1C0906">
      <w:pPr>
        <w:ind w:left="708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十、農業事業廢棄物處理及再利用計畫：</w:t>
      </w: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6C262F">
      <w:pPr>
        <w:ind w:left="708" w:hanging="708"/>
        <w:rPr>
          <w:rFonts w:ascii="Times New Roman" w:eastAsia="標楷體" w:hAnsi="Times New Roman" w:cs="Times New Roman"/>
        </w:rPr>
      </w:pPr>
    </w:p>
    <w:p w:rsidR="006C262F" w:rsidRDefault="001C0906">
      <w:pPr>
        <w:pStyle w:val="a4"/>
        <w:tabs>
          <w:tab w:val="left" w:pos="120"/>
          <w:tab w:val="left" w:pos="165"/>
        </w:tabs>
        <w:ind w:left="283" w:hanging="283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/>
        </w:rPr>
        <w:t>註</w:t>
      </w:r>
      <w:proofErr w:type="gramEnd"/>
      <w:r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>本經營計畫請依實際申請之設施性質及狀況予以撰寫，是否</w:t>
      </w:r>
      <w:proofErr w:type="gramStart"/>
      <w:r>
        <w:rPr>
          <w:rFonts w:ascii="Times New Roman" w:eastAsia="標楷體" w:hAnsi="Times New Roman" w:cs="Times New Roman"/>
        </w:rPr>
        <w:t>採</w:t>
      </w:r>
      <w:proofErr w:type="gramEnd"/>
      <w:r>
        <w:rPr>
          <w:rFonts w:ascii="Times New Roman" w:eastAsia="標楷體" w:hAnsi="Times New Roman" w:cs="Times New Roman"/>
        </w:rPr>
        <w:t>表列方式或佐證相關圖</w:t>
      </w:r>
    </w:p>
    <w:p w:rsidR="006C262F" w:rsidRDefault="001C0906">
      <w:pPr>
        <w:pStyle w:val="a4"/>
        <w:tabs>
          <w:tab w:val="left" w:pos="510"/>
        </w:tabs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片之文件等，則得由申請人自行決定。</w:t>
      </w:r>
    </w:p>
    <w:p w:rsidR="006C262F" w:rsidRDefault="006C262F">
      <w:pPr>
        <w:ind w:left="566" w:hanging="566"/>
        <w:rPr>
          <w:rFonts w:ascii="Times New Roman" w:eastAsia="標楷體" w:hAnsi="Times New Roman" w:cs="Times New Roman"/>
        </w:rPr>
      </w:pPr>
    </w:p>
    <w:sectPr w:rsidR="006C262F">
      <w:pgSz w:w="11906" w:h="16838"/>
      <w:pgMar w:top="431" w:right="1241" w:bottom="751" w:left="120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06" w:rsidRDefault="001C0906" w:rsidP="00554D37">
      <w:r>
        <w:separator/>
      </w:r>
    </w:p>
  </w:endnote>
  <w:endnote w:type="continuationSeparator" w:id="0">
    <w:p w:rsidR="001C0906" w:rsidRDefault="001C0906" w:rsidP="0055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06" w:rsidRDefault="001C0906" w:rsidP="00554D37">
      <w:r>
        <w:separator/>
      </w:r>
    </w:p>
  </w:footnote>
  <w:footnote w:type="continuationSeparator" w:id="0">
    <w:p w:rsidR="001C0906" w:rsidRDefault="001C0906" w:rsidP="0055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262F"/>
    <w:rsid w:val="001C0906"/>
    <w:rsid w:val="001F511A"/>
    <w:rsid w:val="00554D37"/>
    <w:rsid w:val="006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表格內容"/>
    <w:basedOn w:val="a"/>
    <w:qFormat/>
  </w:style>
  <w:style w:type="paragraph" w:styleId="a9">
    <w:name w:val="header"/>
    <w:basedOn w:val="a"/>
    <w:link w:val="aa"/>
    <w:uiPriority w:val="99"/>
    <w:unhideWhenUsed/>
    <w:rsid w:val="00554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54D3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54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54D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y30</cp:lastModifiedBy>
  <cp:revision>6</cp:revision>
  <dcterms:created xsi:type="dcterms:W3CDTF">2017-07-20T08:52:00Z</dcterms:created>
  <dcterms:modified xsi:type="dcterms:W3CDTF">2018-11-07T02:13:00Z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