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D2" w:rsidRDefault="008D55D2"/>
    <w:p w:rsidR="008D55D2" w:rsidRDefault="008D55D2"/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8931"/>
      </w:tblGrid>
      <w:tr w:rsidR="00007830" w:rsidTr="008D55D2">
        <w:tc>
          <w:tcPr>
            <w:tcW w:w="8931" w:type="dxa"/>
          </w:tcPr>
          <w:p w:rsidR="008D55D2" w:rsidRPr="00EF69F0" w:rsidRDefault="008D55D2" w:rsidP="007813FE">
            <w:pPr>
              <w:spacing w:line="440" w:lineRule="exact"/>
              <w:jc w:val="center"/>
              <w:rPr>
                <w:rFonts w:ascii="標楷體" w:eastAsia="標楷體" w:hAnsi="標楷體" w:cs="細明體"/>
                <w:b/>
                <w:kern w:val="0"/>
                <w:sz w:val="32"/>
                <w:szCs w:val="32"/>
              </w:rPr>
            </w:pPr>
            <w:r w:rsidRPr="00EF69F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大社區公所公職人員利益衝突迴避法</w:t>
            </w:r>
            <w:r w:rsidR="007A34B7" w:rsidRPr="00EF69F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宣導</w:t>
            </w:r>
            <w:r w:rsidR="00713E20">
              <w:rPr>
                <w:rFonts w:ascii="標楷體" w:eastAsia="標楷體" w:hAnsi="標楷體" w:cs="細明體" w:hint="eastAsia"/>
                <w:b/>
                <w:kern w:val="0"/>
                <w:sz w:val="32"/>
                <w:szCs w:val="32"/>
              </w:rPr>
              <w:t>注意事項</w:t>
            </w:r>
            <w:bookmarkStart w:id="0" w:name="_GoBack"/>
            <w:bookmarkEnd w:id="0"/>
          </w:p>
          <w:p w:rsidR="008D55D2" w:rsidRDefault="008D55D2" w:rsidP="008D55D2">
            <w:pPr>
              <w:spacing w:line="4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</w:p>
          <w:p w:rsidR="00007830" w:rsidRPr="00780DAD" w:rsidRDefault="00780DAD" w:rsidP="008D55D2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受「補助團體」</w:t>
            </w:r>
            <w:r w:rsidR="00007830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如有公職人員利益衝突迴避法所列身分關係，需履行事前揭露義務</w:t>
            </w:r>
            <w:r w:rsidR="008D55D2" w:rsidRPr="00780DAD">
              <w:rPr>
                <w:rFonts w:ascii="標楷體" w:eastAsia="標楷體" w:hAnsi="標楷體" w:cs="細明體" w:hint="eastAsia"/>
                <w:b/>
                <w:color w:val="FF0000"/>
                <w:kern w:val="0"/>
                <w:sz w:val="32"/>
                <w:szCs w:val="32"/>
              </w:rPr>
              <w:t>；未揭露者，</w:t>
            </w:r>
            <w:r w:rsidR="008D55D2" w:rsidRPr="00780DAD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clear" w:color="auto" w:fill="F9FBFB"/>
              </w:rPr>
              <w:t>處新臺幣五萬元以上五十萬元以下罰鍰，並得按次處罰。</w:t>
            </w:r>
          </w:p>
          <w:p w:rsidR="008D55D2" w:rsidRDefault="008D55D2"/>
          <w:p w:rsidR="008D55D2" w:rsidRPr="00AD2931" w:rsidRDefault="008D55D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293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="00780DA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◎</w:t>
            </w:r>
            <w:r w:rsidRPr="008D55D2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公職人員利益衝突迴避法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所定公職人員之關係人，其範圍如下：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一、公職人員之配偶或共同生活之家屬。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二、公職人員之二親等以內親屬。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三、公職人員或其配偶信託財產之受託人。但依法辦理強制信託時，不</w:t>
            </w:r>
          </w:p>
          <w:p w:rsid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在此限。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四、公職人員、第一款與第二款所列人員擔任負責人、董事、獨立董事、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監察人、經理人或相類似職務之營利事業、非營利之法人及非法人</w:t>
            </w:r>
          </w:p>
          <w:p w:rsid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團體。但屬政府或公股指派、</w:t>
            </w:r>
            <w:proofErr w:type="gramStart"/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遴</w:t>
            </w:r>
            <w:proofErr w:type="gramEnd"/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聘代表或由政府聘任者，不包括之。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五、經公職人員進用之機要人員。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六、各級民意代表之助理。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前項第六款所稱之助理指各級民意代表之公費助理、其加入助理工</w:t>
            </w:r>
          </w:p>
          <w:p w:rsidR="008D55D2" w:rsidRP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會之助理及其他受其指揮監督之助理。</w:t>
            </w:r>
          </w:p>
          <w:p w:rsidR="008D55D2" w:rsidRDefault="008D55D2">
            <w:pPr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◎未利益迴避罰則:</w:t>
            </w:r>
          </w:p>
          <w:p w:rsid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一、交易或補助金額未達新臺幣十萬元者，處新臺幣一萬元以上五萬元</w:t>
            </w:r>
          </w:p>
          <w:p w:rsid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以下罰鍰。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二、交易或補助金額新臺幣十萬元以上未達</w:t>
            </w:r>
            <w:proofErr w:type="gramStart"/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一</w:t>
            </w:r>
            <w:proofErr w:type="gramEnd"/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百萬元者，處新臺幣六萬</w:t>
            </w:r>
          </w:p>
          <w:p w:rsid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元以上五十萬元以下罰鍰。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三、交易或補助金額新臺幣</w:t>
            </w:r>
            <w:proofErr w:type="gramStart"/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一</w:t>
            </w:r>
            <w:proofErr w:type="gramEnd"/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百萬元以上未達一千萬元者，處新臺幣六</w:t>
            </w:r>
          </w:p>
          <w:p w:rsidR="008D55D2" w:rsidRDefault="008D55D2" w:rsidP="008D55D2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9FBFB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十萬元以上五百萬元以下罰鍰。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四、交易或補助金額新臺幣一千萬元以上者，處新臺幣六百萬元以上該</w:t>
            </w:r>
          </w:p>
          <w:p w:rsidR="008D55D2" w:rsidRPr="008D55D2" w:rsidRDefault="008D55D2" w:rsidP="00AD293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 xml:space="preserve">    </w:t>
            </w:r>
            <w:r w:rsidRPr="008D55D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9FBFB"/>
              </w:rPr>
              <w:t>交易金額以下罰鍰。</w:t>
            </w:r>
          </w:p>
        </w:tc>
      </w:tr>
    </w:tbl>
    <w:p w:rsidR="00B73533" w:rsidRPr="00AD2931" w:rsidRDefault="00B73533"/>
    <w:sectPr w:rsidR="00B73533" w:rsidRPr="00AD29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0"/>
    <w:rsid w:val="00007830"/>
    <w:rsid w:val="000E4383"/>
    <w:rsid w:val="001A64DA"/>
    <w:rsid w:val="00320441"/>
    <w:rsid w:val="00672F5D"/>
    <w:rsid w:val="00713E20"/>
    <w:rsid w:val="00780DAD"/>
    <w:rsid w:val="007813FE"/>
    <w:rsid w:val="007A34B7"/>
    <w:rsid w:val="008D55D2"/>
    <w:rsid w:val="009362B3"/>
    <w:rsid w:val="00A1651E"/>
    <w:rsid w:val="00AD2931"/>
    <w:rsid w:val="00B73533"/>
    <w:rsid w:val="00D75AD7"/>
    <w:rsid w:val="00EF69F0"/>
    <w:rsid w:val="00F4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3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2022-05-20T01:50:00Z</cp:lastPrinted>
  <dcterms:created xsi:type="dcterms:W3CDTF">2022-05-20T01:54:00Z</dcterms:created>
  <dcterms:modified xsi:type="dcterms:W3CDTF">2022-05-20T01:54:00Z</dcterms:modified>
</cp:coreProperties>
</file>