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E2" w:rsidRPr="00261447" w:rsidRDefault="00E249AA" w:rsidP="00261447">
      <w:pPr>
        <w:spacing w:line="500" w:lineRule="exact"/>
        <w:rPr>
          <w:rFonts w:ascii="標楷體" w:eastAsia="標楷體" w:hAnsi="標楷體" w:hint="eastAsia"/>
          <w:b/>
          <w:sz w:val="36"/>
          <w:szCs w:val="36"/>
        </w:rPr>
      </w:pPr>
      <w:r w:rsidRPr="00261447">
        <w:rPr>
          <w:rFonts w:ascii="標楷體" w:eastAsia="標楷體" w:hAnsi="標楷體" w:hint="eastAsia"/>
          <w:b/>
          <w:sz w:val="36"/>
          <w:szCs w:val="36"/>
        </w:rPr>
        <w:t>高雄市旗山區公所各課室主管機密範圍項目</w:t>
      </w:r>
    </w:p>
    <w:p w:rsidR="00E249AA" w:rsidRPr="00261447" w:rsidRDefault="00E249AA" w:rsidP="00261447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261447">
        <w:rPr>
          <w:rFonts w:ascii="標楷體" w:eastAsia="標楷體" w:hAnsi="標楷體" w:hint="eastAsia"/>
          <w:b/>
          <w:sz w:val="32"/>
          <w:szCs w:val="32"/>
        </w:rPr>
        <w:t>秘書室主管機密範圍項目：</w:t>
      </w:r>
    </w:p>
    <w:p w:rsidR="00E249AA" w:rsidRPr="00261447" w:rsidRDefault="00E249AA" w:rsidP="00261447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關於文書業務機密事項：</w:t>
      </w:r>
    </w:p>
    <w:p w:rsidR="00E249AA" w:rsidRPr="00261447" w:rsidRDefault="00E249AA" w:rsidP="00261447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機密文書檔案目錄及案卷。</w:t>
      </w:r>
    </w:p>
    <w:p w:rsidR="00E249AA" w:rsidRPr="00261447" w:rsidRDefault="00E249AA" w:rsidP="00261447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261447">
        <w:rPr>
          <w:rFonts w:ascii="標楷體" w:eastAsia="標楷體" w:hAnsi="標楷體" w:hint="eastAsia"/>
          <w:sz w:val="28"/>
          <w:szCs w:val="28"/>
        </w:rPr>
        <w:t>其他奉交辦</w:t>
      </w:r>
      <w:proofErr w:type="gramEnd"/>
      <w:r w:rsidRPr="00261447">
        <w:rPr>
          <w:rFonts w:ascii="標楷體" w:eastAsia="標楷體" w:hAnsi="標楷體" w:hint="eastAsia"/>
          <w:sz w:val="28"/>
          <w:szCs w:val="28"/>
        </w:rPr>
        <w:t>之機密案件。</w:t>
      </w:r>
    </w:p>
    <w:p w:rsidR="00E249AA" w:rsidRPr="00261447" w:rsidRDefault="00E249AA" w:rsidP="00261447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關於考績獎懲事項：</w:t>
      </w:r>
    </w:p>
    <w:p w:rsidR="00E249AA" w:rsidRPr="00261447" w:rsidRDefault="00005878" w:rsidP="00261447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本所工友、技工考成績尚未核定案件。</w:t>
      </w:r>
    </w:p>
    <w:p w:rsidR="00005878" w:rsidRPr="00261447" w:rsidRDefault="00005878" w:rsidP="00261447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本所工友、技工重大懲處事項尚未核定發布案件。</w:t>
      </w:r>
    </w:p>
    <w:p w:rsidR="00E249AA" w:rsidRPr="00261447" w:rsidRDefault="00E249AA" w:rsidP="00261447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關於招標採購事項</w:t>
      </w:r>
      <w:r w:rsidR="00005878" w:rsidRPr="00261447">
        <w:rPr>
          <w:rFonts w:ascii="標楷體" w:eastAsia="標楷體" w:hAnsi="標楷體" w:hint="eastAsia"/>
          <w:sz w:val="28"/>
          <w:szCs w:val="28"/>
        </w:rPr>
        <w:t>：</w:t>
      </w:r>
    </w:p>
    <w:p w:rsidR="00005878" w:rsidRPr="00261447" w:rsidRDefault="00005878" w:rsidP="00261447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61447">
        <w:rPr>
          <w:rFonts w:ascii="標楷體" w:eastAsia="標楷體" w:hAnsi="標楷體" w:hint="eastAsia"/>
          <w:sz w:val="28"/>
          <w:szCs w:val="28"/>
        </w:rPr>
        <w:t>（一）未經上網公告之招標文件。</w:t>
      </w:r>
    </w:p>
    <w:p w:rsidR="00005878" w:rsidRPr="00261447" w:rsidRDefault="00005878" w:rsidP="00261447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144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61447">
        <w:rPr>
          <w:rFonts w:ascii="標楷體" w:eastAsia="標楷體" w:hAnsi="標楷體" w:hint="eastAsia"/>
          <w:sz w:val="28"/>
          <w:szCs w:val="28"/>
        </w:rPr>
        <w:t>（二）決標前經機關首長核定之底價單。</w:t>
      </w:r>
    </w:p>
    <w:p w:rsidR="00005878" w:rsidRPr="00261447" w:rsidRDefault="00005878" w:rsidP="00261447">
      <w:pPr>
        <w:pStyle w:val="a3"/>
        <w:spacing w:line="500" w:lineRule="exact"/>
        <w:ind w:leftChars="0" w:left="144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（三）其他依採購法規定應予保密之事項。</w:t>
      </w:r>
    </w:p>
    <w:p w:rsidR="00E249AA" w:rsidRPr="00261447" w:rsidRDefault="00E249AA" w:rsidP="00261447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其他依法令</w:t>
      </w:r>
      <w:proofErr w:type="gramStart"/>
      <w:r w:rsidRPr="00261447">
        <w:rPr>
          <w:rFonts w:ascii="標楷體" w:eastAsia="標楷體" w:hAnsi="標楷體" w:hint="eastAsia"/>
          <w:sz w:val="28"/>
          <w:szCs w:val="28"/>
        </w:rPr>
        <w:t>規定或奉上級</w:t>
      </w:r>
      <w:proofErr w:type="gramEnd"/>
      <w:r w:rsidRPr="00261447">
        <w:rPr>
          <w:rFonts w:ascii="標楷體" w:eastAsia="標楷體" w:hAnsi="標楷體" w:hint="eastAsia"/>
          <w:sz w:val="28"/>
          <w:szCs w:val="28"/>
        </w:rPr>
        <w:t>交辦之應行保密事項</w:t>
      </w:r>
    </w:p>
    <w:p w:rsidR="00E249AA" w:rsidRPr="00261447" w:rsidRDefault="00E249AA" w:rsidP="00261447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261447">
        <w:rPr>
          <w:rFonts w:ascii="標楷體" w:eastAsia="標楷體" w:hAnsi="標楷體" w:hint="eastAsia"/>
          <w:b/>
          <w:sz w:val="32"/>
          <w:szCs w:val="32"/>
        </w:rPr>
        <w:t>民政課主管機密範圍項目</w:t>
      </w:r>
      <w:r w:rsidR="00005878" w:rsidRPr="00261447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有關動員計畫，應予保密事項。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有關防救災保全住戶個人資料。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關於尚未定案之重要法規或計畫方案。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人民控訴或檢舉不法案件。關於考績尚未定案案件。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有關之機密地圖。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各種公職人員選舉、罷免糾紛案件應予保密事項。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關於文獻資料具有機密性者。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訴願審議書及決定書尚未決議</w:t>
      </w:r>
      <w:proofErr w:type="gramStart"/>
      <w:r w:rsidRPr="00261447">
        <w:rPr>
          <w:rFonts w:ascii="標楷體" w:eastAsia="標楷體" w:hAnsi="標楷體" w:hint="eastAsia"/>
          <w:sz w:val="28"/>
          <w:szCs w:val="28"/>
        </w:rPr>
        <w:t>並核判之</w:t>
      </w:r>
      <w:proofErr w:type="gramEnd"/>
      <w:r w:rsidRPr="00261447">
        <w:rPr>
          <w:rFonts w:ascii="標楷體" w:eastAsia="標楷體" w:hAnsi="標楷體" w:hint="eastAsia"/>
          <w:sz w:val="28"/>
          <w:szCs w:val="28"/>
        </w:rPr>
        <w:t>資料。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其他有關訴願業務應行保密事項。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法規案件之審議尚未核定發布者。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國家賠償案件之審議尚未核定者。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有關機關、單位會簽之法制案件尚未奉核定者。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其他有關法制業務應行保密事項。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lastRenderedPageBreak/>
        <w:t>已完成訓練之甲、乙種國民兵成果統計及尚未(待)</w:t>
      </w:r>
      <w:proofErr w:type="gramStart"/>
      <w:r w:rsidRPr="00261447">
        <w:rPr>
          <w:rFonts w:ascii="標楷體" w:eastAsia="標楷體" w:hAnsi="標楷體" w:hint="eastAsia"/>
          <w:sz w:val="28"/>
          <w:szCs w:val="28"/>
        </w:rPr>
        <w:t>訓國民兵</w:t>
      </w:r>
      <w:proofErr w:type="gramEnd"/>
      <w:r w:rsidRPr="00261447">
        <w:rPr>
          <w:rFonts w:ascii="標楷體" w:eastAsia="標楷體" w:hAnsi="標楷體" w:hint="eastAsia"/>
          <w:sz w:val="28"/>
          <w:szCs w:val="28"/>
        </w:rPr>
        <w:t>人數統計資料。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戰時或</w:t>
      </w:r>
      <w:proofErr w:type="gramStart"/>
      <w:r w:rsidRPr="00261447">
        <w:rPr>
          <w:rFonts w:ascii="標楷體" w:eastAsia="標楷體" w:hAnsi="標楷體" w:hint="eastAsia"/>
          <w:sz w:val="28"/>
          <w:szCs w:val="28"/>
        </w:rPr>
        <w:t>非常</w:t>
      </w:r>
      <w:proofErr w:type="gramEnd"/>
      <w:r w:rsidRPr="00261447">
        <w:rPr>
          <w:rFonts w:ascii="標楷體" w:eastAsia="標楷體" w:hAnsi="標楷體" w:hint="eastAsia"/>
          <w:sz w:val="28"/>
          <w:szCs w:val="28"/>
        </w:rPr>
        <w:t>特定時期召集國</w:t>
      </w:r>
      <w:proofErr w:type="gramStart"/>
      <w:r w:rsidRPr="00261447">
        <w:rPr>
          <w:rFonts w:ascii="標楷體" w:eastAsia="標楷體" w:hAnsi="標楷體" w:hint="eastAsia"/>
          <w:sz w:val="28"/>
          <w:szCs w:val="28"/>
        </w:rPr>
        <w:t>民兵服任軍事</w:t>
      </w:r>
      <w:proofErr w:type="gramEnd"/>
      <w:r w:rsidRPr="00261447">
        <w:rPr>
          <w:rFonts w:ascii="標楷體" w:eastAsia="標楷體" w:hAnsi="標楷體" w:hint="eastAsia"/>
          <w:sz w:val="28"/>
          <w:szCs w:val="28"/>
        </w:rPr>
        <w:t>勤務計畫內容及實施情況與檢討資料。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兵要調查資料。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有關人力應用資料。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役男身家調查資料。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役男徵集計畫。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役男抽籤統計資料。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有關兵員徵集統計資料。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後備軍人列管報表。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有關後備軍人召集及應召員運輸計畫。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常備兵入營輸送計畫。</w:t>
      </w:r>
    </w:p>
    <w:p w:rsidR="00005878" w:rsidRPr="00261447" w:rsidRDefault="00005878" w:rsidP="002614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有關役男體檢資料(包括確定或疑似</w:t>
      </w:r>
      <w:proofErr w:type="gramStart"/>
      <w:r w:rsidRPr="00261447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261447">
        <w:rPr>
          <w:rFonts w:ascii="標楷體" w:eastAsia="標楷體" w:hAnsi="標楷體" w:hint="eastAsia"/>
          <w:sz w:val="28"/>
          <w:szCs w:val="28"/>
        </w:rPr>
        <w:t>患人類免疫缺乏病毒感染者之體(</w:t>
      </w:r>
      <w:proofErr w:type="gramStart"/>
      <w:r w:rsidRPr="0026144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261447">
        <w:rPr>
          <w:rFonts w:ascii="標楷體" w:eastAsia="標楷體" w:hAnsi="標楷體" w:hint="eastAsia"/>
          <w:sz w:val="28"/>
          <w:szCs w:val="28"/>
        </w:rPr>
        <w:t>)檢</w:t>
      </w:r>
      <w:proofErr w:type="gramStart"/>
      <w:r w:rsidRPr="00261447">
        <w:rPr>
          <w:rFonts w:ascii="標楷體" w:eastAsia="標楷體" w:hAnsi="標楷體" w:hint="eastAsia"/>
          <w:sz w:val="28"/>
          <w:szCs w:val="28"/>
        </w:rPr>
        <w:t>及驗退資料</w:t>
      </w:r>
      <w:proofErr w:type="gramEnd"/>
      <w:r w:rsidRPr="00261447">
        <w:rPr>
          <w:rFonts w:ascii="標楷體" w:eastAsia="標楷體" w:hAnsi="標楷體" w:hint="eastAsia"/>
          <w:sz w:val="28"/>
          <w:szCs w:val="28"/>
        </w:rPr>
        <w:t>或體檢表等)。</w:t>
      </w:r>
    </w:p>
    <w:p w:rsidR="00E249AA" w:rsidRDefault="00E249AA" w:rsidP="00261447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261447">
        <w:rPr>
          <w:rFonts w:ascii="標楷體" w:eastAsia="標楷體" w:hAnsi="標楷體" w:hint="eastAsia"/>
          <w:b/>
          <w:sz w:val="32"/>
          <w:szCs w:val="32"/>
        </w:rPr>
        <w:t>社會課主管機密範圍項目</w:t>
      </w:r>
      <w:r w:rsidR="00261447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261447" w:rsidRDefault="00261447" w:rsidP="00261447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有關各人民團體之選舉糾紛及違法嫌疑案件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61447" w:rsidRDefault="00261447" w:rsidP="00261447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所有申請社會救助個案（含未通過）之應備文件資料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61447" w:rsidRPr="00261447" w:rsidRDefault="00261447" w:rsidP="00261447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受保護或單親個案資料。</w:t>
      </w:r>
    </w:p>
    <w:p w:rsidR="00261447" w:rsidRPr="00261447" w:rsidRDefault="00261447" w:rsidP="00261447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接受公費安置個案資料。</w:t>
      </w:r>
    </w:p>
    <w:p w:rsidR="00261447" w:rsidRPr="00261447" w:rsidRDefault="00261447" w:rsidP="00261447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社區或協會接受補助相關資料。</w:t>
      </w:r>
    </w:p>
    <w:p w:rsidR="00261447" w:rsidRPr="00261447" w:rsidRDefault="00261447" w:rsidP="00261447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受理申請社會救助個案</w:t>
      </w:r>
      <w:proofErr w:type="gramStart"/>
      <w:r w:rsidRPr="00261447">
        <w:rPr>
          <w:rFonts w:ascii="標楷體" w:eastAsia="標楷體" w:hAnsi="標楷體" w:hint="eastAsia"/>
          <w:sz w:val="28"/>
          <w:szCs w:val="28"/>
        </w:rPr>
        <w:t>之聲復及</w:t>
      </w:r>
      <w:proofErr w:type="gramEnd"/>
      <w:r w:rsidRPr="00261447">
        <w:rPr>
          <w:rFonts w:ascii="標楷體" w:eastAsia="標楷體" w:hAnsi="標楷體" w:hint="eastAsia"/>
          <w:sz w:val="28"/>
          <w:szCs w:val="28"/>
        </w:rPr>
        <w:t>申訴資料。</w:t>
      </w:r>
    </w:p>
    <w:p w:rsidR="00261447" w:rsidRPr="00261447" w:rsidRDefault="00261447" w:rsidP="00261447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申請急難救助個案應備文件資料（包括診斷書、死亡證明書等）。</w:t>
      </w:r>
    </w:p>
    <w:p w:rsidR="00261447" w:rsidRPr="00261447" w:rsidRDefault="00261447" w:rsidP="00261447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受理災害補助申請各項資料及核定結果。</w:t>
      </w:r>
    </w:p>
    <w:p w:rsidR="00261447" w:rsidRPr="00261447" w:rsidRDefault="00261447" w:rsidP="00261447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61447">
        <w:rPr>
          <w:rFonts w:ascii="標楷體" w:eastAsia="標楷體" w:hAnsi="標楷體" w:hint="eastAsia"/>
          <w:sz w:val="28"/>
          <w:szCs w:val="28"/>
        </w:rPr>
        <w:t>慈善團體關懷弱勢家庭個案名。</w:t>
      </w:r>
    </w:p>
    <w:p w:rsidR="00E249AA" w:rsidRDefault="00E249AA" w:rsidP="00261447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261447">
        <w:rPr>
          <w:rFonts w:ascii="標楷體" w:eastAsia="標楷體" w:hAnsi="標楷體" w:hint="eastAsia"/>
          <w:b/>
          <w:sz w:val="32"/>
          <w:szCs w:val="32"/>
        </w:rPr>
        <w:t>經建課主管機密範圍項目</w:t>
      </w:r>
      <w:r w:rsidR="00E91E6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E91E65" w:rsidRDefault="00E91E65" w:rsidP="00E91E65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lastRenderedPageBreak/>
        <w:t>有關採購過程中需保秘密事項。</w:t>
      </w:r>
    </w:p>
    <w:p w:rsidR="00E91E65" w:rsidRPr="00E91E65" w:rsidRDefault="00E91E65" w:rsidP="00E91E65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尚未核定公布公開展覽前之都市計畫圖及有關資料。</w:t>
      </w:r>
    </w:p>
    <w:p w:rsidR="00E91E65" w:rsidRPr="00E91E65" w:rsidRDefault="00E91E65" w:rsidP="00E91E65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未經核定公布之農、林、漁、</w:t>
      </w:r>
      <w:proofErr w:type="gramStart"/>
      <w:r w:rsidRPr="00E91E65">
        <w:rPr>
          <w:rFonts w:ascii="標楷體" w:eastAsia="標楷體" w:hAnsi="標楷體" w:hint="eastAsia"/>
          <w:sz w:val="28"/>
          <w:szCs w:val="28"/>
        </w:rPr>
        <w:t>牧或公共設施</w:t>
      </w:r>
      <w:proofErr w:type="gramEnd"/>
      <w:r w:rsidRPr="00E91E65">
        <w:rPr>
          <w:rFonts w:ascii="標楷體" w:eastAsia="標楷體" w:hAnsi="標楷體" w:hint="eastAsia"/>
          <w:sz w:val="28"/>
          <w:szCs w:val="28"/>
        </w:rPr>
        <w:t>等災害報告資料。</w:t>
      </w:r>
    </w:p>
    <w:p w:rsidR="00E91E65" w:rsidRPr="00E91E65" w:rsidRDefault="00E91E65" w:rsidP="00E91E65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涉及個資法及其他法令規定須保密事項。</w:t>
      </w:r>
    </w:p>
    <w:p w:rsidR="00E91E65" w:rsidRPr="00E91E65" w:rsidRDefault="00E91E65" w:rsidP="00E91E65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其他不宜公布之保密事項。</w:t>
      </w:r>
    </w:p>
    <w:p w:rsidR="00E249AA" w:rsidRDefault="00E249AA" w:rsidP="00261447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261447">
        <w:rPr>
          <w:rFonts w:ascii="標楷體" w:eastAsia="標楷體" w:hAnsi="標楷體" w:hint="eastAsia"/>
          <w:b/>
          <w:sz w:val="32"/>
          <w:szCs w:val="32"/>
        </w:rPr>
        <w:t>農業課主管機密範圍項目</w:t>
      </w:r>
      <w:r w:rsidR="00E91E6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E91E65" w:rsidRDefault="00E91E65" w:rsidP="00E91E65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土</w:t>
      </w:r>
      <w:proofErr w:type="gramStart"/>
      <w:r w:rsidRPr="00E91E65">
        <w:rPr>
          <w:rFonts w:ascii="標楷體" w:eastAsia="標楷體" w:hAnsi="標楷體" w:hint="eastAsia"/>
          <w:sz w:val="28"/>
          <w:szCs w:val="28"/>
        </w:rPr>
        <w:t>石流潛勢</w:t>
      </w:r>
      <w:proofErr w:type="gramEnd"/>
      <w:r w:rsidRPr="00E91E65">
        <w:rPr>
          <w:rFonts w:ascii="標楷體" w:eastAsia="標楷體" w:hAnsi="標楷體" w:hint="eastAsia"/>
          <w:sz w:val="28"/>
          <w:szCs w:val="28"/>
        </w:rPr>
        <w:t>溪流範圍保全清冊。</w:t>
      </w:r>
    </w:p>
    <w:p w:rsidR="00E91E65" w:rsidRDefault="00E91E65" w:rsidP="00E91E65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山坡地水土保持民眾檢舉違規案件。</w:t>
      </w:r>
    </w:p>
    <w:p w:rsidR="00E91E65" w:rsidRDefault="00E91E65" w:rsidP="00E91E65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各季家畜禽統計調查表。</w:t>
      </w:r>
    </w:p>
    <w:p w:rsidR="00E91E65" w:rsidRDefault="00E91E65" w:rsidP="00E91E65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農機使用證、農機用油免稅憑單及查編與農業經營不可分離使用之申請資料。</w:t>
      </w:r>
    </w:p>
    <w:p w:rsidR="00E91E65" w:rsidRDefault="00E91E65" w:rsidP="00E91E65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E91E65">
        <w:rPr>
          <w:rFonts w:ascii="標楷體" w:eastAsia="標楷體" w:hAnsi="標楷體" w:hint="eastAsia"/>
          <w:sz w:val="28"/>
          <w:szCs w:val="28"/>
        </w:rPr>
        <w:t>休耕轉作</w:t>
      </w:r>
      <w:proofErr w:type="gramEnd"/>
      <w:r w:rsidRPr="00E91E65">
        <w:rPr>
          <w:rFonts w:ascii="標楷體" w:eastAsia="標楷體" w:hAnsi="標楷體" w:hint="eastAsia"/>
          <w:sz w:val="28"/>
          <w:szCs w:val="28"/>
        </w:rPr>
        <w:t>及農業天然災害申請資料。</w:t>
      </w:r>
    </w:p>
    <w:p w:rsidR="00E91E65" w:rsidRDefault="00E91E65" w:rsidP="00E91E65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農業使用證明申請資料。</w:t>
      </w:r>
    </w:p>
    <w:p w:rsidR="00E91E65" w:rsidRPr="00E91E65" w:rsidRDefault="00E91E65" w:rsidP="00E91E65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關於尚未定案之重要法規或計畫方案。</w:t>
      </w:r>
    </w:p>
    <w:p w:rsidR="00E249AA" w:rsidRDefault="00E249AA" w:rsidP="00261447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261447">
        <w:rPr>
          <w:rFonts w:ascii="標楷體" w:eastAsia="標楷體" w:hAnsi="標楷體" w:hint="eastAsia"/>
          <w:b/>
          <w:sz w:val="32"/>
          <w:szCs w:val="32"/>
        </w:rPr>
        <w:t>人事室主管機密範圍項目</w:t>
      </w:r>
      <w:r w:rsidR="00E91E6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E91E65" w:rsidRDefault="00E91E65" w:rsidP="00E91E65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關於任免遷調事項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91E65" w:rsidRDefault="00E91E65" w:rsidP="00E91E65">
      <w:pPr>
        <w:pStyle w:val="a3"/>
        <w:spacing w:line="500" w:lineRule="exact"/>
        <w:ind w:leftChars="0" w:left="144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本所公務人員任免遷調尚未核定發布案件。</w:t>
      </w:r>
    </w:p>
    <w:p w:rsidR="00E91E65" w:rsidRDefault="00E91E65" w:rsidP="00E91E65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關於考績獎懲事項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33489" w:rsidRDefault="00E91E65" w:rsidP="00A3348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本所公務人員考績(成)尚未核定案件。</w:t>
      </w:r>
    </w:p>
    <w:p w:rsidR="00A33489" w:rsidRDefault="00E91E65" w:rsidP="00A3348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本所重大違法失職案件懲處事項。</w:t>
      </w:r>
    </w:p>
    <w:p w:rsidR="00E91E65" w:rsidRPr="00A33489" w:rsidRDefault="00E91E65" w:rsidP="00A3348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其他中重大獎懲尚未核定發布案件</w:t>
      </w:r>
      <w:r w:rsidRPr="00A33489">
        <w:rPr>
          <w:rFonts w:ascii="標楷體" w:eastAsia="標楷體" w:hAnsi="標楷體" w:hint="eastAsia"/>
          <w:sz w:val="28"/>
          <w:szCs w:val="28"/>
        </w:rPr>
        <w:t>。</w:t>
      </w:r>
    </w:p>
    <w:p w:rsidR="00E91E65" w:rsidRDefault="00E91E65" w:rsidP="00E91E65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關於組織編制及權責劃分事項</w:t>
      </w:r>
      <w:r w:rsidR="00A33489">
        <w:rPr>
          <w:rFonts w:ascii="標楷體" w:eastAsia="標楷體" w:hAnsi="標楷體" w:hint="eastAsia"/>
          <w:sz w:val="28"/>
          <w:szCs w:val="28"/>
        </w:rPr>
        <w:t>：</w:t>
      </w:r>
    </w:p>
    <w:p w:rsidR="00A33489" w:rsidRDefault="00A33489" w:rsidP="00A33489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有關組織規程編制員額尚未核定公布案件。</w:t>
      </w:r>
    </w:p>
    <w:p w:rsidR="00A33489" w:rsidRDefault="00A33489" w:rsidP="00A33489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有關職掌權責劃分尚未核定案件。</w:t>
      </w:r>
    </w:p>
    <w:p w:rsidR="00E91E65" w:rsidRDefault="00E91E65" w:rsidP="00E91E65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t>關於各種重要人事資料</w:t>
      </w:r>
    </w:p>
    <w:p w:rsidR="00A33489" w:rsidRDefault="00A33489" w:rsidP="00A33489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公務人員履歷表及</w:t>
      </w:r>
      <w:proofErr w:type="gramStart"/>
      <w:r w:rsidRPr="00A33489">
        <w:rPr>
          <w:rFonts w:ascii="標楷體" w:eastAsia="標楷體" w:hAnsi="標楷體" w:hint="eastAsia"/>
          <w:sz w:val="28"/>
          <w:szCs w:val="28"/>
        </w:rPr>
        <w:t>名籍冊</w:t>
      </w:r>
      <w:proofErr w:type="gramEnd"/>
      <w:r w:rsidRPr="00A33489">
        <w:rPr>
          <w:rFonts w:ascii="標楷體" w:eastAsia="標楷體" w:hAnsi="標楷體" w:hint="eastAsia"/>
          <w:sz w:val="28"/>
          <w:szCs w:val="28"/>
        </w:rPr>
        <w:t>。</w:t>
      </w:r>
    </w:p>
    <w:p w:rsidR="00A33489" w:rsidRDefault="00A33489" w:rsidP="00A33489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公務人員平時考核紀錄。</w:t>
      </w:r>
    </w:p>
    <w:p w:rsidR="00E91E65" w:rsidRDefault="00E91E65" w:rsidP="00E91E65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91E65">
        <w:rPr>
          <w:rFonts w:ascii="標楷體" w:eastAsia="標楷體" w:hAnsi="標楷體" w:hint="eastAsia"/>
          <w:sz w:val="28"/>
          <w:szCs w:val="28"/>
        </w:rPr>
        <w:lastRenderedPageBreak/>
        <w:t>關於其他一般業務事項</w:t>
      </w:r>
    </w:p>
    <w:p w:rsidR="00A33489" w:rsidRDefault="00A33489" w:rsidP="00A33489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A33489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Pr="00A33489">
        <w:rPr>
          <w:rFonts w:ascii="標楷體" w:eastAsia="標楷體" w:hAnsi="標楷體" w:hint="eastAsia"/>
          <w:sz w:val="28"/>
          <w:szCs w:val="28"/>
        </w:rPr>
        <w:t>審升遷案案件。</w:t>
      </w:r>
    </w:p>
    <w:p w:rsidR="00A33489" w:rsidRPr="00E91E65" w:rsidRDefault="00A33489" w:rsidP="00A33489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各種考試評分及錄取名單尚未核定公布者。</w:t>
      </w:r>
    </w:p>
    <w:p w:rsidR="00E249AA" w:rsidRDefault="00E249AA" w:rsidP="00261447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261447">
        <w:rPr>
          <w:rFonts w:ascii="標楷體" w:eastAsia="標楷體" w:hAnsi="標楷體" w:hint="eastAsia"/>
          <w:b/>
          <w:sz w:val="32"/>
          <w:szCs w:val="32"/>
        </w:rPr>
        <w:t>會計室主管機密範圍項目</w:t>
      </w:r>
      <w:r w:rsidR="00A3348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A33489" w:rsidRDefault="00A33489" w:rsidP="00A33489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依照主管機關規定訂有機密等級之調查、統計資料或表冊。</w:t>
      </w:r>
    </w:p>
    <w:p w:rsidR="00A33489" w:rsidRDefault="00A33489" w:rsidP="00A33489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涉及民眾</w:t>
      </w:r>
      <w:proofErr w:type="gramStart"/>
      <w:r w:rsidRPr="00A3348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A33489">
        <w:rPr>
          <w:rFonts w:ascii="標楷體" w:eastAsia="標楷體" w:hAnsi="標楷體" w:hint="eastAsia"/>
          <w:sz w:val="28"/>
          <w:szCs w:val="28"/>
        </w:rPr>
        <w:t>資之調查統計資料。</w:t>
      </w:r>
    </w:p>
    <w:p w:rsidR="00A33489" w:rsidRPr="00A33489" w:rsidRDefault="00A33489" w:rsidP="00A33489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付款憑單有關受款人匯款帳、號戶名等資料。</w:t>
      </w:r>
    </w:p>
    <w:p w:rsidR="00261447" w:rsidRDefault="00E249AA" w:rsidP="00E91E6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E91E65">
        <w:rPr>
          <w:rFonts w:ascii="標楷體" w:eastAsia="標楷體" w:hAnsi="標楷體" w:hint="eastAsia"/>
          <w:b/>
          <w:sz w:val="32"/>
          <w:szCs w:val="32"/>
        </w:rPr>
        <w:t>政風室主管機密範圍項目</w:t>
      </w:r>
      <w:r w:rsidR="00A3348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A33489" w:rsidRDefault="00A33489" w:rsidP="00A33489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公職人員財產申報表及審核相關作業項目。</w:t>
      </w:r>
    </w:p>
    <w:p w:rsidR="00A33489" w:rsidRDefault="00A33489" w:rsidP="00A33489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公務人員可能涉及貪瀆不法之政風資料。</w:t>
      </w:r>
    </w:p>
    <w:p w:rsidR="00A33489" w:rsidRDefault="00A33489" w:rsidP="00A33489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33489">
        <w:rPr>
          <w:rFonts w:ascii="標楷體" w:eastAsia="標楷體" w:hAnsi="標楷體" w:hint="eastAsia"/>
          <w:sz w:val="28"/>
          <w:szCs w:val="28"/>
        </w:rPr>
        <w:t>公務人員風評操守不佳或生活違常之政風資料。</w:t>
      </w:r>
    </w:p>
    <w:p w:rsidR="00A33489" w:rsidRPr="00A33489" w:rsidRDefault="00A33489" w:rsidP="00A33489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A33489">
        <w:rPr>
          <w:rFonts w:ascii="標楷體" w:eastAsia="標楷體" w:hAnsi="標楷體" w:hint="eastAsia"/>
          <w:sz w:val="28"/>
          <w:szCs w:val="28"/>
        </w:rPr>
        <w:t>有關公務人員貪瀆不法、洩密案件之受理及查處。</w:t>
      </w:r>
    </w:p>
    <w:sectPr w:rsidR="00A33489" w:rsidRPr="00A33489" w:rsidSect="00261447">
      <w:pgSz w:w="11906" w:h="16838"/>
      <w:pgMar w:top="1440" w:right="1418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AA"/>
    <w:multiLevelType w:val="hybridMultilevel"/>
    <w:tmpl w:val="504039B0"/>
    <w:lvl w:ilvl="0" w:tplc="7E8883D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5ED4866"/>
    <w:multiLevelType w:val="hybridMultilevel"/>
    <w:tmpl w:val="AC9C6568"/>
    <w:lvl w:ilvl="0" w:tplc="20560C7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70417C5"/>
    <w:multiLevelType w:val="hybridMultilevel"/>
    <w:tmpl w:val="20140A64"/>
    <w:lvl w:ilvl="0" w:tplc="D45AF8D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8675191"/>
    <w:multiLevelType w:val="hybridMultilevel"/>
    <w:tmpl w:val="0CB4DBAE"/>
    <w:lvl w:ilvl="0" w:tplc="437691C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4411074"/>
    <w:multiLevelType w:val="hybridMultilevel"/>
    <w:tmpl w:val="8E026CAE"/>
    <w:lvl w:ilvl="0" w:tplc="67C6889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5450ECD"/>
    <w:multiLevelType w:val="hybridMultilevel"/>
    <w:tmpl w:val="C09483C0"/>
    <w:lvl w:ilvl="0" w:tplc="550ADA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2B32A8A"/>
    <w:multiLevelType w:val="hybridMultilevel"/>
    <w:tmpl w:val="78AA6DAA"/>
    <w:lvl w:ilvl="0" w:tplc="3C167A5C">
      <w:start w:val="1"/>
      <w:numFmt w:val="taiwaneseCountingThousand"/>
      <w:lvlText w:val="（%1）"/>
      <w:lvlJc w:val="left"/>
      <w:pPr>
        <w:ind w:left="23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337D6FC5"/>
    <w:multiLevelType w:val="hybridMultilevel"/>
    <w:tmpl w:val="A2369460"/>
    <w:lvl w:ilvl="0" w:tplc="68B2F3E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8E97C78"/>
    <w:multiLevelType w:val="hybridMultilevel"/>
    <w:tmpl w:val="2E361BD4"/>
    <w:lvl w:ilvl="0" w:tplc="3CB8B5E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98E02FD"/>
    <w:multiLevelType w:val="hybridMultilevel"/>
    <w:tmpl w:val="F7261C9E"/>
    <w:lvl w:ilvl="0" w:tplc="A1DE31F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4C7030BB"/>
    <w:multiLevelType w:val="hybridMultilevel"/>
    <w:tmpl w:val="BF084E76"/>
    <w:lvl w:ilvl="0" w:tplc="2278A85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7EB1D0D"/>
    <w:multiLevelType w:val="hybridMultilevel"/>
    <w:tmpl w:val="B5143846"/>
    <w:lvl w:ilvl="0" w:tplc="A99C572C">
      <w:start w:val="1"/>
      <w:numFmt w:val="taiwaneseCountingThousand"/>
      <w:lvlText w:val="（%1）"/>
      <w:lvlJc w:val="left"/>
      <w:pPr>
        <w:ind w:left="207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>
    <w:nsid w:val="62D96DDF"/>
    <w:multiLevelType w:val="hybridMultilevel"/>
    <w:tmpl w:val="ACEC66B0"/>
    <w:lvl w:ilvl="0" w:tplc="82126352">
      <w:start w:val="1"/>
      <w:numFmt w:val="taiwaneseCountingThousand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7A8B7DEC"/>
    <w:multiLevelType w:val="hybridMultilevel"/>
    <w:tmpl w:val="7026CC8C"/>
    <w:lvl w:ilvl="0" w:tplc="1A78C07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4D704A"/>
    <w:multiLevelType w:val="hybridMultilevel"/>
    <w:tmpl w:val="8086FE3E"/>
    <w:lvl w:ilvl="0" w:tplc="5274AEC0">
      <w:start w:val="1"/>
      <w:numFmt w:val="taiwaneseCountingThousand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AA"/>
    <w:rsid w:val="00005878"/>
    <w:rsid w:val="00261447"/>
    <w:rsid w:val="005561E2"/>
    <w:rsid w:val="00A33489"/>
    <w:rsid w:val="00E249AA"/>
    <w:rsid w:val="00E9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1286</Characters>
  <Application>Microsoft Office Word</Application>
  <DocSecurity>0</DocSecurity>
  <Lines>10</Lines>
  <Paragraphs>3</Paragraphs>
  <ScaleCrop>false</ScaleCrop>
  <Company>Acer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2013-08-26T07:07:00Z</dcterms:created>
  <dcterms:modified xsi:type="dcterms:W3CDTF">2013-08-26T07:07:00Z</dcterms:modified>
</cp:coreProperties>
</file>