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9A" w:rsidRDefault="00A42B9A" w:rsidP="008A7CCE">
      <w:pPr>
        <w:autoSpaceDE w:val="0"/>
        <w:autoSpaceDN w:val="0"/>
        <w:adjustRightInd w:val="0"/>
        <w:rPr>
          <w:rFonts w:ascii="TT491A9C96tCID-WinCharSetFFFF-H" w:eastAsia="TT491A9C96tCID-WinCharSetFFFF-H" w:cs="TT491A9C96tCID-WinCharSetFFFF-H" w:hint="eastAsia"/>
          <w:color w:val="A31F1B"/>
          <w:kern w:val="0"/>
          <w:sz w:val="40"/>
          <w:szCs w:val="40"/>
        </w:rPr>
      </w:pPr>
      <w:r w:rsidRPr="00A42B9A">
        <w:rPr>
          <w:rFonts w:ascii="TT491A9C96tCID-WinCharSetFFFF-H" w:eastAsia="TT491A9C96tCID-WinCharSetFFFF-H" w:cs="TT491A9C96tCID-WinCharSetFFFF-H" w:hint="eastAsia"/>
          <w:color w:val="A31F1B"/>
          <w:kern w:val="0"/>
          <w:sz w:val="40"/>
          <w:szCs w:val="40"/>
          <w:lang w:eastAsia="zh-HK"/>
        </w:rPr>
        <w:t>單親家庭子女生活津貼</w:t>
      </w:r>
    </w:p>
    <w:p w:rsidR="008A7CCE" w:rsidRDefault="00A42B9A" w:rsidP="008A7CCE">
      <w:pPr>
        <w:autoSpaceDE w:val="0"/>
        <w:autoSpaceDN w:val="0"/>
        <w:adjustRightInd w:val="0"/>
        <w:rPr>
          <w:rFonts w:ascii="TT491A9C96tCID-WinCharSetFFFF-H" w:eastAsia="TT491A9C96tCID-WinCharSetFFFF-H" w:cs="TT491A9C96tCID-WinCharSetFFFF-H"/>
          <w:color w:val="A31F1B"/>
          <w:kern w:val="0"/>
          <w:szCs w:val="24"/>
        </w:rPr>
      </w:pPr>
      <w:r>
        <w:rPr>
          <w:rFonts w:ascii="TT491A9C96tCID-WinCharSetFFFF-H" w:eastAsia="TT491A9C96tCID-WinCharSetFFFF-H" w:cs="TT491A9C96tCID-WinCharSetFFFF-H" w:hint="eastAsia"/>
          <w:color w:val="A31F1B"/>
          <w:kern w:val="0"/>
          <w:szCs w:val="24"/>
          <w:lang w:eastAsia="zh-HK"/>
        </w:rPr>
        <w:t>(</w:t>
      </w:r>
      <w:r w:rsidR="008A7CCE">
        <w:rPr>
          <w:rFonts w:ascii="TT491A9C96tCID-WinCharSetFFFF-H" w:eastAsia="TT491A9C96tCID-WinCharSetFFFF-H" w:cs="TT491A9C96tCID-WinCharSetFFFF-H" w:hint="eastAsia"/>
          <w:color w:val="A31F1B"/>
          <w:kern w:val="0"/>
          <w:szCs w:val="24"/>
        </w:rPr>
        <w:t>本補助額度將俟當年度市府財源狀況而定）</w:t>
      </w:r>
    </w:p>
    <w:p w:rsidR="008A7CCE" w:rsidRDefault="008A7CCE" w:rsidP="00A42B9A">
      <w:pPr>
        <w:autoSpaceDE w:val="0"/>
        <w:autoSpaceDN w:val="0"/>
        <w:adjustRightInd w:val="0"/>
        <w:ind w:leftChars="-58" w:left="711" w:hangingChars="354" w:hanging="850"/>
        <w:rPr>
          <w:rFonts w:ascii="TT491A9C96tCID-WinCharSetFFFF-H" w:eastAsia="TT491A9C96tCID-WinCharSetFFFF-H" w:cs="TT491A9C96tCID-WinCharSetFFFF-H"/>
          <w:color w:val="000000"/>
          <w:kern w:val="0"/>
          <w:szCs w:val="24"/>
        </w:rPr>
      </w:pPr>
      <w:r>
        <w:rPr>
          <w:rFonts w:ascii="TT491A9C96tCID-WinCharSetFFFF-H" w:eastAsia="TT491A9C96tCID-WinCharSetFFFF-H" w:cs="TT491A9C96tCID-WinCharSetFFFF-H" w:hint="eastAsia"/>
          <w:color w:val="000000"/>
          <w:kern w:val="0"/>
          <w:szCs w:val="24"/>
        </w:rPr>
        <w:t>（一）監護</w:t>
      </w:r>
      <w:r>
        <w:rPr>
          <w:rFonts w:ascii="TT491A9C96tCID-WinCharSetFFFF-H" w:eastAsia="TT491A9C96tCID-WinCharSetFFFF-H" w:cs="TT491A9C96tCID-WinCharSetFFFF-H"/>
          <w:color w:val="000000"/>
          <w:kern w:val="0"/>
          <w:szCs w:val="24"/>
        </w:rPr>
        <w:t>1</w:t>
      </w:r>
      <w:r>
        <w:rPr>
          <w:rFonts w:ascii="TT491A9C96tCID-WinCharSetFFFF-H" w:eastAsia="TT491A9C96tCID-WinCharSetFFFF-H" w:cs="TT491A9C96tCID-WinCharSetFFFF-H" w:hint="eastAsia"/>
          <w:color w:val="000000"/>
          <w:kern w:val="0"/>
          <w:szCs w:val="24"/>
        </w:rPr>
        <w:t>名子女，未滿</w:t>
      </w:r>
      <w:r>
        <w:rPr>
          <w:rFonts w:ascii="TT491A9C96tCID-WinCharSetFFFF-H" w:eastAsia="TT491A9C96tCID-WinCharSetFFFF-H" w:cs="TT491A9C96tCID-WinCharSetFFFF-H"/>
          <w:color w:val="000000"/>
          <w:kern w:val="0"/>
          <w:szCs w:val="24"/>
        </w:rPr>
        <w:t xml:space="preserve">15 </w:t>
      </w:r>
      <w:r>
        <w:rPr>
          <w:rFonts w:ascii="TT491A9C96tCID-WinCharSetFFFF-H" w:eastAsia="TT491A9C96tCID-WinCharSetFFFF-H" w:cs="TT491A9C96tCID-WinCharSetFFFF-H" w:hint="eastAsia"/>
          <w:color w:val="000000"/>
          <w:kern w:val="0"/>
          <w:szCs w:val="24"/>
        </w:rPr>
        <w:t>歲子女每月補助新臺幣</w:t>
      </w:r>
      <w:r>
        <w:rPr>
          <w:rFonts w:ascii="TT491A9C96tCID-WinCharSetFFFF-H" w:eastAsia="TT491A9C96tCID-WinCharSetFFFF-H" w:cs="TT491A9C96tCID-WinCharSetFFFF-H"/>
          <w:color w:val="000000"/>
          <w:kern w:val="0"/>
          <w:szCs w:val="24"/>
        </w:rPr>
        <w:t>2,479</w:t>
      </w:r>
      <w:r>
        <w:rPr>
          <w:rFonts w:ascii="TT491A9C96tCID-WinCharSetFFFF-H" w:eastAsia="TT491A9C96tCID-WinCharSetFFFF-H" w:cs="TT491A9C96tCID-WinCharSetFFFF-H" w:hint="eastAsia"/>
          <w:color w:val="000000"/>
          <w:kern w:val="0"/>
          <w:szCs w:val="24"/>
        </w:rPr>
        <w:t>元整；年滿</w:t>
      </w:r>
      <w:r>
        <w:rPr>
          <w:rFonts w:ascii="TT491A9C96tCID-WinCharSetFFFF-H" w:eastAsia="TT491A9C96tCID-WinCharSetFFFF-H" w:cs="TT491A9C96tCID-WinCharSetFFFF-H"/>
          <w:color w:val="000000"/>
          <w:kern w:val="0"/>
          <w:szCs w:val="24"/>
        </w:rPr>
        <w:t>15</w:t>
      </w:r>
      <w:r>
        <w:rPr>
          <w:rFonts w:ascii="TT491A9C96tCID-WinCharSetFFFF-H" w:eastAsia="TT491A9C96tCID-WinCharSetFFFF-H" w:cs="TT491A9C96tCID-WinCharSetFFFF-H" w:hint="eastAsia"/>
          <w:color w:val="000000"/>
          <w:kern w:val="0"/>
          <w:szCs w:val="24"/>
        </w:rPr>
        <w:t>歲至未滿</w:t>
      </w:r>
      <w:r>
        <w:rPr>
          <w:rFonts w:ascii="TT491A9C96tCID-WinCharSetFFFF-H" w:eastAsia="TT491A9C96tCID-WinCharSetFFFF-H" w:cs="TT491A9C96tCID-WinCharSetFFFF-H"/>
          <w:color w:val="000000"/>
          <w:kern w:val="0"/>
          <w:szCs w:val="24"/>
        </w:rPr>
        <w:t xml:space="preserve">18 </w:t>
      </w:r>
      <w:r>
        <w:rPr>
          <w:rFonts w:ascii="TT491A9C96tCID-WinCharSetFFFF-H" w:eastAsia="TT491A9C96tCID-WinCharSetFFFF-H" w:cs="TT491A9C96tCID-WinCharSetFFFF-H" w:hint="eastAsia"/>
          <w:color w:val="000000"/>
          <w:kern w:val="0"/>
          <w:szCs w:val="24"/>
        </w:rPr>
        <w:t>歲仍就學中子女每月補助新臺幣</w:t>
      </w:r>
      <w:r>
        <w:rPr>
          <w:rFonts w:ascii="TT491A9C96tCID-WinCharSetFFFF-H" w:eastAsia="TT491A9C96tCID-WinCharSetFFFF-H" w:cs="TT491A9C96tCID-WinCharSetFFFF-H"/>
          <w:color w:val="000000"/>
          <w:kern w:val="0"/>
          <w:szCs w:val="24"/>
        </w:rPr>
        <w:t>2,155</w:t>
      </w:r>
      <w:r>
        <w:rPr>
          <w:rFonts w:ascii="TT491A9C96tCID-WinCharSetFFFF-H" w:eastAsia="TT491A9C96tCID-WinCharSetFFFF-H" w:cs="TT491A9C96tCID-WinCharSetFFFF-H" w:hint="eastAsia"/>
          <w:color w:val="000000"/>
          <w:kern w:val="0"/>
          <w:szCs w:val="24"/>
        </w:rPr>
        <w:t>元整。</w:t>
      </w:r>
    </w:p>
    <w:p w:rsidR="008A7CCE" w:rsidRDefault="008A7CCE" w:rsidP="00A42B9A">
      <w:pPr>
        <w:autoSpaceDE w:val="0"/>
        <w:autoSpaceDN w:val="0"/>
        <w:adjustRightInd w:val="0"/>
        <w:ind w:leftChars="-58" w:left="711" w:hangingChars="354" w:hanging="850"/>
      </w:pPr>
      <w:r>
        <w:rPr>
          <w:rFonts w:ascii="TT491A9C96tCID-WinCharSetFFFF-H" w:eastAsia="TT491A9C96tCID-WinCharSetFFFF-H" w:cs="TT491A9C96tCID-WinCharSetFFFF-H" w:hint="eastAsia"/>
          <w:color w:val="000000"/>
          <w:kern w:val="0"/>
          <w:szCs w:val="24"/>
        </w:rPr>
        <w:t>（二）監護</w:t>
      </w:r>
      <w:r>
        <w:rPr>
          <w:rFonts w:ascii="TT491A9C96tCID-WinCharSetFFFF-H" w:eastAsia="TT491A9C96tCID-WinCharSetFFFF-H" w:cs="TT491A9C96tCID-WinCharSetFFFF-H"/>
          <w:color w:val="000000"/>
          <w:kern w:val="0"/>
          <w:szCs w:val="24"/>
        </w:rPr>
        <w:t>2</w:t>
      </w:r>
      <w:r>
        <w:rPr>
          <w:rFonts w:ascii="TT491A9C96tCID-WinCharSetFFFF-H" w:eastAsia="TT491A9C96tCID-WinCharSetFFFF-H" w:cs="TT491A9C96tCID-WinCharSetFFFF-H" w:hint="eastAsia"/>
          <w:color w:val="000000"/>
          <w:kern w:val="0"/>
          <w:szCs w:val="24"/>
        </w:rPr>
        <w:t>名以上子女，未滿</w:t>
      </w:r>
      <w:r>
        <w:rPr>
          <w:rFonts w:ascii="TT491A9C96tCID-WinCharSetFFFF-H" w:eastAsia="TT491A9C96tCID-WinCharSetFFFF-H" w:cs="TT491A9C96tCID-WinCharSetFFFF-H"/>
          <w:color w:val="000000"/>
          <w:kern w:val="0"/>
          <w:szCs w:val="24"/>
        </w:rPr>
        <w:t>15</w:t>
      </w:r>
      <w:r>
        <w:rPr>
          <w:rFonts w:ascii="TT491A9C96tCID-WinCharSetFFFF-H" w:eastAsia="TT491A9C96tCID-WinCharSetFFFF-H" w:cs="TT491A9C96tCID-WinCharSetFFFF-H" w:hint="eastAsia"/>
          <w:color w:val="000000"/>
          <w:kern w:val="0"/>
          <w:szCs w:val="24"/>
        </w:rPr>
        <w:t>歲子女每人每月補助新臺幣</w:t>
      </w:r>
      <w:r>
        <w:rPr>
          <w:rFonts w:ascii="TT491A9C96tCID-WinCharSetFFFF-H" w:eastAsia="TT491A9C96tCID-WinCharSetFFFF-H" w:cs="TT491A9C96tCID-WinCharSetFFFF-H"/>
          <w:color w:val="000000"/>
          <w:kern w:val="0"/>
          <w:szCs w:val="24"/>
        </w:rPr>
        <w:t>2,155</w:t>
      </w:r>
      <w:r>
        <w:rPr>
          <w:rFonts w:ascii="TT491A9C96tCID-WinCharSetFFFF-H" w:eastAsia="TT491A9C96tCID-WinCharSetFFFF-H" w:cs="TT491A9C96tCID-WinCharSetFFFF-H" w:hint="eastAsia"/>
          <w:color w:val="000000"/>
          <w:kern w:val="0"/>
          <w:szCs w:val="24"/>
        </w:rPr>
        <w:t>元整；年滿</w:t>
      </w:r>
      <w:r>
        <w:rPr>
          <w:rFonts w:ascii="TT491A9C96tCID-WinCharSetFFFF-H" w:eastAsia="TT491A9C96tCID-WinCharSetFFFF-H" w:cs="TT491A9C96tCID-WinCharSetFFFF-H"/>
          <w:color w:val="000000"/>
          <w:kern w:val="0"/>
          <w:szCs w:val="24"/>
        </w:rPr>
        <w:t>15</w:t>
      </w:r>
      <w:r>
        <w:rPr>
          <w:rFonts w:ascii="TT491A9C96tCID-WinCharSetFFFF-H" w:eastAsia="TT491A9C96tCID-WinCharSetFFFF-H" w:cs="TT491A9C96tCID-WinCharSetFFFF-H" w:hint="eastAsia"/>
          <w:color w:val="000000"/>
          <w:kern w:val="0"/>
          <w:szCs w:val="24"/>
        </w:rPr>
        <w:t>歲至未滿</w:t>
      </w:r>
      <w:r>
        <w:rPr>
          <w:rFonts w:ascii="TT491A9C96tCID-WinCharSetFFFF-H" w:eastAsia="TT491A9C96tCID-WinCharSetFFFF-H" w:cs="TT491A9C96tCID-WinCharSetFFFF-H"/>
          <w:color w:val="000000"/>
          <w:kern w:val="0"/>
          <w:szCs w:val="24"/>
        </w:rPr>
        <w:t>18</w:t>
      </w:r>
      <w:r>
        <w:rPr>
          <w:rFonts w:ascii="TT491A9C96tCID-WinCharSetFFFF-H" w:eastAsia="TT491A9C96tCID-WinCharSetFFFF-H" w:cs="TT491A9C96tCID-WinCharSetFFFF-H" w:hint="eastAsia"/>
          <w:color w:val="000000"/>
          <w:kern w:val="0"/>
          <w:szCs w:val="24"/>
        </w:rPr>
        <w:t>歲仍就學中子女每月補助新臺幣</w:t>
      </w:r>
      <w:r>
        <w:rPr>
          <w:rFonts w:ascii="TT491A9C96tCID-WinCharSetFFFF-H" w:eastAsia="TT491A9C96tCID-WinCharSetFFFF-H" w:cs="TT491A9C96tCID-WinCharSetFFFF-H"/>
          <w:color w:val="000000"/>
          <w:kern w:val="0"/>
          <w:szCs w:val="24"/>
        </w:rPr>
        <w:t>2,155</w:t>
      </w:r>
      <w:r>
        <w:rPr>
          <w:rFonts w:ascii="TT491A9C96tCID-WinCharSetFFFF-H" w:eastAsia="TT491A9C96tCID-WinCharSetFFFF-H" w:cs="TT491A9C96tCID-WinCharSetFFFF-H" w:hint="eastAsia"/>
          <w:color w:val="000000"/>
          <w:kern w:val="0"/>
          <w:szCs w:val="24"/>
        </w:rPr>
        <w:t>元整。</w:t>
      </w:r>
      <w:bookmarkStart w:id="0" w:name="_GoBack"/>
      <w:bookmarkEnd w:id="0"/>
    </w:p>
    <w:sectPr w:rsidR="008A7CCE" w:rsidSect="00574B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B9A" w:rsidRDefault="00A42B9A" w:rsidP="00A42B9A">
      <w:r>
        <w:separator/>
      </w:r>
    </w:p>
  </w:endnote>
  <w:endnote w:type="continuationSeparator" w:id="1">
    <w:p w:rsidR="00A42B9A" w:rsidRDefault="00A42B9A" w:rsidP="00A42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T491A9C96tCID-WinCharSetFFFF-H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B9A" w:rsidRDefault="00A42B9A" w:rsidP="00A42B9A">
      <w:r>
        <w:separator/>
      </w:r>
    </w:p>
  </w:footnote>
  <w:footnote w:type="continuationSeparator" w:id="1">
    <w:p w:rsidR="00A42B9A" w:rsidRDefault="00A42B9A" w:rsidP="00A42B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7CCE"/>
    <w:rsid w:val="00574B38"/>
    <w:rsid w:val="008A7CCE"/>
    <w:rsid w:val="00A42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2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42B9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42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42B9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2020-07-20T09:15:00Z</dcterms:created>
  <dcterms:modified xsi:type="dcterms:W3CDTF">2020-07-21T03:25:00Z</dcterms:modified>
</cp:coreProperties>
</file>