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97" w:rsidRPr="002711AE" w:rsidRDefault="00DC5664" w:rsidP="00DC5664">
      <w:pPr>
        <w:jc w:val="center"/>
        <w:rPr>
          <w:rFonts w:ascii="標楷體" w:eastAsia="標楷體" w:hAnsi="標楷體"/>
          <w:sz w:val="32"/>
          <w:szCs w:val="32"/>
        </w:rPr>
      </w:pPr>
      <w:bookmarkStart w:id="0" w:name="_GoBack"/>
      <w:bookmarkEnd w:id="0"/>
      <w:r w:rsidRPr="002711AE">
        <w:rPr>
          <w:rFonts w:ascii="標楷體" w:eastAsia="標楷體" w:hAnsi="標楷體" w:hint="eastAsia"/>
          <w:sz w:val="32"/>
          <w:szCs w:val="32"/>
        </w:rPr>
        <w:t>高雄市</w:t>
      </w:r>
      <w:proofErr w:type="gramStart"/>
      <w:r w:rsidRPr="002711AE">
        <w:rPr>
          <w:rFonts w:ascii="標楷體" w:eastAsia="標楷體" w:hAnsi="標楷體" w:hint="eastAsia"/>
          <w:sz w:val="32"/>
          <w:szCs w:val="32"/>
        </w:rPr>
        <w:t>梓</w:t>
      </w:r>
      <w:proofErr w:type="gramEnd"/>
      <w:r w:rsidRPr="002711AE">
        <w:rPr>
          <w:rFonts w:ascii="標楷體" w:eastAsia="標楷體" w:hAnsi="標楷體" w:hint="eastAsia"/>
          <w:sz w:val="32"/>
          <w:szCs w:val="32"/>
        </w:rPr>
        <w:t>官戶政事務所各類人民陳情案件處理時限表</w:t>
      </w:r>
    </w:p>
    <w:p w:rsidR="002711AE" w:rsidRPr="002711AE" w:rsidRDefault="002711AE" w:rsidP="002711AE">
      <w:pPr>
        <w:jc w:val="right"/>
        <w:rPr>
          <w:rFonts w:ascii="標楷體" w:eastAsia="標楷體" w:hAnsi="標楷體"/>
          <w:sz w:val="20"/>
          <w:szCs w:val="20"/>
        </w:rPr>
      </w:pPr>
      <w:r w:rsidRPr="002711AE">
        <w:rPr>
          <w:rFonts w:ascii="標楷體" w:eastAsia="標楷體" w:hAnsi="標楷體" w:hint="eastAsia"/>
          <w:sz w:val="20"/>
          <w:szCs w:val="20"/>
        </w:rPr>
        <w:t>106年1月10日修</w:t>
      </w:r>
      <w:r w:rsidR="00523FCA">
        <w:rPr>
          <w:rFonts w:ascii="標楷體" w:eastAsia="標楷體" w:hAnsi="標楷體" w:hint="eastAsia"/>
          <w:sz w:val="20"/>
          <w:szCs w:val="20"/>
        </w:rPr>
        <w:t>訂</w:t>
      </w:r>
    </w:p>
    <w:tbl>
      <w:tblPr>
        <w:tblStyle w:val="a3"/>
        <w:tblW w:w="0" w:type="auto"/>
        <w:tblLook w:val="04A0" w:firstRow="1" w:lastRow="0" w:firstColumn="1" w:lastColumn="0" w:noHBand="0" w:noVBand="1"/>
      </w:tblPr>
      <w:tblGrid>
        <w:gridCol w:w="817"/>
        <w:gridCol w:w="5387"/>
        <w:gridCol w:w="1275"/>
        <w:gridCol w:w="883"/>
      </w:tblGrid>
      <w:tr w:rsidR="00DC5664" w:rsidRPr="002711AE" w:rsidTr="002711AE">
        <w:tc>
          <w:tcPr>
            <w:tcW w:w="817" w:type="dxa"/>
            <w:vAlign w:val="center"/>
          </w:tcPr>
          <w:p w:rsidR="00DC5664" w:rsidRPr="002711AE" w:rsidRDefault="00DC5664" w:rsidP="00DC5664">
            <w:pPr>
              <w:jc w:val="center"/>
              <w:rPr>
                <w:rFonts w:ascii="標楷體" w:eastAsia="標楷體" w:hAnsi="標楷體"/>
              </w:rPr>
            </w:pPr>
            <w:r w:rsidRPr="002711AE">
              <w:rPr>
                <w:rFonts w:ascii="標楷體" w:eastAsia="標楷體" w:hAnsi="標楷體" w:hint="eastAsia"/>
              </w:rPr>
              <w:t>類別</w:t>
            </w:r>
          </w:p>
        </w:tc>
        <w:tc>
          <w:tcPr>
            <w:tcW w:w="5387" w:type="dxa"/>
            <w:vAlign w:val="center"/>
          </w:tcPr>
          <w:p w:rsidR="00DC5664" w:rsidRPr="002711AE" w:rsidRDefault="00DC5664" w:rsidP="00DC5664">
            <w:pPr>
              <w:jc w:val="center"/>
              <w:rPr>
                <w:rFonts w:ascii="標楷體" w:eastAsia="標楷體" w:hAnsi="標楷體"/>
              </w:rPr>
            </w:pPr>
            <w:r w:rsidRPr="002711AE">
              <w:rPr>
                <w:rFonts w:ascii="標楷體" w:eastAsia="標楷體" w:hAnsi="標楷體" w:hint="eastAsia"/>
              </w:rPr>
              <w:t>陳 情 案 件 性 質</w:t>
            </w:r>
          </w:p>
        </w:tc>
        <w:tc>
          <w:tcPr>
            <w:tcW w:w="1275" w:type="dxa"/>
            <w:vAlign w:val="center"/>
          </w:tcPr>
          <w:p w:rsidR="00DC5664" w:rsidRPr="002711AE" w:rsidRDefault="00DC5664" w:rsidP="00DC5664">
            <w:pPr>
              <w:jc w:val="center"/>
              <w:rPr>
                <w:rFonts w:ascii="標楷體" w:eastAsia="標楷體" w:hAnsi="標楷體"/>
              </w:rPr>
            </w:pPr>
            <w:r w:rsidRPr="002711AE">
              <w:rPr>
                <w:rFonts w:ascii="標楷體" w:eastAsia="標楷體" w:hAnsi="標楷體" w:hint="eastAsia"/>
              </w:rPr>
              <w:t>處理時限</w:t>
            </w:r>
          </w:p>
          <w:p w:rsidR="00DC5664" w:rsidRPr="002711AE" w:rsidRDefault="00DC5664" w:rsidP="00DC5664">
            <w:pPr>
              <w:jc w:val="center"/>
              <w:rPr>
                <w:rFonts w:ascii="標楷體" w:eastAsia="標楷體" w:hAnsi="標楷體"/>
              </w:rPr>
            </w:pPr>
            <w:r w:rsidRPr="002711AE">
              <w:rPr>
                <w:rFonts w:ascii="標楷體" w:eastAsia="標楷體" w:hAnsi="標楷體" w:hint="eastAsia"/>
              </w:rPr>
              <w:t>（天）</w:t>
            </w:r>
          </w:p>
        </w:tc>
        <w:tc>
          <w:tcPr>
            <w:tcW w:w="883" w:type="dxa"/>
            <w:vAlign w:val="center"/>
          </w:tcPr>
          <w:p w:rsidR="00DC5664" w:rsidRPr="002711AE" w:rsidRDefault="00DC5664" w:rsidP="00DC5664">
            <w:pPr>
              <w:jc w:val="center"/>
              <w:rPr>
                <w:rFonts w:ascii="標楷體" w:eastAsia="標楷體" w:hAnsi="標楷體"/>
              </w:rPr>
            </w:pPr>
            <w:r w:rsidRPr="002711AE">
              <w:rPr>
                <w:rFonts w:ascii="標楷體" w:eastAsia="標楷體" w:hAnsi="標楷體" w:hint="eastAsia"/>
              </w:rPr>
              <w:t>備註</w:t>
            </w:r>
          </w:p>
        </w:tc>
      </w:tr>
      <w:tr w:rsidR="00DC5664" w:rsidRPr="002711AE" w:rsidTr="002711AE">
        <w:tc>
          <w:tcPr>
            <w:tcW w:w="817" w:type="dxa"/>
          </w:tcPr>
          <w:p w:rsidR="00DC5664" w:rsidRPr="002711AE" w:rsidRDefault="00DC5664" w:rsidP="00DC5664">
            <w:pPr>
              <w:rPr>
                <w:rFonts w:ascii="標楷體" w:eastAsia="標楷體" w:hAnsi="標楷體"/>
              </w:rPr>
            </w:pPr>
            <w:r w:rsidRPr="002711AE">
              <w:rPr>
                <w:rFonts w:ascii="標楷體" w:eastAsia="標楷體" w:hAnsi="標楷體" w:hint="eastAsia"/>
              </w:rPr>
              <w:t xml:space="preserve">民 意 </w:t>
            </w:r>
          </w:p>
          <w:p w:rsidR="00DC5664" w:rsidRPr="002711AE" w:rsidRDefault="00DC5664" w:rsidP="00DC5664">
            <w:pPr>
              <w:rPr>
                <w:rFonts w:ascii="標楷體" w:eastAsia="標楷體" w:hAnsi="標楷體"/>
              </w:rPr>
            </w:pPr>
            <w:r w:rsidRPr="002711AE">
              <w:rPr>
                <w:rFonts w:ascii="標楷體" w:eastAsia="標楷體" w:hAnsi="標楷體" w:hint="eastAsia"/>
              </w:rPr>
              <w:t>信 箱</w:t>
            </w:r>
          </w:p>
        </w:tc>
        <w:tc>
          <w:tcPr>
            <w:tcW w:w="5387" w:type="dxa"/>
          </w:tcPr>
          <w:p w:rsidR="00DC5664" w:rsidRPr="002711AE" w:rsidRDefault="00DC5664" w:rsidP="00DC5664">
            <w:pPr>
              <w:rPr>
                <w:rFonts w:ascii="標楷體" w:eastAsia="標楷體" w:hAnsi="標楷體"/>
              </w:rPr>
            </w:pPr>
            <w:r w:rsidRPr="002711AE">
              <w:rPr>
                <w:rFonts w:ascii="標楷體" w:eastAsia="標楷體" w:hAnsi="標楷體" w:hint="eastAsia"/>
              </w:rPr>
              <w:t>本所設置之主管（首長）信箱等民意信箱之信件。</w:t>
            </w:r>
          </w:p>
        </w:tc>
        <w:tc>
          <w:tcPr>
            <w:tcW w:w="1275" w:type="dxa"/>
          </w:tcPr>
          <w:p w:rsidR="00DC5664" w:rsidRPr="002711AE" w:rsidRDefault="00DC5664">
            <w:pPr>
              <w:rPr>
                <w:rFonts w:ascii="標楷體" w:eastAsia="標楷體" w:hAnsi="標楷體"/>
              </w:rPr>
            </w:pPr>
            <w:r w:rsidRPr="002711AE">
              <w:rPr>
                <w:rFonts w:ascii="標楷體" w:eastAsia="標楷體" w:hAnsi="標楷體" w:hint="eastAsia"/>
              </w:rPr>
              <w:t>3</w:t>
            </w:r>
          </w:p>
        </w:tc>
        <w:tc>
          <w:tcPr>
            <w:tcW w:w="883" w:type="dxa"/>
          </w:tcPr>
          <w:p w:rsidR="00DC5664" w:rsidRPr="002711AE" w:rsidRDefault="00DC5664">
            <w:pPr>
              <w:rPr>
                <w:rFonts w:ascii="標楷體" w:eastAsia="標楷體" w:hAnsi="標楷體"/>
              </w:rPr>
            </w:pPr>
          </w:p>
        </w:tc>
      </w:tr>
      <w:tr w:rsidR="00523FCA" w:rsidRPr="002711AE" w:rsidTr="002711AE">
        <w:tc>
          <w:tcPr>
            <w:tcW w:w="817" w:type="dxa"/>
          </w:tcPr>
          <w:p w:rsidR="00523FCA" w:rsidRPr="002711AE" w:rsidRDefault="00523FCA" w:rsidP="00DC5664">
            <w:pPr>
              <w:rPr>
                <w:rFonts w:ascii="標楷體" w:eastAsia="標楷體" w:hAnsi="標楷體"/>
              </w:rPr>
            </w:pPr>
            <w:r>
              <w:rPr>
                <w:rFonts w:ascii="標楷體" w:eastAsia="標楷體" w:hAnsi="標楷體" w:hint="eastAsia"/>
              </w:rPr>
              <w:t>1999</w:t>
            </w:r>
          </w:p>
        </w:tc>
        <w:tc>
          <w:tcPr>
            <w:tcW w:w="5387" w:type="dxa"/>
          </w:tcPr>
          <w:p w:rsidR="00523FCA" w:rsidRPr="002711AE" w:rsidRDefault="00523FCA" w:rsidP="00523FCA">
            <w:pPr>
              <w:rPr>
                <w:rFonts w:ascii="標楷體" w:eastAsia="標楷體" w:hAnsi="標楷體"/>
              </w:rPr>
            </w:pPr>
            <w:r>
              <w:rPr>
                <w:rFonts w:ascii="標楷體" w:eastAsia="標楷體" w:hAnsi="標楷體" w:hint="eastAsia"/>
              </w:rPr>
              <w:t>高雄市</w:t>
            </w:r>
            <w:proofErr w:type="gramStart"/>
            <w:r>
              <w:rPr>
                <w:rFonts w:ascii="標楷體" w:eastAsia="標楷體" w:hAnsi="標楷體" w:hint="eastAsia"/>
              </w:rPr>
              <w:t>政府</w:t>
            </w:r>
            <w:r w:rsidRPr="00523FCA">
              <w:rPr>
                <w:rFonts w:ascii="標楷體" w:eastAsia="標楷體" w:hAnsi="標楷體" w:hint="eastAsia"/>
              </w:rPr>
              <w:t>線上即時</w:t>
            </w:r>
            <w:proofErr w:type="gramEnd"/>
            <w:r w:rsidRPr="00523FCA">
              <w:rPr>
                <w:rFonts w:ascii="標楷體" w:eastAsia="標楷體" w:hAnsi="標楷體" w:hint="eastAsia"/>
              </w:rPr>
              <w:t>服務</w:t>
            </w:r>
            <w:r>
              <w:rPr>
                <w:rFonts w:ascii="標楷體" w:eastAsia="標楷體" w:hAnsi="標楷體" w:hint="eastAsia"/>
              </w:rPr>
              <w:t>系統分案之案件</w:t>
            </w:r>
          </w:p>
        </w:tc>
        <w:tc>
          <w:tcPr>
            <w:tcW w:w="1275" w:type="dxa"/>
          </w:tcPr>
          <w:p w:rsidR="00523FCA" w:rsidRPr="002711AE" w:rsidRDefault="00523FCA">
            <w:pPr>
              <w:rPr>
                <w:rFonts w:ascii="標楷體" w:eastAsia="標楷體" w:hAnsi="標楷體"/>
              </w:rPr>
            </w:pPr>
            <w:r>
              <w:rPr>
                <w:rFonts w:ascii="標楷體" w:eastAsia="標楷體" w:hAnsi="標楷體" w:hint="eastAsia"/>
              </w:rPr>
              <w:t>5</w:t>
            </w:r>
          </w:p>
        </w:tc>
        <w:tc>
          <w:tcPr>
            <w:tcW w:w="883" w:type="dxa"/>
          </w:tcPr>
          <w:p w:rsidR="00523FCA" w:rsidRPr="002711AE" w:rsidRDefault="00523FCA">
            <w:pPr>
              <w:rPr>
                <w:rFonts w:ascii="標楷體" w:eastAsia="標楷體" w:hAnsi="標楷體"/>
              </w:rPr>
            </w:pPr>
          </w:p>
        </w:tc>
      </w:tr>
      <w:tr w:rsidR="00DC5664" w:rsidRPr="002711AE" w:rsidTr="002711AE">
        <w:tc>
          <w:tcPr>
            <w:tcW w:w="817" w:type="dxa"/>
          </w:tcPr>
          <w:p w:rsidR="00DC5664" w:rsidRPr="002711AE" w:rsidRDefault="00DC5664" w:rsidP="00BF1FBC">
            <w:pPr>
              <w:rPr>
                <w:rFonts w:ascii="標楷體" w:eastAsia="標楷體" w:hAnsi="標楷體"/>
              </w:rPr>
            </w:pPr>
            <w:r w:rsidRPr="002711AE">
              <w:rPr>
                <w:rFonts w:ascii="標楷體" w:eastAsia="標楷體" w:hAnsi="標楷體" w:hint="eastAsia"/>
              </w:rPr>
              <w:t>戶政</w:t>
            </w:r>
          </w:p>
        </w:tc>
        <w:tc>
          <w:tcPr>
            <w:tcW w:w="5387" w:type="dxa"/>
          </w:tcPr>
          <w:p w:rsidR="00DC5664" w:rsidRPr="002711AE" w:rsidRDefault="00DC5664" w:rsidP="00DC5664">
            <w:pPr>
              <w:rPr>
                <w:rFonts w:ascii="標楷體" w:eastAsia="標楷體" w:hAnsi="標楷體"/>
              </w:rPr>
            </w:pPr>
            <w:r w:rsidRPr="002711AE">
              <w:rPr>
                <w:rFonts w:ascii="標楷體" w:eastAsia="標楷體" w:hAnsi="標楷體" w:hint="eastAsia"/>
              </w:rPr>
              <w:t xml:space="preserve">一、有關戶籍登記之書面陳情。 </w:t>
            </w:r>
          </w:p>
          <w:p w:rsidR="00DC5664" w:rsidRPr="002711AE" w:rsidRDefault="00DC5664" w:rsidP="00DC5664">
            <w:pPr>
              <w:rPr>
                <w:rFonts w:ascii="標楷體" w:eastAsia="標楷體" w:hAnsi="標楷體"/>
              </w:rPr>
            </w:pPr>
          </w:p>
          <w:p w:rsidR="00DC5664" w:rsidRPr="002711AE" w:rsidRDefault="00DC5664" w:rsidP="00DC5664">
            <w:pPr>
              <w:rPr>
                <w:rFonts w:ascii="標楷體" w:eastAsia="標楷體" w:hAnsi="標楷體"/>
              </w:rPr>
            </w:pPr>
            <w:r w:rsidRPr="002711AE">
              <w:rPr>
                <w:rFonts w:ascii="標楷體" w:eastAsia="標楷體" w:hAnsi="標楷體" w:hint="eastAsia"/>
              </w:rPr>
              <w:t xml:space="preserve">二、更正出生年月日、更正姓名等陳情案件。 </w:t>
            </w:r>
          </w:p>
          <w:p w:rsidR="00DC5664" w:rsidRPr="002711AE" w:rsidRDefault="00DC5664" w:rsidP="00DC5664">
            <w:pPr>
              <w:rPr>
                <w:rFonts w:ascii="標楷體" w:eastAsia="標楷體" w:hAnsi="標楷體"/>
              </w:rPr>
            </w:pPr>
          </w:p>
          <w:p w:rsidR="00DC5664" w:rsidRPr="002711AE" w:rsidRDefault="00DC5664" w:rsidP="00DC5664">
            <w:pPr>
              <w:rPr>
                <w:rFonts w:ascii="標楷體" w:eastAsia="標楷體" w:hAnsi="標楷體"/>
              </w:rPr>
            </w:pPr>
            <w:r w:rsidRPr="002711AE">
              <w:rPr>
                <w:rFonts w:ascii="標楷體" w:eastAsia="標楷體" w:hAnsi="標楷體" w:hint="eastAsia"/>
              </w:rPr>
              <w:t xml:space="preserve">三、門牌編釘、證明等陳情案件。 </w:t>
            </w:r>
          </w:p>
          <w:p w:rsidR="00DC5664" w:rsidRPr="002711AE" w:rsidRDefault="00DC5664" w:rsidP="00DC5664">
            <w:pPr>
              <w:rPr>
                <w:rFonts w:ascii="標楷體" w:eastAsia="標楷體" w:hAnsi="標楷體"/>
              </w:rPr>
            </w:pPr>
          </w:p>
          <w:p w:rsidR="00DC5664" w:rsidRPr="002711AE" w:rsidRDefault="00DC5664" w:rsidP="00DC5664">
            <w:pPr>
              <w:rPr>
                <w:rFonts w:ascii="標楷體" w:eastAsia="標楷體" w:hAnsi="標楷體"/>
              </w:rPr>
            </w:pPr>
            <w:r w:rsidRPr="002711AE">
              <w:rPr>
                <w:rFonts w:ascii="標楷體" w:eastAsia="標楷體" w:hAnsi="標楷體" w:hint="eastAsia"/>
              </w:rPr>
              <w:t xml:space="preserve">四、有關國籍變更申請案件之書面陳情。 </w:t>
            </w:r>
          </w:p>
          <w:p w:rsidR="00DC5664" w:rsidRPr="002711AE" w:rsidRDefault="00DC5664" w:rsidP="00DC5664">
            <w:pPr>
              <w:rPr>
                <w:rFonts w:ascii="標楷體" w:eastAsia="標楷體" w:hAnsi="標楷體"/>
              </w:rPr>
            </w:pPr>
          </w:p>
          <w:p w:rsidR="00DC5664" w:rsidRPr="002711AE" w:rsidRDefault="00DC5664" w:rsidP="00DC5664">
            <w:pPr>
              <w:rPr>
                <w:rFonts w:ascii="標楷體" w:eastAsia="標楷體" w:hAnsi="標楷體"/>
              </w:rPr>
            </w:pPr>
            <w:r w:rsidRPr="002711AE">
              <w:rPr>
                <w:rFonts w:ascii="標楷體" w:eastAsia="標楷體" w:hAnsi="標楷體" w:hint="eastAsia"/>
              </w:rPr>
              <w:t xml:space="preserve">五、有關戶籍人口統計之書面陳情。 </w:t>
            </w:r>
          </w:p>
          <w:p w:rsidR="00DC5664" w:rsidRPr="002711AE" w:rsidRDefault="00DC5664" w:rsidP="00DC5664">
            <w:pPr>
              <w:rPr>
                <w:rFonts w:ascii="標楷體" w:eastAsia="標楷體" w:hAnsi="標楷體"/>
              </w:rPr>
            </w:pPr>
          </w:p>
          <w:p w:rsidR="00DC5664" w:rsidRPr="002711AE" w:rsidRDefault="00DC5664" w:rsidP="00DC5664">
            <w:pPr>
              <w:rPr>
                <w:rFonts w:ascii="標楷體" w:eastAsia="標楷體" w:hAnsi="標楷體"/>
              </w:rPr>
            </w:pPr>
            <w:r w:rsidRPr="002711AE">
              <w:rPr>
                <w:rFonts w:ascii="標楷體" w:eastAsia="標楷體" w:hAnsi="標楷體" w:hint="eastAsia"/>
              </w:rPr>
              <w:t xml:space="preserve">六、為民服務設施、流程、態度不佳等陳情案件。 </w:t>
            </w:r>
          </w:p>
          <w:p w:rsidR="00DC5664" w:rsidRPr="002711AE" w:rsidRDefault="00DC5664" w:rsidP="00DC5664">
            <w:pPr>
              <w:rPr>
                <w:rFonts w:ascii="標楷體" w:eastAsia="標楷體" w:hAnsi="標楷體"/>
              </w:rPr>
            </w:pPr>
          </w:p>
          <w:p w:rsidR="00DC5664" w:rsidRPr="002711AE" w:rsidRDefault="00DC5664" w:rsidP="00DC5664">
            <w:pPr>
              <w:rPr>
                <w:rFonts w:ascii="標楷體" w:eastAsia="標楷體" w:hAnsi="標楷體"/>
              </w:rPr>
            </w:pPr>
            <w:r w:rsidRPr="002711AE">
              <w:rPr>
                <w:rFonts w:ascii="標楷體" w:eastAsia="標楷體" w:hAnsi="標楷體" w:hint="eastAsia"/>
              </w:rPr>
              <w:t xml:space="preserve">七、有關戶役政資訊作業之書面陳情。 </w:t>
            </w:r>
          </w:p>
          <w:p w:rsidR="00DC5664" w:rsidRPr="002711AE" w:rsidRDefault="00DC5664" w:rsidP="00DC5664">
            <w:pPr>
              <w:rPr>
                <w:rFonts w:ascii="標楷體" w:eastAsia="標楷體" w:hAnsi="標楷體"/>
              </w:rPr>
            </w:pPr>
          </w:p>
          <w:p w:rsidR="00DC5664" w:rsidRPr="002711AE" w:rsidRDefault="002711AE" w:rsidP="00DC5664">
            <w:pPr>
              <w:rPr>
                <w:rFonts w:ascii="標楷體" w:eastAsia="標楷體" w:hAnsi="標楷體"/>
              </w:rPr>
            </w:pPr>
            <w:r w:rsidRPr="002711AE">
              <w:rPr>
                <w:rFonts w:ascii="標楷體" w:eastAsia="標楷體" w:hAnsi="標楷體" w:hint="eastAsia"/>
              </w:rPr>
              <w:t>八</w:t>
            </w:r>
            <w:r w:rsidR="00DC5664" w:rsidRPr="002711AE">
              <w:rPr>
                <w:rFonts w:ascii="標楷體" w:eastAsia="標楷體" w:hAnsi="標楷體" w:hint="eastAsia"/>
              </w:rPr>
              <w:t xml:space="preserve">、涉及政策、法令之建議。 </w:t>
            </w:r>
          </w:p>
          <w:p w:rsidR="00DC5664" w:rsidRPr="002711AE" w:rsidRDefault="00DC5664" w:rsidP="00DC5664">
            <w:pPr>
              <w:rPr>
                <w:rFonts w:ascii="標楷體" w:eastAsia="標楷體" w:hAnsi="標楷體"/>
              </w:rPr>
            </w:pPr>
          </w:p>
          <w:p w:rsidR="00DC5664" w:rsidRPr="002711AE" w:rsidRDefault="002711AE" w:rsidP="00DC5664">
            <w:pPr>
              <w:rPr>
                <w:rFonts w:ascii="標楷體" w:eastAsia="標楷體" w:hAnsi="標楷體"/>
              </w:rPr>
            </w:pPr>
            <w:r w:rsidRPr="002711AE">
              <w:rPr>
                <w:rFonts w:ascii="標楷體" w:eastAsia="標楷體" w:hAnsi="標楷體" w:hint="eastAsia"/>
              </w:rPr>
              <w:t>九</w:t>
            </w:r>
            <w:r w:rsidR="00DC5664" w:rsidRPr="002711AE">
              <w:rPr>
                <w:rFonts w:ascii="標楷體" w:eastAsia="標楷體" w:hAnsi="標楷體" w:hint="eastAsia"/>
              </w:rPr>
              <w:t>、其他。</w:t>
            </w:r>
          </w:p>
        </w:tc>
        <w:tc>
          <w:tcPr>
            <w:tcW w:w="1275" w:type="dxa"/>
          </w:tcPr>
          <w:p w:rsidR="00DC5664" w:rsidRPr="002711AE" w:rsidRDefault="002711AE">
            <w:pPr>
              <w:rPr>
                <w:rFonts w:ascii="標楷體" w:eastAsia="標楷體" w:hAnsi="標楷體"/>
              </w:rPr>
            </w:pPr>
            <w:r w:rsidRPr="002711AE">
              <w:rPr>
                <w:rFonts w:ascii="標楷體" w:eastAsia="標楷體" w:hAnsi="標楷體" w:hint="eastAsia"/>
              </w:rPr>
              <w:t>8</w:t>
            </w:r>
          </w:p>
          <w:p w:rsidR="002711AE" w:rsidRPr="002711AE" w:rsidRDefault="002711AE">
            <w:pPr>
              <w:rPr>
                <w:rFonts w:ascii="標楷體" w:eastAsia="標楷體" w:hAnsi="標楷體"/>
              </w:rPr>
            </w:pPr>
          </w:p>
          <w:p w:rsidR="002711AE" w:rsidRPr="002711AE" w:rsidRDefault="002711AE">
            <w:pPr>
              <w:rPr>
                <w:rFonts w:ascii="標楷體" w:eastAsia="標楷體" w:hAnsi="標楷體"/>
              </w:rPr>
            </w:pPr>
            <w:r w:rsidRPr="002711AE">
              <w:rPr>
                <w:rFonts w:ascii="標楷體" w:eastAsia="標楷體" w:hAnsi="標楷體" w:hint="eastAsia"/>
              </w:rPr>
              <w:t>9</w:t>
            </w:r>
          </w:p>
          <w:p w:rsidR="002711AE" w:rsidRPr="002711AE" w:rsidRDefault="002711AE">
            <w:pPr>
              <w:rPr>
                <w:rFonts w:ascii="標楷體" w:eastAsia="標楷體" w:hAnsi="標楷體"/>
              </w:rPr>
            </w:pPr>
          </w:p>
          <w:p w:rsidR="002711AE" w:rsidRPr="002711AE" w:rsidRDefault="002711AE">
            <w:pPr>
              <w:rPr>
                <w:rFonts w:ascii="標楷體" w:eastAsia="標楷體" w:hAnsi="標楷體"/>
              </w:rPr>
            </w:pPr>
            <w:r w:rsidRPr="002711AE">
              <w:rPr>
                <w:rFonts w:ascii="標楷體" w:eastAsia="標楷體" w:hAnsi="標楷體" w:hint="eastAsia"/>
              </w:rPr>
              <w:t>9</w:t>
            </w:r>
          </w:p>
          <w:p w:rsidR="002711AE" w:rsidRPr="002711AE" w:rsidRDefault="002711AE">
            <w:pPr>
              <w:rPr>
                <w:rFonts w:ascii="標楷體" w:eastAsia="標楷體" w:hAnsi="標楷體"/>
              </w:rPr>
            </w:pPr>
          </w:p>
          <w:p w:rsidR="002711AE" w:rsidRPr="002711AE" w:rsidRDefault="002711AE">
            <w:pPr>
              <w:rPr>
                <w:rFonts w:ascii="標楷體" w:eastAsia="標楷體" w:hAnsi="標楷體"/>
              </w:rPr>
            </w:pPr>
            <w:r w:rsidRPr="002711AE">
              <w:rPr>
                <w:rFonts w:ascii="標楷體" w:eastAsia="標楷體" w:hAnsi="標楷體" w:hint="eastAsia"/>
              </w:rPr>
              <w:t>8</w:t>
            </w:r>
          </w:p>
          <w:p w:rsidR="002711AE" w:rsidRPr="002711AE" w:rsidRDefault="002711AE">
            <w:pPr>
              <w:rPr>
                <w:rFonts w:ascii="標楷體" w:eastAsia="標楷體" w:hAnsi="標楷體"/>
              </w:rPr>
            </w:pPr>
          </w:p>
          <w:p w:rsidR="002711AE" w:rsidRPr="002711AE" w:rsidRDefault="002711AE">
            <w:pPr>
              <w:rPr>
                <w:rFonts w:ascii="標楷體" w:eastAsia="標楷體" w:hAnsi="標楷體"/>
              </w:rPr>
            </w:pPr>
            <w:r w:rsidRPr="002711AE">
              <w:rPr>
                <w:rFonts w:ascii="標楷體" w:eastAsia="標楷體" w:hAnsi="標楷體" w:hint="eastAsia"/>
              </w:rPr>
              <w:t>8</w:t>
            </w:r>
          </w:p>
          <w:p w:rsidR="002711AE" w:rsidRPr="002711AE" w:rsidRDefault="002711AE">
            <w:pPr>
              <w:rPr>
                <w:rFonts w:ascii="標楷體" w:eastAsia="標楷體" w:hAnsi="標楷體"/>
              </w:rPr>
            </w:pPr>
          </w:p>
          <w:p w:rsidR="002711AE" w:rsidRPr="002711AE" w:rsidRDefault="002711AE">
            <w:pPr>
              <w:rPr>
                <w:rFonts w:ascii="標楷體" w:eastAsia="標楷體" w:hAnsi="標楷體"/>
              </w:rPr>
            </w:pPr>
            <w:r w:rsidRPr="002711AE">
              <w:rPr>
                <w:rFonts w:ascii="標楷體" w:eastAsia="標楷體" w:hAnsi="標楷體" w:hint="eastAsia"/>
              </w:rPr>
              <w:t>5</w:t>
            </w:r>
          </w:p>
          <w:p w:rsidR="002711AE" w:rsidRPr="002711AE" w:rsidRDefault="002711AE">
            <w:pPr>
              <w:rPr>
                <w:rFonts w:ascii="標楷體" w:eastAsia="標楷體" w:hAnsi="標楷體"/>
              </w:rPr>
            </w:pPr>
          </w:p>
          <w:p w:rsidR="002711AE" w:rsidRPr="002711AE" w:rsidRDefault="002711AE">
            <w:pPr>
              <w:rPr>
                <w:rFonts w:ascii="標楷體" w:eastAsia="標楷體" w:hAnsi="標楷體"/>
              </w:rPr>
            </w:pPr>
            <w:r w:rsidRPr="002711AE">
              <w:rPr>
                <w:rFonts w:ascii="標楷體" w:eastAsia="標楷體" w:hAnsi="標楷體" w:hint="eastAsia"/>
              </w:rPr>
              <w:t>8</w:t>
            </w:r>
          </w:p>
          <w:p w:rsidR="002711AE" w:rsidRPr="002711AE" w:rsidRDefault="002711AE">
            <w:pPr>
              <w:rPr>
                <w:rFonts w:ascii="標楷體" w:eastAsia="標楷體" w:hAnsi="標楷體"/>
              </w:rPr>
            </w:pPr>
          </w:p>
          <w:p w:rsidR="002711AE" w:rsidRPr="002711AE" w:rsidRDefault="002711AE">
            <w:pPr>
              <w:rPr>
                <w:rFonts w:ascii="標楷體" w:eastAsia="標楷體" w:hAnsi="標楷體"/>
              </w:rPr>
            </w:pPr>
            <w:r w:rsidRPr="002711AE">
              <w:rPr>
                <w:rFonts w:ascii="標楷體" w:eastAsia="標楷體" w:hAnsi="標楷體" w:hint="eastAsia"/>
              </w:rPr>
              <w:t>12</w:t>
            </w:r>
          </w:p>
          <w:p w:rsidR="002711AE" w:rsidRPr="002711AE" w:rsidRDefault="002711AE">
            <w:pPr>
              <w:rPr>
                <w:rFonts w:ascii="標楷體" w:eastAsia="標楷體" w:hAnsi="標楷體"/>
              </w:rPr>
            </w:pPr>
          </w:p>
          <w:p w:rsidR="002711AE" w:rsidRPr="002711AE" w:rsidRDefault="002711AE">
            <w:pPr>
              <w:rPr>
                <w:rFonts w:ascii="標楷體" w:eastAsia="標楷體" w:hAnsi="標楷體"/>
              </w:rPr>
            </w:pPr>
            <w:r w:rsidRPr="002711AE">
              <w:rPr>
                <w:rFonts w:ascii="標楷體" w:eastAsia="標楷體" w:hAnsi="標楷體" w:hint="eastAsia"/>
              </w:rPr>
              <w:t>8</w:t>
            </w:r>
          </w:p>
        </w:tc>
        <w:tc>
          <w:tcPr>
            <w:tcW w:w="883" w:type="dxa"/>
          </w:tcPr>
          <w:p w:rsidR="00DC5664" w:rsidRPr="002711AE" w:rsidRDefault="00DC5664">
            <w:pPr>
              <w:rPr>
                <w:rFonts w:ascii="標楷體" w:eastAsia="標楷體" w:hAnsi="標楷體"/>
              </w:rPr>
            </w:pPr>
          </w:p>
        </w:tc>
      </w:tr>
    </w:tbl>
    <w:p w:rsidR="00DC5664" w:rsidRPr="002711AE" w:rsidRDefault="00DC5664" w:rsidP="00DC5664">
      <w:pPr>
        <w:rPr>
          <w:rFonts w:ascii="標楷體" w:eastAsia="標楷體" w:hAnsi="標楷體"/>
        </w:rPr>
      </w:pPr>
      <w:r w:rsidRPr="002711AE">
        <w:rPr>
          <w:rFonts w:ascii="標楷體" w:eastAsia="標楷體" w:hAnsi="標楷體" w:hint="eastAsia"/>
        </w:rPr>
        <w:t xml:space="preserve">附註： </w:t>
      </w:r>
    </w:p>
    <w:p w:rsidR="00DC5664" w:rsidRPr="002711AE" w:rsidRDefault="00DC5664" w:rsidP="00DC5664">
      <w:pPr>
        <w:rPr>
          <w:rFonts w:ascii="標楷體" w:eastAsia="標楷體" w:hAnsi="標楷體"/>
        </w:rPr>
      </w:pPr>
      <w:r w:rsidRPr="002711AE">
        <w:rPr>
          <w:rFonts w:ascii="標楷體" w:eastAsia="標楷體" w:hAnsi="標楷體" w:hint="eastAsia"/>
        </w:rPr>
        <w:t xml:space="preserve">一、陳情案件以收受陳請書次日起算為原則，其時效計算並扣除假日。 </w:t>
      </w:r>
    </w:p>
    <w:p w:rsidR="002711AE" w:rsidRPr="002711AE" w:rsidRDefault="00DC5664" w:rsidP="00DC5664">
      <w:pPr>
        <w:rPr>
          <w:rFonts w:ascii="標楷體" w:eastAsia="標楷體" w:hAnsi="標楷體"/>
        </w:rPr>
      </w:pPr>
      <w:r w:rsidRPr="002711AE">
        <w:rPr>
          <w:rFonts w:ascii="標楷體" w:eastAsia="標楷體" w:hAnsi="標楷體" w:hint="eastAsia"/>
        </w:rPr>
        <w:t>二、本表訂定之處理期限最長不得超過30個日曆天，故其期限為30個日曆天者，</w:t>
      </w:r>
    </w:p>
    <w:p w:rsidR="002711AE" w:rsidRPr="002711AE" w:rsidRDefault="002711AE" w:rsidP="00DC5664">
      <w:pPr>
        <w:rPr>
          <w:rFonts w:ascii="標楷體" w:eastAsia="標楷體" w:hAnsi="標楷體"/>
        </w:rPr>
      </w:pPr>
      <w:r w:rsidRPr="002711AE">
        <w:rPr>
          <w:rFonts w:ascii="標楷體" w:eastAsia="標楷體" w:hAnsi="標楷體" w:hint="eastAsia"/>
        </w:rPr>
        <w:t xml:space="preserve">   </w:t>
      </w:r>
      <w:r w:rsidR="00DC5664" w:rsidRPr="002711AE">
        <w:rPr>
          <w:rFonts w:ascii="標楷體" w:eastAsia="標楷體" w:hAnsi="標楷體" w:hint="eastAsia"/>
        </w:rPr>
        <w:t>時效之末日為星期日、國定假日或其他</w:t>
      </w:r>
      <w:proofErr w:type="gramStart"/>
      <w:r w:rsidR="00DC5664" w:rsidRPr="002711AE">
        <w:rPr>
          <w:rFonts w:ascii="標楷體" w:eastAsia="標楷體" w:hAnsi="標楷體" w:hint="eastAsia"/>
        </w:rPr>
        <w:t>休息日者</w:t>
      </w:r>
      <w:proofErr w:type="gramEnd"/>
      <w:r w:rsidR="00DC5664" w:rsidRPr="002711AE">
        <w:rPr>
          <w:rFonts w:ascii="標楷體" w:eastAsia="標楷體" w:hAnsi="標楷體" w:hint="eastAsia"/>
        </w:rPr>
        <w:t>，以該日之次日為時效之末</w:t>
      </w:r>
    </w:p>
    <w:p w:rsidR="00DC5664" w:rsidRPr="002711AE" w:rsidRDefault="002711AE" w:rsidP="00DC5664">
      <w:pPr>
        <w:rPr>
          <w:rFonts w:ascii="標楷體" w:eastAsia="標楷體" w:hAnsi="標楷體"/>
        </w:rPr>
      </w:pPr>
      <w:r w:rsidRPr="002711AE">
        <w:rPr>
          <w:rFonts w:ascii="標楷體" w:eastAsia="標楷體" w:hAnsi="標楷體" w:hint="eastAsia"/>
        </w:rPr>
        <w:t xml:space="preserve">   </w:t>
      </w:r>
      <w:r w:rsidR="00DC5664" w:rsidRPr="002711AE">
        <w:rPr>
          <w:rFonts w:ascii="標楷體" w:eastAsia="標楷體" w:hAnsi="標楷體" w:hint="eastAsia"/>
        </w:rPr>
        <w:t>日；時效之末日為星期六者，</w:t>
      </w:r>
      <w:proofErr w:type="gramStart"/>
      <w:r w:rsidR="00DC5664" w:rsidRPr="002711AE">
        <w:rPr>
          <w:rFonts w:ascii="標楷體" w:eastAsia="標楷體" w:hAnsi="標楷體" w:hint="eastAsia"/>
        </w:rPr>
        <w:t>以其次</w:t>
      </w:r>
      <w:proofErr w:type="gramEnd"/>
      <w:r w:rsidR="00DC5664" w:rsidRPr="002711AE">
        <w:rPr>
          <w:rFonts w:ascii="標楷體" w:eastAsia="標楷體" w:hAnsi="標楷體" w:hint="eastAsia"/>
        </w:rPr>
        <w:t xml:space="preserve">星期一上午為時效之末日。 </w:t>
      </w:r>
    </w:p>
    <w:p w:rsidR="002711AE" w:rsidRPr="002711AE" w:rsidRDefault="00DC5664" w:rsidP="00DC5664">
      <w:pPr>
        <w:rPr>
          <w:rFonts w:ascii="標楷體" w:eastAsia="標楷體" w:hAnsi="標楷體"/>
        </w:rPr>
      </w:pPr>
      <w:r w:rsidRPr="002711AE">
        <w:rPr>
          <w:rFonts w:ascii="標楷體" w:eastAsia="標楷體" w:hAnsi="標楷體" w:hint="eastAsia"/>
        </w:rPr>
        <w:t>三、因須等待其他機關提供有關陳情案件重要事項之資料或因適用法令疑義而層</w:t>
      </w:r>
    </w:p>
    <w:p w:rsidR="002711AE" w:rsidRPr="002711AE" w:rsidRDefault="002711AE" w:rsidP="00DC5664">
      <w:pPr>
        <w:rPr>
          <w:rFonts w:ascii="標楷體" w:eastAsia="標楷體" w:hAnsi="標楷體"/>
        </w:rPr>
      </w:pPr>
      <w:r w:rsidRPr="002711AE">
        <w:rPr>
          <w:rFonts w:ascii="標楷體" w:eastAsia="標楷體" w:hAnsi="標楷體" w:hint="eastAsia"/>
        </w:rPr>
        <w:t xml:space="preserve">   </w:t>
      </w:r>
      <w:proofErr w:type="gramStart"/>
      <w:r w:rsidR="00DC5664" w:rsidRPr="002711AE">
        <w:rPr>
          <w:rFonts w:ascii="標楷體" w:eastAsia="標楷體" w:hAnsi="標楷體" w:hint="eastAsia"/>
        </w:rPr>
        <w:t>轉核釋者</w:t>
      </w:r>
      <w:proofErr w:type="gramEnd"/>
      <w:r w:rsidR="00DC5664" w:rsidRPr="002711AE">
        <w:rPr>
          <w:rFonts w:ascii="標楷體" w:eastAsia="標楷體" w:hAnsi="標楷體" w:hint="eastAsia"/>
        </w:rPr>
        <w:t>，自其層轉之日起，</w:t>
      </w:r>
      <w:proofErr w:type="gramStart"/>
      <w:r w:rsidR="00DC5664" w:rsidRPr="002711AE">
        <w:rPr>
          <w:rFonts w:ascii="標楷體" w:eastAsia="標楷體" w:hAnsi="標楷體" w:hint="eastAsia"/>
        </w:rPr>
        <w:t>至函復</w:t>
      </w:r>
      <w:proofErr w:type="gramEnd"/>
      <w:r w:rsidR="00DC5664" w:rsidRPr="002711AE">
        <w:rPr>
          <w:rFonts w:ascii="標楷體" w:eastAsia="標楷體" w:hAnsi="標楷體" w:hint="eastAsia"/>
        </w:rPr>
        <w:t>、</w:t>
      </w:r>
      <w:proofErr w:type="gramStart"/>
      <w:r w:rsidR="00DC5664" w:rsidRPr="002711AE">
        <w:rPr>
          <w:rFonts w:ascii="標楷體" w:eastAsia="標楷體" w:hAnsi="標楷體" w:hint="eastAsia"/>
        </w:rPr>
        <w:t>釋復之</w:t>
      </w:r>
      <w:proofErr w:type="gramEnd"/>
      <w:r w:rsidR="00DC5664" w:rsidRPr="002711AE">
        <w:rPr>
          <w:rFonts w:ascii="標楷體" w:eastAsia="標楷體" w:hAnsi="標楷體" w:hint="eastAsia"/>
        </w:rPr>
        <w:t>日止，所經過之期間得予以扣</w:t>
      </w:r>
    </w:p>
    <w:p w:rsidR="00DC5664" w:rsidRPr="002711AE" w:rsidRDefault="002711AE" w:rsidP="00DC5664">
      <w:pPr>
        <w:rPr>
          <w:rFonts w:ascii="標楷體" w:eastAsia="標楷體" w:hAnsi="標楷體"/>
        </w:rPr>
      </w:pPr>
      <w:r w:rsidRPr="002711AE">
        <w:rPr>
          <w:rFonts w:ascii="標楷體" w:eastAsia="標楷體" w:hAnsi="標楷體" w:hint="eastAsia"/>
        </w:rPr>
        <w:t xml:space="preserve">   </w:t>
      </w:r>
      <w:r w:rsidR="00DC5664" w:rsidRPr="002711AE">
        <w:rPr>
          <w:rFonts w:ascii="標楷體" w:eastAsia="標楷體" w:hAnsi="標楷體" w:hint="eastAsia"/>
        </w:rPr>
        <w:t xml:space="preserve">除。 </w:t>
      </w:r>
    </w:p>
    <w:p w:rsidR="002711AE" w:rsidRPr="002711AE" w:rsidRDefault="00DC5664" w:rsidP="00DC5664">
      <w:pPr>
        <w:rPr>
          <w:rFonts w:ascii="標楷體" w:eastAsia="標楷體" w:hAnsi="標楷體"/>
        </w:rPr>
      </w:pPr>
      <w:r w:rsidRPr="002711AE">
        <w:rPr>
          <w:rFonts w:ascii="標楷體" w:eastAsia="標楷體" w:hAnsi="標楷體" w:hint="eastAsia"/>
        </w:rPr>
        <w:t>四、陳情之重要內容不明確或有疑義，通知陳情人補陳時，自陳情人補陳之次日</w:t>
      </w:r>
    </w:p>
    <w:p w:rsidR="00DC5664" w:rsidRPr="002711AE" w:rsidRDefault="002711AE" w:rsidP="00DC5664">
      <w:pPr>
        <w:rPr>
          <w:rFonts w:ascii="標楷體" w:eastAsia="標楷體" w:hAnsi="標楷體"/>
        </w:rPr>
      </w:pPr>
      <w:r w:rsidRPr="002711AE">
        <w:rPr>
          <w:rFonts w:ascii="標楷體" w:eastAsia="標楷體" w:hAnsi="標楷體" w:hint="eastAsia"/>
        </w:rPr>
        <w:t xml:space="preserve">   </w:t>
      </w:r>
      <w:r w:rsidR="00DC5664" w:rsidRPr="002711AE">
        <w:rPr>
          <w:rFonts w:ascii="標楷體" w:eastAsia="標楷體" w:hAnsi="標楷體" w:hint="eastAsia"/>
        </w:rPr>
        <w:t>起算。</w:t>
      </w:r>
    </w:p>
    <w:p w:rsidR="002711AE" w:rsidRPr="002711AE" w:rsidRDefault="00DC5664" w:rsidP="00DC5664">
      <w:pPr>
        <w:rPr>
          <w:rFonts w:ascii="標楷體" w:eastAsia="標楷體" w:hAnsi="標楷體"/>
        </w:rPr>
      </w:pPr>
      <w:r w:rsidRPr="002711AE">
        <w:rPr>
          <w:rFonts w:ascii="標楷體" w:eastAsia="標楷體" w:hAnsi="標楷體" w:hint="eastAsia"/>
        </w:rPr>
        <w:t>五、自收文至補陳所使用之時間屬陳情人作業範圍，行政機關無法管制，以不予</w:t>
      </w:r>
    </w:p>
    <w:p w:rsidR="00DC5664" w:rsidRPr="002711AE" w:rsidRDefault="002711AE" w:rsidP="00DC5664">
      <w:pPr>
        <w:rPr>
          <w:rFonts w:ascii="標楷體" w:eastAsia="標楷體" w:hAnsi="標楷體"/>
        </w:rPr>
      </w:pPr>
      <w:r w:rsidRPr="002711AE">
        <w:rPr>
          <w:rFonts w:ascii="標楷體" w:eastAsia="標楷體" w:hAnsi="標楷體" w:hint="eastAsia"/>
        </w:rPr>
        <w:t xml:space="preserve">   </w:t>
      </w:r>
      <w:r w:rsidR="00DC5664" w:rsidRPr="002711AE">
        <w:rPr>
          <w:rFonts w:ascii="標楷體" w:eastAsia="標楷體" w:hAnsi="標楷體" w:hint="eastAsia"/>
        </w:rPr>
        <w:t>計列為宜。</w:t>
      </w:r>
    </w:p>
    <w:p w:rsidR="0074329E" w:rsidRDefault="00DC5664" w:rsidP="00DC5664">
      <w:pPr>
        <w:rPr>
          <w:rFonts w:ascii="標楷體" w:eastAsia="標楷體" w:hAnsi="標楷體"/>
        </w:rPr>
      </w:pPr>
      <w:r w:rsidRPr="002711AE">
        <w:rPr>
          <w:rFonts w:ascii="標楷體" w:eastAsia="標楷體" w:hAnsi="標楷體" w:hint="eastAsia"/>
        </w:rPr>
        <w:t>六、未能在規定處理時限內</w:t>
      </w:r>
      <w:proofErr w:type="gramStart"/>
      <w:r w:rsidRPr="002711AE">
        <w:rPr>
          <w:rFonts w:ascii="標楷體" w:eastAsia="標楷體" w:hAnsi="標楷體" w:hint="eastAsia"/>
        </w:rPr>
        <w:t>辦結者</w:t>
      </w:r>
      <w:proofErr w:type="gramEnd"/>
      <w:r w:rsidRPr="002711AE">
        <w:rPr>
          <w:rFonts w:ascii="標楷體" w:eastAsia="標楷體" w:hAnsi="標楷體" w:hint="eastAsia"/>
        </w:rPr>
        <w:t>，應依分層負責簽請核准展期，並將延長事由</w:t>
      </w:r>
    </w:p>
    <w:p w:rsidR="00DC5664" w:rsidRPr="002711AE" w:rsidRDefault="0074329E" w:rsidP="00DC5664">
      <w:pPr>
        <w:rPr>
          <w:rFonts w:ascii="標楷體" w:eastAsia="標楷體" w:hAnsi="標楷體"/>
        </w:rPr>
      </w:pPr>
      <w:r>
        <w:rPr>
          <w:rFonts w:ascii="標楷體" w:eastAsia="標楷體" w:hAnsi="標楷體" w:hint="eastAsia"/>
        </w:rPr>
        <w:t xml:space="preserve">   </w:t>
      </w:r>
      <w:r w:rsidR="00DC5664" w:rsidRPr="002711AE">
        <w:rPr>
          <w:rFonts w:ascii="標楷體" w:eastAsia="標楷體" w:hAnsi="標楷體" w:hint="eastAsia"/>
        </w:rPr>
        <w:t>通知陳情人。</w:t>
      </w:r>
    </w:p>
    <w:sectPr w:rsidR="00DC5664" w:rsidRPr="002711AE" w:rsidSect="002711AE">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23" w:rsidRDefault="00576223" w:rsidP="007B2395">
      <w:r>
        <w:separator/>
      </w:r>
    </w:p>
  </w:endnote>
  <w:endnote w:type="continuationSeparator" w:id="0">
    <w:p w:rsidR="00576223" w:rsidRDefault="00576223" w:rsidP="007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23" w:rsidRDefault="00576223" w:rsidP="007B2395">
      <w:r>
        <w:separator/>
      </w:r>
    </w:p>
  </w:footnote>
  <w:footnote w:type="continuationSeparator" w:id="0">
    <w:p w:rsidR="00576223" w:rsidRDefault="00576223" w:rsidP="007B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64"/>
    <w:rsid w:val="002711AE"/>
    <w:rsid w:val="002E03EE"/>
    <w:rsid w:val="002F3B0F"/>
    <w:rsid w:val="00523FCA"/>
    <w:rsid w:val="00576223"/>
    <w:rsid w:val="0074329E"/>
    <w:rsid w:val="00757A04"/>
    <w:rsid w:val="007B2395"/>
    <w:rsid w:val="00A110F5"/>
    <w:rsid w:val="00BF1FBC"/>
    <w:rsid w:val="00D449A4"/>
    <w:rsid w:val="00DC5664"/>
    <w:rsid w:val="00EC1D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C5664"/>
    <w:rPr>
      <w:i/>
      <w:iCs/>
    </w:rPr>
  </w:style>
  <w:style w:type="paragraph" w:styleId="a5">
    <w:name w:val="header"/>
    <w:basedOn w:val="a"/>
    <w:link w:val="a6"/>
    <w:uiPriority w:val="99"/>
    <w:unhideWhenUsed/>
    <w:rsid w:val="007B2395"/>
    <w:pPr>
      <w:tabs>
        <w:tab w:val="center" w:pos="4153"/>
        <w:tab w:val="right" w:pos="8306"/>
      </w:tabs>
      <w:snapToGrid w:val="0"/>
    </w:pPr>
    <w:rPr>
      <w:sz w:val="20"/>
      <w:szCs w:val="20"/>
    </w:rPr>
  </w:style>
  <w:style w:type="character" w:customStyle="1" w:styleId="a6">
    <w:name w:val="頁首 字元"/>
    <w:basedOn w:val="a0"/>
    <w:link w:val="a5"/>
    <w:uiPriority w:val="99"/>
    <w:rsid w:val="007B2395"/>
    <w:rPr>
      <w:sz w:val="20"/>
      <w:szCs w:val="20"/>
    </w:rPr>
  </w:style>
  <w:style w:type="paragraph" w:styleId="a7">
    <w:name w:val="footer"/>
    <w:basedOn w:val="a"/>
    <w:link w:val="a8"/>
    <w:uiPriority w:val="99"/>
    <w:unhideWhenUsed/>
    <w:rsid w:val="007B2395"/>
    <w:pPr>
      <w:tabs>
        <w:tab w:val="center" w:pos="4153"/>
        <w:tab w:val="right" w:pos="8306"/>
      </w:tabs>
      <w:snapToGrid w:val="0"/>
    </w:pPr>
    <w:rPr>
      <w:sz w:val="20"/>
      <w:szCs w:val="20"/>
    </w:rPr>
  </w:style>
  <w:style w:type="character" w:customStyle="1" w:styleId="a8">
    <w:name w:val="頁尾 字元"/>
    <w:basedOn w:val="a0"/>
    <w:link w:val="a7"/>
    <w:uiPriority w:val="99"/>
    <w:rsid w:val="007B239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C5664"/>
    <w:rPr>
      <w:i/>
      <w:iCs/>
    </w:rPr>
  </w:style>
  <w:style w:type="paragraph" w:styleId="a5">
    <w:name w:val="header"/>
    <w:basedOn w:val="a"/>
    <w:link w:val="a6"/>
    <w:uiPriority w:val="99"/>
    <w:unhideWhenUsed/>
    <w:rsid w:val="007B2395"/>
    <w:pPr>
      <w:tabs>
        <w:tab w:val="center" w:pos="4153"/>
        <w:tab w:val="right" w:pos="8306"/>
      </w:tabs>
      <w:snapToGrid w:val="0"/>
    </w:pPr>
    <w:rPr>
      <w:sz w:val="20"/>
      <w:szCs w:val="20"/>
    </w:rPr>
  </w:style>
  <w:style w:type="character" w:customStyle="1" w:styleId="a6">
    <w:name w:val="頁首 字元"/>
    <w:basedOn w:val="a0"/>
    <w:link w:val="a5"/>
    <w:uiPriority w:val="99"/>
    <w:rsid w:val="007B2395"/>
    <w:rPr>
      <w:sz w:val="20"/>
      <w:szCs w:val="20"/>
    </w:rPr>
  </w:style>
  <w:style w:type="paragraph" w:styleId="a7">
    <w:name w:val="footer"/>
    <w:basedOn w:val="a"/>
    <w:link w:val="a8"/>
    <w:uiPriority w:val="99"/>
    <w:unhideWhenUsed/>
    <w:rsid w:val="007B2395"/>
    <w:pPr>
      <w:tabs>
        <w:tab w:val="center" w:pos="4153"/>
        <w:tab w:val="right" w:pos="8306"/>
      </w:tabs>
      <w:snapToGrid w:val="0"/>
    </w:pPr>
    <w:rPr>
      <w:sz w:val="20"/>
      <w:szCs w:val="20"/>
    </w:rPr>
  </w:style>
  <w:style w:type="character" w:customStyle="1" w:styleId="a8">
    <w:name w:val="頁尾 字元"/>
    <w:basedOn w:val="a0"/>
    <w:link w:val="a7"/>
    <w:uiPriority w:val="99"/>
    <w:rsid w:val="007B23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dc:creator>
  <cp:lastModifiedBy>SMT</cp:lastModifiedBy>
  <cp:revision>2</cp:revision>
  <cp:lastPrinted>2017-08-25T08:30:00Z</cp:lastPrinted>
  <dcterms:created xsi:type="dcterms:W3CDTF">2017-09-04T01:20:00Z</dcterms:created>
  <dcterms:modified xsi:type="dcterms:W3CDTF">2017-09-04T01:20:00Z</dcterms:modified>
</cp:coreProperties>
</file>