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2D" w:rsidRPr="00AD0033" w:rsidRDefault="000C362D" w:rsidP="00B6071D">
      <w:pPr>
        <w:pStyle w:val="a"/>
        <w:rPr>
          <w:b/>
          <w:sz w:val="32"/>
          <w:szCs w:val="32"/>
        </w:rPr>
      </w:pPr>
      <w:r w:rsidRPr="00AD0033">
        <w:rPr>
          <w:rFonts w:hint="eastAsia"/>
          <w:b/>
          <w:sz w:val="32"/>
          <w:szCs w:val="32"/>
        </w:rPr>
        <w:t>性侵害案件減少被害人重複陳述作業要點</w:t>
      </w:r>
    </w:p>
    <w:p w:rsidR="000C362D" w:rsidRDefault="000C362D" w:rsidP="00B6071D">
      <w:pPr>
        <w:pStyle w:val="a0"/>
        <w:ind w:left="190" w:hanging="190"/>
      </w:pPr>
      <w:smartTag w:uri="urn:schemas-microsoft-com:office:smarttags" w:element="chsdate">
        <w:smartTagPr>
          <w:attr w:name="IsROCDate" w:val="True"/>
          <w:attr w:name="IsLunarDate" w:val="False"/>
          <w:attr w:name="Day" w:val="27"/>
          <w:attr w:name="Month" w:val="12"/>
          <w:attr w:name="Year" w:val="2000"/>
        </w:smartTagPr>
        <w:r>
          <w:rPr>
            <w:rFonts w:hint="eastAsia"/>
          </w:rPr>
          <w:t>中華民國</w:t>
        </w:r>
        <w:r>
          <w:t>89</w:t>
        </w:r>
        <w:r>
          <w:rPr>
            <w:rFonts w:hint="eastAsia"/>
          </w:rPr>
          <w:t>年</w:t>
        </w:r>
        <w:r>
          <w:t>12</w:t>
        </w:r>
        <w:r>
          <w:rPr>
            <w:rFonts w:hint="eastAsia"/>
          </w:rPr>
          <w:t>月</w:t>
        </w:r>
        <w:r>
          <w:t>27</w:t>
        </w:r>
        <w:r>
          <w:rPr>
            <w:rFonts w:hint="eastAsia"/>
          </w:rPr>
          <w:t>日</w:t>
        </w:r>
      </w:smartTag>
      <w:r>
        <w:rPr>
          <w:rFonts w:hint="eastAsia"/>
        </w:rPr>
        <w:t>台內防字第</w:t>
      </w:r>
      <w:r>
        <w:t>8971152</w:t>
      </w:r>
      <w:r>
        <w:rPr>
          <w:rFonts w:hint="eastAsia"/>
        </w:rPr>
        <w:t>號函頒</w:t>
      </w:r>
    </w:p>
    <w:p w:rsidR="000C362D" w:rsidRDefault="000C362D" w:rsidP="00B6071D">
      <w:pPr>
        <w:pStyle w:val="a0"/>
        <w:ind w:left="190" w:hanging="190"/>
      </w:pPr>
      <w:smartTag w:uri="urn:schemas-microsoft-com:office:smarttags" w:element="chsdate">
        <w:smartTagPr>
          <w:attr w:name="IsROCDate" w:val="True"/>
          <w:attr w:name="IsLunarDate" w:val="False"/>
          <w:attr w:name="Day" w:val="8"/>
          <w:attr w:name="Month" w:val="11"/>
          <w:attr w:name="Year" w:val="2005"/>
        </w:smartTagPr>
        <w:r>
          <w:rPr>
            <w:rFonts w:hint="eastAsia"/>
          </w:rPr>
          <w:t>中華民國</w:t>
        </w:r>
        <w:r>
          <w:t>91</w:t>
        </w:r>
        <w:r>
          <w:rPr>
            <w:rFonts w:hint="eastAsia"/>
          </w:rPr>
          <w:t>年</w:t>
        </w:r>
        <w:r>
          <w:t>12</w:t>
        </w:r>
        <w:r>
          <w:rPr>
            <w:rFonts w:hint="eastAsia"/>
          </w:rPr>
          <w:t>月</w:t>
        </w:r>
        <w:r>
          <w:t>24</w:t>
        </w:r>
        <w:r>
          <w:rPr>
            <w:rFonts w:hint="eastAsia"/>
          </w:rPr>
          <w:t>日</w:t>
        </w:r>
      </w:smartTag>
      <w:r>
        <w:rPr>
          <w:rFonts w:hint="eastAsia"/>
        </w:rPr>
        <w:t>台內防字第</w:t>
      </w:r>
      <w:r>
        <w:t>0910072818</w:t>
      </w:r>
      <w:r>
        <w:rPr>
          <w:rFonts w:hint="eastAsia"/>
        </w:rPr>
        <w:t>號函修正</w:t>
      </w:r>
    </w:p>
    <w:p w:rsidR="000C362D" w:rsidRDefault="000C362D" w:rsidP="00B6071D">
      <w:pPr>
        <w:pStyle w:val="a0"/>
        <w:ind w:left="190" w:hanging="190"/>
      </w:pPr>
      <w:smartTag w:uri="urn:schemas-microsoft-com:office:smarttags" w:element="chsdate">
        <w:smartTagPr>
          <w:attr w:name="IsROCDate" w:val="True"/>
          <w:attr w:name="IsLunarDate" w:val="False"/>
          <w:attr w:name="Day" w:val="8"/>
          <w:attr w:name="Month" w:val="11"/>
          <w:attr w:name="Year" w:val="2005"/>
        </w:smartTagPr>
        <w:r>
          <w:rPr>
            <w:rFonts w:hint="eastAsia"/>
          </w:rPr>
          <w:t>中華民國</w:t>
        </w:r>
        <w:r>
          <w:t>94</w:t>
        </w:r>
        <w:r>
          <w:rPr>
            <w:rFonts w:hint="eastAsia"/>
          </w:rPr>
          <w:t>年</w:t>
        </w:r>
        <w:r>
          <w:t>11</w:t>
        </w:r>
        <w:r>
          <w:rPr>
            <w:rFonts w:hint="eastAsia"/>
          </w:rPr>
          <w:t>月</w:t>
        </w:r>
        <w:r>
          <w:t>8</w:t>
        </w:r>
        <w:r>
          <w:rPr>
            <w:rFonts w:hint="eastAsia"/>
          </w:rPr>
          <w:t>日</w:t>
        </w:r>
      </w:smartTag>
      <w:r>
        <w:rPr>
          <w:rFonts w:hint="eastAsia"/>
        </w:rPr>
        <w:t>台內防字第</w:t>
      </w:r>
      <w:r>
        <w:t>0940070995</w:t>
      </w:r>
      <w:r>
        <w:rPr>
          <w:rFonts w:hint="eastAsia"/>
        </w:rPr>
        <w:t>號函修正</w:t>
      </w:r>
    </w:p>
    <w:p w:rsidR="000C362D" w:rsidRDefault="000C362D" w:rsidP="00B6071D">
      <w:pPr>
        <w:pStyle w:val="a0"/>
        <w:ind w:left="190" w:hanging="190"/>
      </w:pPr>
    </w:p>
    <w:p w:rsidR="000C362D" w:rsidRDefault="000C362D" w:rsidP="00B6071D">
      <w:pPr>
        <w:pStyle w:val="a0"/>
        <w:ind w:left="190" w:hanging="190"/>
      </w:pPr>
    </w:p>
    <w:p w:rsidR="000C362D" w:rsidRDefault="000C362D" w:rsidP="00B6071D">
      <w:pPr>
        <w:pStyle w:val="a2"/>
      </w:pPr>
      <w:r>
        <w:rPr>
          <w:rFonts w:hint="eastAsia"/>
        </w:rPr>
        <w:t>一、</w:t>
      </w:r>
      <w:r>
        <w:tab/>
      </w:r>
      <w:r>
        <w:rPr>
          <w:rFonts w:hint="eastAsia"/>
        </w:rPr>
        <w:t>為提供性侵害案件被害人友善之詢（訊）問環境，建構司（軍）法警察、社政、醫療或少年法院（庭）、檢察、軍事檢察等機關（構）相互聯繫機制，以減少被害人重複陳述，特訂定本要點。</w:t>
      </w:r>
    </w:p>
    <w:p w:rsidR="000C362D" w:rsidRDefault="000C362D" w:rsidP="00B6071D">
      <w:pPr>
        <w:pStyle w:val="a2"/>
      </w:pPr>
      <w:r>
        <w:tab/>
      </w:r>
      <w:r>
        <w:rPr>
          <w:rFonts w:hint="eastAsia"/>
        </w:rPr>
        <w:t>性侵害案件減少被害人重複陳述之作業流程依刑事訴訟法、少年事件處理法、軍事審判法、性侵害犯罪防治法相關法令及本要點規定辦理。</w:t>
      </w:r>
    </w:p>
    <w:p w:rsidR="000C362D" w:rsidRDefault="000C362D" w:rsidP="00B6071D">
      <w:pPr>
        <w:pStyle w:val="a2"/>
      </w:pPr>
      <w:r>
        <w:rPr>
          <w:rFonts w:hint="eastAsia"/>
        </w:rPr>
        <w:t>二、</w:t>
      </w:r>
      <w:r>
        <w:tab/>
      </w:r>
      <w:r>
        <w:rPr>
          <w:rFonts w:hint="eastAsia"/>
        </w:rPr>
        <w:t>直轄市、縣（市）政府性侵害防治中心（以下簡稱防治中心）為辦理本要點所定事項之聯絡中心。</w:t>
      </w:r>
    </w:p>
    <w:p w:rsidR="000C362D" w:rsidRDefault="000C362D" w:rsidP="00B6071D">
      <w:pPr>
        <w:pStyle w:val="a2"/>
      </w:pPr>
      <w:r>
        <w:tab/>
      </w:r>
      <w:r>
        <w:rPr>
          <w:rFonts w:hint="eastAsia"/>
        </w:rPr>
        <w:t>各該地區司（軍）法警察、社政、醫療或少年法院（庭）、檢察、軍事檢察等機關（構）均應指定專責聯絡人，建立聯繫通報網絡。</w:t>
      </w:r>
    </w:p>
    <w:p w:rsidR="000C362D" w:rsidRDefault="000C362D" w:rsidP="00B6071D">
      <w:pPr>
        <w:pStyle w:val="a2"/>
      </w:pPr>
      <w:r>
        <w:rPr>
          <w:rFonts w:hint="eastAsia"/>
        </w:rPr>
        <w:t>三、</w:t>
      </w:r>
      <w:r>
        <w:tab/>
      </w:r>
      <w:r>
        <w:rPr>
          <w:rFonts w:hint="eastAsia"/>
        </w:rPr>
        <w:t>下列性侵害案件之被害人，其詢（訊）問依本要點規定辦理，但經社工人員訊前訪視認不適宜或不必要者，不在此限﹕</w:t>
      </w:r>
    </w:p>
    <w:p w:rsidR="000C362D" w:rsidRDefault="000C362D" w:rsidP="00B6071D">
      <w:pPr>
        <w:pStyle w:val="a3"/>
        <w:ind w:leftChars="0" w:left="441" w:firstLineChars="0" w:firstLine="0"/>
      </w:pPr>
      <w:r>
        <w:rPr>
          <w:rFonts w:hint="eastAsia"/>
          <w:color w:val="000000"/>
        </w:rPr>
        <w:t>（一）</w:t>
      </w:r>
      <w:r>
        <w:rPr>
          <w:rFonts w:hint="eastAsia"/>
        </w:rPr>
        <w:t>未滿十八歲之人。</w:t>
      </w:r>
    </w:p>
    <w:p w:rsidR="000C362D" w:rsidRDefault="000C362D" w:rsidP="00B6071D">
      <w:pPr>
        <w:pStyle w:val="a3"/>
        <w:ind w:left="726"/>
      </w:pPr>
      <w:r>
        <w:rPr>
          <w:rFonts w:hint="eastAsia"/>
        </w:rPr>
        <w:t></w:t>
      </w:r>
      <w:r>
        <w:rPr>
          <w:rFonts w:hint="eastAsia"/>
          <w:color w:val="000000"/>
        </w:rPr>
        <w:t>（二）</w:t>
      </w:r>
      <w:r>
        <w:rPr>
          <w:rFonts w:hint="eastAsia"/>
        </w:rPr>
        <w:t>心智障礙者。</w:t>
      </w:r>
    </w:p>
    <w:p w:rsidR="000C362D" w:rsidRDefault="000C362D" w:rsidP="00B6071D">
      <w:pPr>
        <w:pStyle w:val="a3"/>
        <w:ind w:left="726"/>
      </w:pPr>
      <w:r>
        <w:rPr>
          <w:rFonts w:hint="eastAsia"/>
        </w:rPr>
        <w:t></w:t>
      </w:r>
      <w:r>
        <w:tab/>
      </w:r>
      <w:r>
        <w:rPr>
          <w:rFonts w:hint="eastAsia"/>
          <w:color w:val="000000"/>
        </w:rPr>
        <w:t>（三）</w:t>
      </w:r>
      <w:r>
        <w:rPr>
          <w:rFonts w:hint="eastAsia"/>
        </w:rPr>
        <w:t>前二款以外之被害人經申請適用本要點者。</w:t>
      </w:r>
    </w:p>
    <w:p w:rsidR="000C362D" w:rsidRDefault="000C362D" w:rsidP="00B6071D">
      <w:pPr>
        <w:pStyle w:val="a2"/>
      </w:pPr>
      <w:r>
        <w:tab/>
      </w:r>
      <w:r>
        <w:rPr>
          <w:rFonts w:hint="eastAsia"/>
        </w:rPr>
        <w:t>性侵害案件發生後顯有保全證據或逮捕現行犯等急迫情形，而有即時詢（訊）問被害人之必要者，應於司（軍）法警察（官）或少年法院（庭）法官、檢察官、軍事檢察官初訊完畢後，再依前二項規定由社工人員對被害人進行訊前訪視。</w:t>
      </w:r>
    </w:p>
    <w:p w:rsidR="000C362D" w:rsidRDefault="000C362D" w:rsidP="00B6071D">
      <w:pPr>
        <w:pStyle w:val="a2"/>
      </w:pPr>
      <w:r>
        <w:rPr>
          <w:rFonts w:hint="eastAsia"/>
        </w:rPr>
        <w:t>四、</w:t>
      </w:r>
      <w:r>
        <w:tab/>
      </w:r>
      <w:r>
        <w:rPr>
          <w:rFonts w:hint="eastAsia"/>
        </w:rPr>
        <w:t>各單位處理性侵害案件，應辦理下列事項：</w:t>
      </w:r>
    </w:p>
    <w:p w:rsidR="000C362D" w:rsidRDefault="000C362D" w:rsidP="00B6071D">
      <w:pPr>
        <w:pStyle w:val="a3"/>
        <w:ind w:left="726"/>
      </w:pPr>
      <w:r>
        <w:rPr>
          <w:rFonts w:hint="eastAsia"/>
        </w:rPr>
        <w:t>防治中心：</w:t>
      </w:r>
    </w:p>
    <w:p w:rsidR="000C362D" w:rsidRDefault="000C362D" w:rsidP="00B6071D">
      <w:pPr>
        <w:pStyle w:val="1"/>
        <w:ind w:left="990"/>
      </w:pPr>
      <w:r>
        <w:rPr>
          <w:rFonts w:hint="eastAsia"/>
        </w:rPr>
        <w:t></w:t>
      </w:r>
      <w:r>
        <w:tab/>
      </w:r>
      <w:r>
        <w:rPr>
          <w:rFonts w:hint="eastAsia"/>
        </w:rPr>
        <w:t>指派社工人員辦理。</w:t>
      </w:r>
    </w:p>
    <w:p w:rsidR="000C362D" w:rsidRDefault="000C362D" w:rsidP="00B6071D">
      <w:pPr>
        <w:pStyle w:val="1"/>
        <w:ind w:left="990"/>
      </w:pPr>
      <w:r>
        <w:rPr>
          <w:rFonts w:hint="eastAsia"/>
        </w:rPr>
        <w:t></w:t>
      </w:r>
      <w:r>
        <w:tab/>
      </w:r>
      <w:r>
        <w:rPr>
          <w:rFonts w:hint="eastAsia"/>
        </w:rPr>
        <w:t>告知被害人於本要點所規定程序中得享有之權利、保護事項及作業流程。</w:t>
      </w:r>
    </w:p>
    <w:p w:rsidR="000C362D" w:rsidRDefault="000C362D" w:rsidP="00B6071D">
      <w:pPr>
        <w:pStyle w:val="1"/>
        <w:ind w:left="990"/>
      </w:pPr>
      <w:r>
        <w:rPr>
          <w:rFonts w:hint="eastAsia"/>
        </w:rPr>
        <w:t></w:t>
      </w:r>
      <w:r>
        <w:tab/>
      </w:r>
      <w:r>
        <w:rPr>
          <w:rFonts w:hint="eastAsia"/>
        </w:rPr>
        <w:t>必要時徵得被害人同意陪同辦理驗傷、採證。</w:t>
      </w:r>
    </w:p>
    <w:p w:rsidR="000C362D" w:rsidRDefault="000C362D" w:rsidP="00B6071D">
      <w:pPr>
        <w:pStyle w:val="1"/>
        <w:ind w:left="990"/>
      </w:pPr>
      <w:r>
        <w:rPr>
          <w:rFonts w:hint="eastAsia"/>
        </w:rPr>
        <w:t></w:t>
      </w:r>
      <w:r>
        <w:tab/>
      </w:r>
      <w:r>
        <w:rPr>
          <w:rFonts w:hint="eastAsia"/>
        </w:rPr>
        <w:t>聯繫轄區警察（分）局（憲兵隊）。</w:t>
      </w:r>
    </w:p>
    <w:p w:rsidR="000C362D" w:rsidRDefault="000C362D" w:rsidP="00B6071D">
      <w:pPr>
        <w:pStyle w:val="1"/>
        <w:ind w:left="990"/>
      </w:pPr>
      <w:r>
        <w:rPr>
          <w:rFonts w:hint="eastAsia"/>
        </w:rPr>
        <w:t></w:t>
      </w:r>
      <w:r>
        <w:tab/>
      </w:r>
      <w:r>
        <w:rPr>
          <w:rFonts w:hint="eastAsia"/>
        </w:rPr>
        <w:t>進行訊前訪視。</w:t>
      </w:r>
    </w:p>
    <w:p w:rsidR="000C362D" w:rsidRDefault="000C362D" w:rsidP="00B6071D">
      <w:pPr>
        <w:pStyle w:val="1"/>
        <w:ind w:left="990"/>
      </w:pPr>
      <w:r>
        <w:rPr>
          <w:rFonts w:hint="eastAsia"/>
        </w:rPr>
        <w:t></w:t>
      </w:r>
      <w:r>
        <w:tab/>
      </w:r>
      <w:r>
        <w:rPr>
          <w:rFonts w:hint="eastAsia"/>
        </w:rPr>
        <w:t>陪同詢（訊）問。</w:t>
      </w:r>
    </w:p>
    <w:p w:rsidR="000C362D" w:rsidRDefault="000C362D" w:rsidP="00B6071D">
      <w:pPr>
        <w:pStyle w:val="a3"/>
        <w:ind w:left="726"/>
      </w:pPr>
      <w:r>
        <w:rPr>
          <w:rFonts w:hint="eastAsia"/>
        </w:rPr>
        <w:t></w:t>
      </w:r>
      <w:r>
        <w:tab/>
      </w:r>
      <w:r>
        <w:rPr>
          <w:rFonts w:hint="eastAsia"/>
        </w:rPr>
        <w:t>司（軍）法警察機關：</w:t>
      </w:r>
    </w:p>
    <w:p w:rsidR="000C362D" w:rsidRDefault="000C362D" w:rsidP="00B6071D">
      <w:pPr>
        <w:pStyle w:val="1"/>
        <w:ind w:left="990"/>
      </w:pPr>
      <w:r>
        <w:rPr>
          <w:rFonts w:hint="eastAsia"/>
        </w:rPr>
        <w:t></w:t>
      </w:r>
      <w:r>
        <w:tab/>
      </w:r>
      <w:r>
        <w:rPr>
          <w:rFonts w:hint="eastAsia"/>
        </w:rPr>
        <w:t>通報該管防治中心。</w:t>
      </w:r>
    </w:p>
    <w:p w:rsidR="000C362D" w:rsidRDefault="000C362D" w:rsidP="00B6071D">
      <w:pPr>
        <w:pStyle w:val="1"/>
        <w:ind w:left="990"/>
      </w:pPr>
      <w:r>
        <w:rPr>
          <w:rFonts w:hint="eastAsia"/>
        </w:rPr>
        <w:t></w:t>
      </w:r>
      <w:r>
        <w:tab/>
      </w:r>
      <w:r>
        <w:rPr>
          <w:rFonts w:hint="eastAsia"/>
        </w:rPr>
        <w:t>通知轄區警察（分）局（憲兵隊）辦理性侵害案件專責人員。</w:t>
      </w:r>
    </w:p>
    <w:p w:rsidR="000C362D" w:rsidRDefault="000C362D" w:rsidP="00B6071D">
      <w:pPr>
        <w:pStyle w:val="1"/>
        <w:ind w:left="990"/>
      </w:pPr>
      <w:r>
        <w:rPr>
          <w:rFonts w:hint="eastAsia"/>
        </w:rPr>
        <w:t></w:t>
      </w:r>
      <w:r>
        <w:tab/>
      </w:r>
      <w:r>
        <w:rPr>
          <w:rFonts w:hint="eastAsia"/>
        </w:rPr>
        <w:t>告知被害人於本要點所規定程序中得享有之權利、保護事項及作業流程。</w:t>
      </w:r>
    </w:p>
    <w:p w:rsidR="000C362D" w:rsidRDefault="000C362D" w:rsidP="00B6071D">
      <w:pPr>
        <w:pStyle w:val="1"/>
        <w:ind w:left="990"/>
      </w:pPr>
      <w:r>
        <w:rPr>
          <w:rFonts w:hint="eastAsia"/>
        </w:rPr>
        <w:t></w:t>
      </w:r>
      <w:r>
        <w:tab/>
      </w:r>
      <w:r>
        <w:rPr>
          <w:rFonts w:hint="eastAsia"/>
        </w:rPr>
        <w:t>通知防治中心指派社工人員進行訊前訪視。</w:t>
      </w:r>
    </w:p>
    <w:p w:rsidR="000C362D" w:rsidRDefault="000C362D" w:rsidP="00B6071D">
      <w:pPr>
        <w:pStyle w:val="1"/>
        <w:ind w:left="990"/>
      </w:pPr>
      <w:r>
        <w:rPr>
          <w:rFonts w:hint="eastAsia"/>
        </w:rPr>
        <w:t></w:t>
      </w:r>
      <w:r>
        <w:tab/>
      </w:r>
      <w:r>
        <w:rPr>
          <w:rFonts w:hint="eastAsia"/>
        </w:rPr>
        <w:t>必要時派員陪同驗傷、採證。</w:t>
      </w:r>
    </w:p>
    <w:p w:rsidR="000C362D" w:rsidRDefault="000C362D" w:rsidP="00B6071D">
      <w:pPr>
        <w:pStyle w:val="1"/>
        <w:ind w:left="990"/>
      </w:pPr>
      <w:r>
        <w:rPr>
          <w:rFonts w:hint="eastAsia"/>
        </w:rPr>
        <w:t></w:t>
      </w:r>
      <w:r>
        <w:tab/>
      </w:r>
      <w:r>
        <w:rPr>
          <w:rFonts w:hint="eastAsia"/>
        </w:rPr>
        <w:t>依社工人員訊前訪視評估結果聯繫管轄少年法院（庭）、檢察、軍事檢察機關。</w:t>
      </w:r>
    </w:p>
    <w:p w:rsidR="000C362D" w:rsidRDefault="000C362D" w:rsidP="00B6071D">
      <w:pPr>
        <w:pStyle w:val="1"/>
        <w:ind w:left="990"/>
      </w:pPr>
      <w:r>
        <w:rPr>
          <w:rFonts w:hint="eastAsia"/>
        </w:rPr>
        <w:t></w:t>
      </w:r>
      <w:r>
        <w:tab/>
      </w:r>
      <w:r>
        <w:rPr>
          <w:rFonts w:hint="eastAsia"/>
        </w:rPr>
        <w:t>注意現場處理及跡證之勘驗蒐證，並依少年法院（庭）法官、司（軍）法檢察官指揮進行詢問。</w:t>
      </w:r>
    </w:p>
    <w:p w:rsidR="000C362D" w:rsidRDefault="000C362D" w:rsidP="00B6071D">
      <w:pPr>
        <w:pStyle w:val="a3"/>
        <w:ind w:left="726"/>
      </w:pPr>
      <w:r>
        <w:rPr>
          <w:rFonts w:hint="eastAsia"/>
        </w:rPr>
        <w:t>醫療機構：</w:t>
      </w:r>
    </w:p>
    <w:p w:rsidR="000C362D" w:rsidRDefault="000C362D" w:rsidP="00B6071D">
      <w:pPr>
        <w:pStyle w:val="1"/>
        <w:ind w:left="990"/>
      </w:pPr>
      <w:r>
        <w:rPr>
          <w:rFonts w:hint="eastAsia"/>
        </w:rPr>
        <w:t></w:t>
      </w:r>
      <w:r>
        <w:tab/>
      </w:r>
      <w:r>
        <w:rPr>
          <w:rFonts w:hint="eastAsia"/>
        </w:rPr>
        <w:t>通報該管防治中心，並聯繫轄區警察（分）局（憲兵隊）到場。</w:t>
      </w:r>
    </w:p>
    <w:p w:rsidR="000C362D" w:rsidRDefault="000C362D" w:rsidP="00B6071D">
      <w:pPr>
        <w:pStyle w:val="1"/>
        <w:ind w:left="990"/>
      </w:pPr>
      <w:r>
        <w:rPr>
          <w:rFonts w:hint="eastAsia"/>
        </w:rPr>
        <w:t></w:t>
      </w:r>
      <w:r>
        <w:tab/>
      </w:r>
      <w:r>
        <w:rPr>
          <w:rFonts w:hint="eastAsia"/>
        </w:rPr>
        <w:t>告知被害人於本要點所規定程序中得享有之權利、保護事項及作業流程。</w:t>
      </w:r>
    </w:p>
    <w:p w:rsidR="000C362D" w:rsidRDefault="000C362D" w:rsidP="00B6071D">
      <w:pPr>
        <w:pStyle w:val="1"/>
        <w:ind w:left="990"/>
      </w:pPr>
      <w:r>
        <w:rPr>
          <w:rFonts w:hint="eastAsia"/>
        </w:rPr>
        <w:t></w:t>
      </w:r>
      <w:r>
        <w:tab/>
      </w:r>
      <w:r>
        <w:rPr>
          <w:rFonts w:hint="eastAsia"/>
        </w:rPr>
        <w:t>進行驗傷、採證，必要時會診相關科別。</w:t>
      </w:r>
    </w:p>
    <w:p w:rsidR="000C362D" w:rsidRDefault="000C362D" w:rsidP="00B6071D">
      <w:pPr>
        <w:pStyle w:val="1"/>
        <w:ind w:left="990"/>
      </w:pPr>
      <w:r>
        <w:rPr>
          <w:rFonts w:hint="eastAsia"/>
        </w:rPr>
        <w:t></w:t>
      </w:r>
      <w:r>
        <w:tab/>
      </w:r>
      <w:r>
        <w:rPr>
          <w:rFonts w:hint="eastAsia"/>
        </w:rPr>
        <w:t>指派社工人員或護理人員陪同驗傷、採證。</w:t>
      </w:r>
    </w:p>
    <w:p w:rsidR="000C362D" w:rsidRDefault="000C362D" w:rsidP="00B6071D">
      <w:pPr>
        <w:pStyle w:val="1"/>
        <w:ind w:left="990"/>
      </w:pPr>
      <w:r>
        <w:rPr>
          <w:rFonts w:hint="eastAsia"/>
        </w:rPr>
        <w:t></w:t>
      </w:r>
      <w:r>
        <w:tab/>
      </w:r>
      <w:r>
        <w:rPr>
          <w:rFonts w:hint="eastAsia"/>
        </w:rPr>
        <w:t>依需要聯繫防治中心社工人員進行訊前訪視。</w:t>
      </w:r>
    </w:p>
    <w:p w:rsidR="000C362D" w:rsidRDefault="000C362D" w:rsidP="00B6071D">
      <w:pPr>
        <w:pStyle w:val="a3"/>
        <w:ind w:left="726"/>
      </w:pPr>
      <w:r>
        <w:rPr>
          <w:rFonts w:hint="eastAsia"/>
        </w:rPr>
        <w:t></w:t>
      </w:r>
      <w:r>
        <w:tab/>
      </w:r>
      <w:r>
        <w:rPr>
          <w:rFonts w:hint="eastAsia"/>
        </w:rPr>
        <w:t>少年法院（庭）、檢察、軍事檢察機關：</w:t>
      </w:r>
    </w:p>
    <w:p w:rsidR="000C362D" w:rsidRDefault="000C362D" w:rsidP="00B6071D">
      <w:pPr>
        <w:pStyle w:val="1"/>
        <w:ind w:left="990"/>
      </w:pPr>
      <w:r>
        <w:rPr>
          <w:rFonts w:hint="eastAsia"/>
        </w:rPr>
        <w:t></w:t>
      </w:r>
      <w:r>
        <w:tab/>
      </w:r>
      <w:r>
        <w:rPr>
          <w:rFonts w:hint="eastAsia"/>
        </w:rPr>
        <w:t>通知該管防治中心派員處理。</w:t>
      </w:r>
    </w:p>
    <w:p w:rsidR="000C362D" w:rsidRDefault="000C362D" w:rsidP="00B6071D">
      <w:pPr>
        <w:pStyle w:val="1"/>
        <w:ind w:left="990"/>
      </w:pPr>
      <w:r>
        <w:rPr>
          <w:rFonts w:hint="eastAsia"/>
        </w:rPr>
        <w:t></w:t>
      </w:r>
      <w:r>
        <w:tab/>
      </w:r>
      <w:r>
        <w:rPr>
          <w:rFonts w:hint="eastAsia"/>
        </w:rPr>
        <w:t>告知被害人於本要點所規定程序中得享有之權利、保護事項及作業流程。</w:t>
      </w:r>
    </w:p>
    <w:p w:rsidR="000C362D" w:rsidRDefault="000C362D" w:rsidP="00B6071D">
      <w:pPr>
        <w:pStyle w:val="1"/>
        <w:ind w:left="990"/>
      </w:pPr>
      <w:r>
        <w:rPr>
          <w:rFonts w:hint="eastAsia"/>
        </w:rPr>
        <w:t></w:t>
      </w:r>
      <w:r>
        <w:tab/>
      </w:r>
      <w:r>
        <w:rPr>
          <w:rFonts w:hint="eastAsia"/>
        </w:rPr>
        <w:t>依需要通知社工人員進行訊前訪視。</w:t>
      </w:r>
    </w:p>
    <w:p w:rsidR="000C362D" w:rsidRDefault="000C362D" w:rsidP="00B6071D">
      <w:pPr>
        <w:pStyle w:val="1"/>
        <w:ind w:left="990"/>
      </w:pPr>
      <w:r>
        <w:rPr>
          <w:rFonts w:hint="eastAsia"/>
        </w:rPr>
        <w:t></w:t>
      </w:r>
      <w:r>
        <w:tab/>
      </w:r>
      <w:r>
        <w:rPr>
          <w:rFonts w:hint="eastAsia"/>
        </w:rPr>
        <w:t>必要時通知司（軍）法警察、社工人員陪同驗傷、採證。</w:t>
      </w:r>
    </w:p>
    <w:p w:rsidR="000C362D" w:rsidRDefault="000C362D" w:rsidP="00B6071D">
      <w:pPr>
        <w:pStyle w:val="1"/>
        <w:ind w:left="990"/>
      </w:pPr>
      <w:r>
        <w:rPr>
          <w:rFonts w:hint="eastAsia"/>
        </w:rPr>
        <w:t></w:t>
      </w:r>
      <w:r>
        <w:tab/>
      </w:r>
      <w:r>
        <w:rPr>
          <w:rFonts w:hint="eastAsia"/>
        </w:rPr>
        <w:t>訊問或指揮司（軍）法警察（官）詢問。</w:t>
      </w:r>
    </w:p>
    <w:p w:rsidR="000C362D" w:rsidRDefault="000C362D" w:rsidP="00B6071D">
      <w:pPr>
        <w:pStyle w:val="a3"/>
        <w:ind w:left="726"/>
      </w:pPr>
      <w:r>
        <w:rPr>
          <w:rFonts w:hint="eastAsia"/>
        </w:rPr>
        <w:t></w:t>
      </w:r>
      <w:r>
        <w:tab/>
      </w:r>
      <w:r>
        <w:rPr>
          <w:rFonts w:hint="eastAsia"/>
        </w:rPr>
        <w:t>學校或其他單位：</w:t>
      </w:r>
    </w:p>
    <w:p w:rsidR="000C362D" w:rsidRDefault="000C362D" w:rsidP="00B6071D">
      <w:pPr>
        <w:pStyle w:val="a3"/>
        <w:ind w:left="726"/>
      </w:pPr>
      <w:r>
        <w:tab/>
      </w:r>
      <w:r>
        <w:rPr>
          <w:rFonts w:hint="eastAsia"/>
        </w:rPr>
        <w:t>發現疑似性侵害案件時，應立即通報（知）該管防治中心。</w:t>
      </w:r>
    </w:p>
    <w:p w:rsidR="000C362D" w:rsidRDefault="000C362D" w:rsidP="00B6071D">
      <w:pPr>
        <w:pStyle w:val="a2"/>
      </w:pPr>
      <w:r>
        <w:rPr>
          <w:rFonts w:hint="eastAsia"/>
        </w:rPr>
        <w:t>五、</w:t>
      </w:r>
      <w:r>
        <w:tab/>
      </w:r>
      <w:r>
        <w:rPr>
          <w:rFonts w:hint="eastAsia"/>
        </w:rPr>
        <w:t>社工人員進行訊前訪視應填具性侵害案件減少被害人重複陳述作業訊前訪視紀錄表。</w:t>
      </w:r>
    </w:p>
    <w:p w:rsidR="000C362D" w:rsidRDefault="000C362D" w:rsidP="00B6071D">
      <w:pPr>
        <w:pStyle w:val="a2"/>
      </w:pPr>
      <w:r>
        <w:rPr>
          <w:rFonts w:hint="eastAsia"/>
        </w:rPr>
        <w:t>六、</w:t>
      </w:r>
      <w:r>
        <w:tab/>
      </w:r>
      <w:r>
        <w:rPr>
          <w:rFonts w:hint="eastAsia"/>
        </w:rPr>
        <w:t>依本要點作業流程處理性侵害案件時，被害人應填具性侵害案件減少被害人重複陳述作業同意書，社工人員應依被害人身心狀況及偵查案件之需要，評估被害人適宜接受詢（訊）問之期間，提供司（軍）法警察（官）、少年法院（庭）法官、檢察官或軍事檢察官參考決定詢（訊）問之時間。</w:t>
      </w:r>
    </w:p>
    <w:p w:rsidR="000C362D" w:rsidRDefault="000C362D" w:rsidP="00B6071D">
      <w:pPr>
        <w:pStyle w:val="a2"/>
      </w:pPr>
      <w:r>
        <w:tab/>
      </w:r>
      <w:r>
        <w:rPr>
          <w:rFonts w:hint="eastAsia"/>
        </w:rPr>
        <w:t>前項被害人為禁治產或未滿十二歲之人時，應經其監護人或法定代理人同意。但監護人或法定代理人為加害人者不在此限。</w:t>
      </w:r>
    </w:p>
    <w:p w:rsidR="000C362D" w:rsidRDefault="000C362D" w:rsidP="00B6071D">
      <w:pPr>
        <w:pStyle w:val="a2"/>
      </w:pPr>
      <w:r>
        <w:tab/>
      </w:r>
      <w:r>
        <w:rPr>
          <w:rFonts w:hint="eastAsia"/>
        </w:rPr>
        <w:t>司（軍）法警察（官）、少年法院（庭）法官、檢察官或軍事檢察官決定詢（訊）問之時間、地點後，應通知該管防治中心通報各相關單位之專責聯絡人。</w:t>
      </w:r>
    </w:p>
    <w:p w:rsidR="000C362D" w:rsidRDefault="000C362D" w:rsidP="00B6071D">
      <w:pPr>
        <w:pStyle w:val="a2"/>
      </w:pPr>
      <w:r>
        <w:rPr>
          <w:rFonts w:hint="eastAsia"/>
        </w:rPr>
        <w:t>七、</w:t>
      </w:r>
      <w:r>
        <w:tab/>
      </w:r>
      <w:r>
        <w:rPr>
          <w:rFonts w:hint="eastAsia"/>
        </w:rPr>
        <w:t>司（軍）法警察、社政單位應會同進行詢問，分別製作詢問筆錄、紀錄，必要時得請醫療或相關專業人員協助。</w:t>
      </w:r>
    </w:p>
    <w:p w:rsidR="000C362D" w:rsidRDefault="000C362D" w:rsidP="00B6071D">
      <w:pPr>
        <w:pStyle w:val="a2"/>
      </w:pPr>
      <w:r>
        <w:tab/>
      </w:r>
      <w:r>
        <w:rPr>
          <w:rFonts w:hint="eastAsia"/>
        </w:rPr>
        <w:t>詢（訊）問過程應全程連續錄影錄音，並得以電腦視訊系統連線少年法院（庭）、檢察、軍事檢察等機關，由少年法院（庭）法官、檢察官、軍事檢察官或指揮（協調）司（軍）法警察（官）執行。</w:t>
      </w:r>
    </w:p>
    <w:p w:rsidR="000C362D" w:rsidRDefault="000C362D" w:rsidP="00B6071D">
      <w:pPr>
        <w:pStyle w:val="a2"/>
      </w:pPr>
      <w:r>
        <w:tab/>
      </w:r>
      <w:r>
        <w:rPr>
          <w:rFonts w:hint="eastAsia"/>
        </w:rPr>
        <w:t>司（軍）法警察（官）詢問完畢後，應即檢同筆錄及相關資料，以傳真、電子郵件或其他方式向少年法院（庭）法官、檢察官、軍事檢察官報告，少年法院（庭）法官、檢察官、軍事檢察官如認有不足時，應即指揮司（軍）法警察（官）補訊。</w:t>
      </w:r>
    </w:p>
    <w:p w:rsidR="000C362D" w:rsidRDefault="000C362D" w:rsidP="00B6071D">
      <w:pPr>
        <w:pStyle w:val="a2"/>
      </w:pPr>
      <w:r>
        <w:rPr>
          <w:rFonts w:hint="eastAsia"/>
        </w:rPr>
        <w:t>八、</w:t>
      </w:r>
      <w:r>
        <w:tab/>
      </w:r>
      <w:r>
        <w:rPr>
          <w:rFonts w:hint="eastAsia"/>
        </w:rPr>
        <w:t>司（軍）法警察（官）詢問及製作筆錄，應二人一組，一人詢問，一人記錄。社工人員並應會同辦理。</w:t>
      </w:r>
    </w:p>
    <w:p w:rsidR="000C362D" w:rsidRDefault="000C362D" w:rsidP="00B6071D">
      <w:pPr>
        <w:pStyle w:val="a2"/>
      </w:pPr>
      <w:r>
        <w:rPr>
          <w:rFonts w:hint="eastAsia"/>
        </w:rPr>
        <w:t>九、</w:t>
      </w:r>
      <w:r>
        <w:tab/>
      </w:r>
      <w:r>
        <w:rPr>
          <w:rFonts w:hint="eastAsia"/>
        </w:rPr>
        <w:t>執行詢（訊）問被害人之錄影錄音啟動時，應宣告詢（訊）問案由、日期、時間（時、分）及地點，完成時亦應宣告結束時間（時、分）後停錄，其間連續始末為之，錄影錄音帶或電磁資訊應注意完整、清晰，並注意呈現被詢（訊）問人之語氣表情及肢體動作。</w:t>
      </w:r>
    </w:p>
    <w:p w:rsidR="000C362D" w:rsidRDefault="000C362D" w:rsidP="00B6071D">
      <w:pPr>
        <w:pStyle w:val="a2"/>
      </w:pPr>
      <w:r>
        <w:rPr>
          <w:rFonts w:hint="eastAsia"/>
        </w:rPr>
        <w:t>十、</w:t>
      </w:r>
      <w:r>
        <w:tab/>
      </w:r>
      <w:r>
        <w:rPr>
          <w:rFonts w:hint="eastAsia"/>
        </w:rPr>
        <w:t>詢（訊）問錄影錄音應一次完成，詢（訊）問錄影錄音帶或電磁資訊應保留備查。</w:t>
      </w:r>
    </w:p>
    <w:p w:rsidR="000C362D" w:rsidRDefault="000C362D" w:rsidP="00B6071D">
      <w:pPr>
        <w:pStyle w:val="a2"/>
      </w:pPr>
      <w:r>
        <w:tab/>
      </w:r>
      <w:r>
        <w:rPr>
          <w:rFonts w:hint="eastAsia"/>
        </w:rPr>
        <w:t>司（軍）法警察（官）執行詢問錄影錄音因故不能一次完成時，經社工人員評估確有依本要點作業流程進行之必要者，得檢具相關資料，報告承辦少年法院（庭）法官、檢察官或軍事檢察官，再依本要點相關規定辦理。</w:t>
      </w:r>
    </w:p>
    <w:p w:rsidR="000C362D" w:rsidRDefault="000C362D" w:rsidP="00B6071D">
      <w:pPr>
        <w:pStyle w:val="a2"/>
      </w:pPr>
      <w:r>
        <w:tab/>
      </w:r>
      <w:r>
        <w:rPr>
          <w:rFonts w:hint="eastAsia"/>
        </w:rPr>
        <w:t>前項錄影錄音啟動後，因錄影錄音造成被害人身心反應無法自由陳述或完全陳述時，經社工人員評估，得不進行錄影錄音，不受第七點第二項之限制。</w:t>
      </w:r>
    </w:p>
    <w:p w:rsidR="000C362D" w:rsidRDefault="000C362D" w:rsidP="00B6071D">
      <w:pPr>
        <w:pStyle w:val="a2"/>
      </w:pPr>
      <w:r>
        <w:tab/>
      </w:r>
      <w:r>
        <w:rPr>
          <w:rFonts w:hint="eastAsia"/>
        </w:rPr>
        <w:t>前二項未完整進行之錄影錄音帶或電磁資訊仍應依前點規定宣告停止後停錄，併同案卷保存或移送。</w:t>
      </w:r>
    </w:p>
    <w:p w:rsidR="000C362D" w:rsidRDefault="000C362D" w:rsidP="00B6071D">
      <w:pPr>
        <w:pStyle w:val="a4"/>
      </w:pPr>
      <w:r>
        <w:rPr>
          <w:rFonts w:hint="eastAsia"/>
        </w:rPr>
        <w:t>十一、</w:t>
      </w:r>
      <w:r>
        <w:tab/>
      </w:r>
      <w:r>
        <w:rPr>
          <w:rFonts w:hint="eastAsia"/>
        </w:rPr>
        <w:t>詢（訊）問被害人時，應注意使被害人之法定代理人、配偶、直系或三親等內旁系血親、家長、家屬等有陪同在場及陳述意見之機會，其有干擾程序進行或影響被害人情緒或自由陳述時，宜適當處理。</w:t>
      </w:r>
    </w:p>
    <w:p w:rsidR="000C362D" w:rsidRDefault="000C362D" w:rsidP="00B6071D">
      <w:pPr>
        <w:pStyle w:val="a4"/>
      </w:pPr>
      <w:r>
        <w:rPr>
          <w:rFonts w:hint="eastAsia"/>
        </w:rPr>
        <w:t>十二、</w:t>
      </w:r>
      <w:r>
        <w:tab/>
      </w:r>
      <w:r>
        <w:rPr>
          <w:rFonts w:hint="eastAsia"/>
        </w:rPr>
        <w:t>詢（訊）問被害人應以懇切態度耐心為之，並體察其陳述能力，給予充分陳述機會，使其能完整陳述。</w:t>
      </w:r>
    </w:p>
    <w:p w:rsidR="000C362D" w:rsidRDefault="000C362D" w:rsidP="00B6071D">
      <w:pPr>
        <w:pStyle w:val="a4"/>
      </w:pPr>
      <w:r>
        <w:rPr>
          <w:rFonts w:hint="eastAsia"/>
        </w:rPr>
        <w:t>十三、</w:t>
      </w:r>
      <w:r>
        <w:tab/>
      </w:r>
      <w:r>
        <w:rPr>
          <w:rFonts w:hint="eastAsia"/>
        </w:rPr>
        <w:t>社工人員應全程陪同，給予被害人及其家屬情緒支持，在詢（訊）問中並得陳述意見。</w:t>
      </w:r>
    </w:p>
    <w:p w:rsidR="000C362D" w:rsidRDefault="000C362D" w:rsidP="00B6071D">
      <w:pPr>
        <w:pStyle w:val="a4"/>
      </w:pPr>
      <w:r>
        <w:rPr>
          <w:rFonts w:hint="eastAsia"/>
        </w:rPr>
        <w:t>十四、</w:t>
      </w:r>
      <w:r>
        <w:tab/>
      </w:r>
      <w:r>
        <w:rPr>
          <w:rFonts w:hint="eastAsia"/>
        </w:rPr>
        <w:t>詢問錄影錄音帶或電磁資訊經被害人確認後，應密存於司（軍）法警察機關，以證物方式處理。</w:t>
      </w:r>
    </w:p>
    <w:p w:rsidR="000C362D" w:rsidRDefault="000C362D" w:rsidP="00B6071D">
      <w:pPr>
        <w:pStyle w:val="a4"/>
      </w:pPr>
      <w:r>
        <w:rPr>
          <w:rFonts w:hint="eastAsia"/>
        </w:rPr>
        <w:t>十五、</w:t>
      </w:r>
      <w:r>
        <w:tab/>
      </w:r>
      <w:r>
        <w:rPr>
          <w:rFonts w:hint="eastAsia"/>
        </w:rPr>
        <w:t>詢問被害人錄影錄音帶或電磁資訊應鎖藏於專櫃，編碼建檔，指派專人妥適保管，並確實記載入藏、取出及移送紀錄。</w:t>
      </w:r>
    </w:p>
    <w:p w:rsidR="000C362D" w:rsidRDefault="000C362D" w:rsidP="00B6071D">
      <w:pPr>
        <w:pStyle w:val="a4"/>
      </w:pPr>
      <w:r>
        <w:rPr>
          <w:rFonts w:hint="eastAsia"/>
        </w:rPr>
        <w:t>十六、</w:t>
      </w:r>
      <w:r>
        <w:tab/>
      </w:r>
      <w:r>
        <w:rPr>
          <w:rFonts w:hint="eastAsia"/>
        </w:rPr>
        <w:t>司（軍）法警察機關於案件調查或偵查完成移送時，應於移送書內附記欄註明本案依性侵害案件減少被害人重複陳述作業要點辦理。</w:t>
      </w:r>
    </w:p>
    <w:p w:rsidR="000C362D" w:rsidRDefault="000C362D" w:rsidP="00B6071D">
      <w:pPr>
        <w:pStyle w:val="a4"/>
      </w:pPr>
      <w:r>
        <w:rPr>
          <w:rFonts w:hint="eastAsia"/>
        </w:rPr>
        <w:t>十七、</w:t>
      </w:r>
      <w:r>
        <w:tab/>
      </w:r>
      <w:r>
        <w:rPr>
          <w:rFonts w:hint="eastAsia"/>
        </w:rPr>
        <w:t>少年法院（庭）法官、檢察官、軍事檢察官於調查或偵查時，及法官、軍事審判官於審判時，宜先勘驗被害人詢（訊）問錄影錄音帶或電磁資訊，瞭解被害人陳述之內容，避免就同一事項重複傳訊被害人。</w:t>
      </w:r>
    </w:p>
    <w:p w:rsidR="000C362D" w:rsidRDefault="000C362D" w:rsidP="00B6071D">
      <w:pPr>
        <w:pStyle w:val="a4"/>
      </w:pPr>
      <w:r>
        <w:rPr>
          <w:rFonts w:hint="eastAsia"/>
        </w:rPr>
        <w:t>十八、</w:t>
      </w:r>
      <w:r>
        <w:tab/>
      </w:r>
      <w:r>
        <w:rPr>
          <w:rFonts w:hint="eastAsia"/>
        </w:rPr>
        <w:t>防治中心應設置隱密、溫馨之會談室，裝設隱藏式電化錄影（音）系統及單面玻璃牆等，並得以電腦視訊系統連線相關單位。</w:t>
      </w:r>
    </w:p>
    <w:p w:rsidR="000C362D" w:rsidRDefault="000C362D" w:rsidP="00B6071D">
      <w:pPr>
        <w:pStyle w:val="a4"/>
      </w:pPr>
      <w:r>
        <w:tab/>
      </w:r>
      <w:r>
        <w:rPr>
          <w:rFonts w:hint="eastAsia"/>
        </w:rPr>
        <w:t>防治中心於必要時，得協調相關單位設置前項之設施。</w:t>
      </w:r>
    </w:p>
    <w:p w:rsidR="000C362D" w:rsidRPr="00B6071D" w:rsidRDefault="000C362D" w:rsidP="00B6071D">
      <w:pPr>
        <w:pStyle w:val="a4"/>
      </w:pPr>
      <w:r>
        <w:rPr>
          <w:rFonts w:hint="eastAsia"/>
        </w:rPr>
        <w:t>十九、</w:t>
      </w:r>
      <w:r>
        <w:tab/>
      </w:r>
      <w:r>
        <w:rPr>
          <w:rFonts w:hint="eastAsia"/>
        </w:rPr>
        <w:t>防治中心得製作被害人個案處遇報告或提出心理衡鑑報告，提供調查、偵查、審判參考。</w:t>
      </w:r>
    </w:p>
    <w:sectPr w:rsidR="000C362D" w:rsidRPr="00B6071D" w:rsidSect="000C362D">
      <w:headerReference w:type="even" r:id="rId6"/>
      <w:headerReference w:type="default" r:id="rId7"/>
      <w:footerReference w:type="even" r:id="rId8"/>
      <w:footerReference w:type="default" r:id="rId9"/>
      <w:headerReference w:type="first" r:id="rId10"/>
      <w:footerReference w:type="first" r:id="rId11"/>
      <w:pgSz w:w="8419" w:h="11906" w:orient="landscape" w:code="9"/>
      <w:pgMar w:top="1701" w:right="1247" w:bottom="964" w:left="1021" w:header="851" w:footer="567" w:gutter="0"/>
      <w:cols w:space="425"/>
      <w:docGrid w:type="lines" w:linePitch="370" w:charSpace="7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2D" w:rsidRDefault="000C362D" w:rsidP="000C362D">
      <w:r>
        <w:separator/>
      </w:r>
    </w:p>
  </w:endnote>
  <w:endnote w:type="continuationSeparator" w:id="0">
    <w:p w:rsidR="000C362D" w:rsidRDefault="000C362D" w:rsidP="000C3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D" w:rsidRDefault="000C362D" w:rsidP="00AD0033">
    <w:pPr>
      <w:pStyle w:val="Footer"/>
      <w:ind w:left="1000"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D" w:rsidRDefault="000C362D" w:rsidP="00AD0033">
    <w:pPr>
      <w:pStyle w:val="Footer"/>
      <w:ind w:left="1000" w:hanging="10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D" w:rsidRDefault="000C362D" w:rsidP="00AD0033">
    <w:pPr>
      <w:pStyle w:val="Footer"/>
      <w:ind w:left="1000"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2D" w:rsidRDefault="000C362D" w:rsidP="000C362D">
      <w:r>
        <w:separator/>
      </w:r>
    </w:p>
  </w:footnote>
  <w:footnote w:type="continuationSeparator" w:id="0">
    <w:p w:rsidR="000C362D" w:rsidRDefault="000C362D" w:rsidP="000C3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D" w:rsidRDefault="000C362D" w:rsidP="00AD0033">
    <w:pPr>
      <w:pStyle w:val="Header"/>
      <w:ind w:left="950" w:hanging="9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D" w:rsidRPr="00AD0033" w:rsidRDefault="000C362D" w:rsidP="00AD0033">
    <w:pPr>
      <w:pStyle w:val="Header"/>
      <w:ind w:left="950" w:hanging="950"/>
      <w:rPr>
        <w:rStyle w:val="PageNumb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2D" w:rsidRDefault="000C362D" w:rsidP="00AD0033">
    <w:pPr>
      <w:pStyle w:val="Header"/>
      <w:ind w:left="950" w:hanging="95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A0F"/>
    <w:rsid w:val="000C362D"/>
    <w:rsid w:val="004D7413"/>
    <w:rsid w:val="005F6A14"/>
    <w:rsid w:val="009A0825"/>
    <w:rsid w:val="00AD0033"/>
    <w:rsid w:val="00B6071D"/>
    <w:rsid w:val="00C30AC1"/>
    <w:rsid w:val="00D81239"/>
    <w:rsid w:val="00F179A8"/>
    <w:rsid w:val="00F32A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C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2A0F"/>
    <w:rPr>
      <w:rFonts w:cs="Times New Roman"/>
      <w:color w:val="0000FF"/>
      <w:u w:val="single"/>
    </w:rPr>
  </w:style>
  <w:style w:type="paragraph" w:customStyle="1" w:styleId="a">
    <w:name w:val="大標"/>
    <w:basedOn w:val="Normal"/>
    <w:uiPriority w:val="99"/>
    <w:rsid w:val="00B6071D"/>
    <w:pPr>
      <w:pageBreakBefore/>
      <w:tabs>
        <w:tab w:val="left" w:pos="1470"/>
      </w:tabs>
      <w:spacing w:beforeLines="200" w:afterLines="150"/>
      <w:jc w:val="center"/>
    </w:pPr>
    <w:rPr>
      <w:rFonts w:ascii="Times New Roman" w:eastAsia="標楷體" w:hAnsi="Times New Roman"/>
      <w:kern w:val="0"/>
      <w:sz w:val="44"/>
      <w:szCs w:val="20"/>
    </w:rPr>
  </w:style>
  <w:style w:type="paragraph" w:customStyle="1" w:styleId="a0">
    <w:name w:val="言革"/>
    <w:uiPriority w:val="99"/>
    <w:rsid w:val="00B6071D"/>
    <w:pPr>
      <w:spacing w:line="280" w:lineRule="exact"/>
      <w:ind w:left="180" w:hangingChars="100" w:hanging="180"/>
      <w:jc w:val="both"/>
    </w:pPr>
    <w:rPr>
      <w:rFonts w:ascii="Times New Roman" w:eastAsia="標楷體" w:hAnsi="Times New Roman"/>
      <w:kern w:val="0"/>
      <w:sz w:val="19"/>
      <w:szCs w:val="20"/>
    </w:rPr>
  </w:style>
  <w:style w:type="paragraph" w:styleId="Header">
    <w:name w:val="header"/>
    <w:basedOn w:val="Normal"/>
    <w:link w:val="HeaderChar"/>
    <w:uiPriority w:val="99"/>
    <w:rsid w:val="00B6071D"/>
    <w:pPr>
      <w:tabs>
        <w:tab w:val="left" w:pos="1470"/>
        <w:tab w:val="center" w:pos="4153"/>
        <w:tab w:val="right" w:pos="8306"/>
      </w:tabs>
      <w:snapToGrid w:val="0"/>
      <w:ind w:left="500" w:hangingChars="500" w:hanging="500"/>
      <w:jc w:val="both"/>
    </w:pPr>
    <w:rPr>
      <w:rFonts w:ascii="Times New Roman" w:eastAsia="標楷體" w:hAnsi="Times New Roman"/>
      <w:sz w:val="19"/>
      <w:szCs w:val="20"/>
    </w:rPr>
  </w:style>
  <w:style w:type="character" w:customStyle="1" w:styleId="HeaderChar">
    <w:name w:val="Header Char"/>
    <w:basedOn w:val="DefaultParagraphFont"/>
    <w:link w:val="Header"/>
    <w:uiPriority w:val="99"/>
    <w:semiHidden/>
    <w:rsid w:val="00564290"/>
    <w:rPr>
      <w:sz w:val="20"/>
      <w:szCs w:val="20"/>
    </w:rPr>
  </w:style>
  <w:style w:type="character" w:styleId="PageNumber">
    <w:name w:val="page number"/>
    <w:basedOn w:val="DefaultParagraphFont"/>
    <w:uiPriority w:val="99"/>
    <w:rsid w:val="00B6071D"/>
    <w:rPr>
      <w:rFonts w:eastAsia="標楷體"/>
    </w:rPr>
  </w:style>
  <w:style w:type="paragraph" w:customStyle="1" w:styleId="a1">
    <w:name w:val="法－條文"/>
    <w:basedOn w:val="Normal"/>
    <w:uiPriority w:val="99"/>
    <w:rsid w:val="00B6071D"/>
    <w:pPr>
      <w:tabs>
        <w:tab w:val="left" w:pos="1533"/>
      </w:tabs>
      <w:ind w:left="1100" w:hangingChars="500" w:hanging="1100"/>
      <w:jc w:val="both"/>
    </w:pPr>
    <w:rPr>
      <w:rFonts w:ascii="Times New Roman" w:eastAsia="標楷體" w:hAnsi="Times New Roman"/>
      <w:sz w:val="22"/>
      <w:szCs w:val="24"/>
    </w:rPr>
  </w:style>
  <w:style w:type="paragraph" w:customStyle="1" w:styleId="a2">
    <w:name w:val="一"/>
    <w:basedOn w:val="a1"/>
    <w:uiPriority w:val="99"/>
    <w:rsid w:val="00B6071D"/>
    <w:pPr>
      <w:ind w:left="442" w:hangingChars="201" w:hanging="442"/>
    </w:pPr>
  </w:style>
  <w:style w:type="paragraph" w:customStyle="1" w:styleId="a3">
    <w:name w:val="(一)"/>
    <w:basedOn w:val="a2"/>
    <w:uiPriority w:val="99"/>
    <w:rsid w:val="00B6071D"/>
    <w:pPr>
      <w:ind w:leftChars="210" w:left="663" w:hangingChars="101" w:hanging="222"/>
    </w:pPr>
  </w:style>
  <w:style w:type="paragraph" w:customStyle="1" w:styleId="1">
    <w:name w:val="1."/>
    <w:basedOn w:val="a3"/>
    <w:uiPriority w:val="99"/>
    <w:rsid w:val="00B6071D"/>
    <w:pPr>
      <w:ind w:leftChars="320" w:left="892"/>
    </w:pPr>
  </w:style>
  <w:style w:type="paragraph" w:customStyle="1" w:styleId="a4">
    <w:name w:val="十一"/>
    <w:basedOn w:val="a2"/>
    <w:uiPriority w:val="99"/>
    <w:rsid w:val="00B6071D"/>
    <w:pPr>
      <w:ind w:left="662" w:hangingChars="301" w:hanging="662"/>
    </w:pPr>
  </w:style>
  <w:style w:type="paragraph" w:styleId="Footer">
    <w:name w:val="footer"/>
    <w:basedOn w:val="Normal"/>
    <w:link w:val="FooterChar"/>
    <w:uiPriority w:val="99"/>
    <w:rsid w:val="00B6071D"/>
    <w:pPr>
      <w:tabs>
        <w:tab w:val="center" w:pos="4153"/>
        <w:tab w:val="right" w:pos="8306"/>
      </w:tabs>
      <w:snapToGrid w:val="0"/>
      <w:ind w:left="500" w:hangingChars="500" w:hanging="500"/>
      <w:jc w:val="both"/>
    </w:pPr>
    <w:rPr>
      <w:rFonts w:ascii="Times New Roman" w:eastAsia="細明體" w:hAnsi="Times New Roman"/>
      <w:sz w:val="20"/>
      <w:szCs w:val="20"/>
    </w:rPr>
  </w:style>
  <w:style w:type="character" w:customStyle="1" w:styleId="FooterChar">
    <w:name w:val="Footer Char"/>
    <w:basedOn w:val="DefaultParagraphFont"/>
    <w:link w:val="Footer"/>
    <w:uiPriority w:val="99"/>
    <w:semiHidden/>
    <w:rsid w:val="0056429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417</Words>
  <Characters>2383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tzuku</cp:lastModifiedBy>
  <cp:revision>2</cp:revision>
  <dcterms:created xsi:type="dcterms:W3CDTF">2018-03-15T01:02:00Z</dcterms:created>
  <dcterms:modified xsi:type="dcterms:W3CDTF">2018-03-15T06:04:00Z</dcterms:modified>
</cp:coreProperties>
</file>