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42C" w:rsidRDefault="00797D06" w:rsidP="00797D06">
      <w:pPr>
        <w:ind w:leftChars="472" w:left="1133"/>
        <w:jc w:val="center"/>
        <w:rPr>
          <w:rFonts w:ascii="標楷體" w:eastAsia="標楷體" w:hAnsi="標楷體"/>
          <w:sz w:val="44"/>
          <w:szCs w:val="44"/>
        </w:rPr>
      </w:pPr>
      <w:r w:rsidRPr="00B55A85">
        <w:rPr>
          <w:rFonts w:ascii="標楷體" w:eastAsia="標楷體" w:hAnsi="標楷體"/>
          <w:noProof/>
          <w:sz w:val="44"/>
          <w:szCs w:val="44"/>
        </w:rPr>
        <w:drawing>
          <wp:anchor distT="0" distB="0" distL="114300" distR="114300" simplePos="0" relativeHeight="251659264" behindDoc="1" locked="0" layoutInCell="1" allowOverlap="1">
            <wp:simplePos x="0" y="0"/>
            <wp:positionH relativeFrom="column">
              <wp:posOffset>2049145</wp:posOffset>
            </wp:positionH>
            <wp:positionV relativeFrom="paragraph">
              <wp:posOffset>83820</wp:posOffset>
            </wp:positionV>
            <wp:extent cx="658800" cy="489600"/>
            <wp:effectExtent l="0" t="0" r="8255" b="5715"/>
            <wp:wrapTight wrapText="bothSides">
              <wp:wrapPolygon edited="0">
                <wp:start x="0" y="0"/>
                <wp:lineTo x="0" y="21012"/>
                <wp:lineTo x="21246" y="21012"/>
                <wp:lineTo x="2124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800" cy="489600"/>
                    </a:xfrm>
                    <a:prstGeom prst="rect">
                      <a:avLst/>
                    </a:prstGeom>
                  </pic:spPr>
                </pic:pic>
              </a:graphicData>
            </a:graphic>
            <wp14:sizeRelH relativeFrom="margin">
              <wp14:pctWidth>0</wp14:pctWidth>
            </wp14:sizeRelH>
            <wp14:sizeRelV relativeFrom="margin">
              <wp14:pctHeight>0</wp14:pctHeight>
            </wp14:sizeRelV>
          </wp:anchor>
        </w:drawing>
      </w:r>
      <w:r w:rsidR="009E142C" w:rsidRPr="00B55A85">
        <w:rPr>
          <w:rFonts w:ascii="標楷體" w:eastAsia="標楷體" w:hAnsi="標楷體" w:hint="eastAsia"/>
          <w:sz w:val="44"/>
          <w:szCs w:val="44"/>
        </w:rPr>
        <w:t>好康報報</w:t>
      </w:r>
      <w:r w:rsidR="00605051">
        <w:rPr>
          <w:rFonts w:ascii="標楷體" w:eastAsia="標楷體" w:hAnsi="標楷體" w:hint="eastAsia"/>
          <w:sz w:val="44"/>
          <w:szCs w:val="44"/>
        </w:rPr>
        <w:t>~來鹽埕玩坐車免費哦</w:t>
      </w:r>
    </w:p>
    <w:p w:rsidR="005126A1" w:rsidRDefault="005126A1" w:rsidP="005126A1">
      <w:pPr>
        <w:rPr>
          <w:rFonts w:ascii="標楷體" w:eastAsia="標楷體" w:hAnsi="標楷體"/>
          <w:sz w:val="32"/>
          <w:szCs w:val="32"/>
        </w:rPr>
      </w:pPr>
    </w:p>
    <w:p w:rsidR="00D9111D" w:rsidRDefault="00BF40AA" w:rsidP="006247DA">
      <w:pPr>
        <w:spacing w:beforeLines="50" w:before="180" w:afterLines="50" w:after="180" w:line="500" w:lineRule="exact"/>
        <w:jc w:val="both"/>
        <w:rPr>
          <w:rFonts w:ascii="標楷體" w:eastAsia="標楷體" w:hAnsi="標楷體"/>
          <w:sz w:val="32"/>
          <w:szCs w:val="32"/>
        </w:rPr>
      </w:pPr>
      <w:r>
        <w:rPr>
          <w:rFonts w:ascii="標楷體" w:eastAsia="標楷體" w:hAnsi="標楷體" w:hint="eastAsia"/>
          <w:sz w:val="32"/>
          <w:szCs w:val="32"/>
        </w:rPr>
        <w:t>即日</w:t>
      </w:r>
      <w:r w:rsidR="005126A1" w:rsidRPr="00DD47EA">
        <w:rPr>
          <w:rFonts w:ascii="標楷體" w:eastAsia="標楷體" w:hAnsi="標楷體"/>
          <w:sz w:val="32"/>
          <w:szCs w:val="32"/>
        </w:rPr>
        <w:t>起至107年2月28日止連續3個月，</w:t>
      </w:r>
      <w:r w:rsidR="00D9111D" w:rsidRPr="00797D06">
        <w:rPr>
          <w:rFonts w:ascii="標楷體" w:eastAsia="標楷體" w:hAnsi="標楷體" w:hint="eastAsia"/>
          <w:sz w:val="32"/>
          <w:szCs w:val="32"/>
        </w:rPr>
        <w:t>市民使用電子票證，不分時段搭乘市區公車、公路客運、輕軌及平日上下班尖峰時段（上午6時30分～8時30分及下午4時30分～6時30分）搭乘捷運，皆可享有免費優惠</w:t>
      </w:r>
      <w:r w:rsidR="005126A1" w:rsidRPr="00DD47EA">
        <w:rPr>
          <w:rFonts w:ascii="標楷體" w:eastAsia="標楷體" w:hAnsi="標楷體"/>
          <w:sz w:val="32"/>
          <w:szCs w:val="32"/>
        </w:rPr>
        <w:t xml:space="preserve">哦! </w:t>
      </w:r>
    </w:p>
    <w:p w:rsidR="005126A1" w:rsidRDefault="005126A1" w:rsidP="006247DA">
      <w:pPr>
        <w:spacing w:beforeLines="50" w:before="180" w:afterLines="50" w:after="180" w:line="500" w:lineRule="exact"/>
        <w:jc w:val="both"/>
        <w:rPr>
          <w:rFonts w:ascii="標楷體" w:eastAsia="標楷體" w:hAnsi="標楷體"/>
          <w:sz w:val="32"/>
          <w:szCs w:val="32"/>
        </w:rPr>
      </w:pPr>
      <w:r>
        <w:rPr>
          <w:rFonts w:ascii="標楷體" w:eastAsia="標楷體" w:hAnsi="標楷體" w:hint="eastAsia"/>
          <w:sz w:val="32"/>
          <w:szCs w:val="32"/>
        </w:rPr>
        <w:t>來鹽埕可搭乘</w:t>
      </w:r>
      <w:r w:rsidRPr="005E13EF">
        <w:rPr>
          <w:rFonts w:ascii="標楷體" w:eastAsia="標楷體" w:hAnsi="標楷體" w:hint="eastAsia"/>
          <w:sz w:val="32"/>
          <w:szCs w:val="32"/>
        </w:rPr>
        <w:t>0</w:t>
      </w:r>
      <w:r w:rsidRPr="004F5F62">
        <w:rPr>
          <w:rFonts w:ascii="標楷體" w:eastAsia="標楷體" w:hAnsi="標楷體" w:hint="eastAsia"/>
          <w:sz w:val="32"/>
          <w:szCs w:val="32"/>
        </w:rPr>
        <w:t>北</w:t>
      </w:r>
      <w:r w:rsidR="008E001F">
        <w:rPr>
          <w:rFonts w:ascii="標楷體" w:eastAsia="標楷體" w:hAnsi="標楷體" w:hint="eastAsia"/>
          <w:sz w:val="32"/>
          <w:szCs w:val="32"/>
        </w:rPr>
        <w:t>、</w:t>
      </w:r>
      <w:r w:rsidRPr="005E13EF">
        <w:rPr>
          <w:rFonts w:ascii="標楷體" w:eastAsia="標楷體" w:hAnsi="標楷體" w:hint="eastAsia"/>
          <w:sz w:val="32"/>
          <w:szCs w:val="32"/>
        </w:rPr>
        <w:t>0</w:t>
      </w:r>
      <w:r w:rsidRPr="004F5F62">
        <w:rPr>
          <w:rFonts w:ascii="標楷體" w:eastAsia="標楷體" w:hAnsi="標楷體" w:hint="eastAsia"/>
          <w:sz w:val="32"/>
          <w:szCs w:val="32"/>
        </w:rPr>
        <w:t>南</w:t>
      </w:r>
      <w:r w:rsidR="008E001F">
        <w:rPr>
          <w:rFonts w:ascii="標楷體" w:eastAsia="標楷體" w:hAnsi="標楷體" w:hint="eastAsia"/>
          <w:sz w:val="32"/>
          <w:szCs w:val="32"/>
        </w:rPr>
        <w:t>、</w:t>
      </w:r>
      <w:r w:rsidRPr="005E13EF">
        <w:rPr>
          <w:rFonts w:ascii="標楷體" w:eastAsia="標楷體" w:hAnsi="標楷體" w:hint="eastAsia"/>
          <w:sz w:val="32"/>
          <w:szCs w:val="32"/>
        </w:rPr>
        <w:t>11</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25</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33</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56</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60</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76</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77</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82</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91</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99</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219</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248</w:t>
      </w:r>
      <w:r w:rsidRPr="004F5F62">
        <w:rPr>
          <w:rFonts w:ascii="標楷體" w:eastAsia="標楷體" w:hAnsi="標楷體" w:hint="eastAsia"/>
          <w:sz w:val="32"/>
          <w:szCs w:val="32"/>
        </w:rPr>
        <w:t>路</w:t>
      </w:r>
      <w:r w:rsidR="008E001F">
        <w:rPr>
          <w:rFonts w:ascii="標楷體" w:eastAsia="標楷體" w:hAnsi="標楷體" w:hint="eastAsia"/>
          <w:sz w:val="32"/>
          <w:szCs w:val="32"/>
        </w:rPr>
        <w:t>、</w:t>
      </w:r>
      <w:r w:rsidRPr="005E13EF">
        <w:rPr>
          <w:rFonts w:ascii="標楷體" w:eastAsia="標楷體" w:hAnsi="標楷體" w:hint="eastAsia"/>
          <w:sz w:val="32"/>
          <w:szCs w:val="32"/>
        </w:rPr>
        <w:t>五福路幹線</w:t>
      </w:r>
      <w:r w:rsidR="008E001F">
        <w:rPr>
          <w:rFonts w:ascii="標楷體" w:eastAsia="標楷體" w:hAnsi="標楷體" w:hint="eastAsia"/>
          <w:sz w:val="32"/>
          <w:szCs w:val="32"/>
        </w:rPr>
        <w:t>、</w:t>
      </w:r>
      <w:r w:rsidRPr="005E13EF">
        <w:rPr>
          <w:rFonts w:ascii="標楷體" w:eastAsia="標楷體" w:hAnsi="標楷體" w:hint="eastAsia"/>
          <w:sz w:val="32"/>
          <w:szCs w:val="32"/>
        </w:rPr>
        <w:t>建國幹線</w:t>
      </w:r>
      <w:r w:rsidR="008E001F">
        <w:rPr>
          <w:rFonts w:ascii="標楷體" w:eastAsia="標楷體" w:hAnsi="標楷體" w:hint="eastAsia"/>
          <w:sz w:val="32"/>
          <w:szCs w:val="32"/>
        </w:rPr>
        <w:t>高雄市</w:t>
      </w:r>
      <w:r w:rsidRPr="005E13EF">
        <w:rPr>
          <w:rFonts w:ascii="標楷體" w:eastAsia="標楷體" w:hAnsi="標楷體" w:hint="eastAsia"/>
          <w:sz w:val="32"/>
          <w:szCs w:val="32"/>
        </w:rPr>
        <w:t>公車、</w:t>
      </w:r>
      <w:r w:rsidRPr="005E13EF">
        <w:rPr>
          <w:rFonts w:ascii="標楷體" w:eastAsia="標楷體" w:hAnsi="標楷體"/>
          <w:sz w:val="32"/>
          <w:szCs w:val="32"/>
        </w:rPr>
        <w:t>捷運</w:t>
      </w:r>
      <w:r w:rsidR="008E001F">
        <w:rPr>
          <w:rFonts w:ascii="標楷體" w:eastAsia="標楷體" w:hAnsi="標楷體" w:hint="eastAsia"/>
          <w:sz w:val="32"/>
          <w:szCs w:val="32"/>
        </w:rPr>
        <w:t>(</w:t>
      </w:r>
      <w:r w:rsidRPr="005E13EF">
        <w:rPr>
          <w:rFonts w:ascii="標楷體" w:eastAsia="標楷體" w:hAnsi="標楷體"/>
          <w:sz w:val="32"/>
          <w:szCs w:val="32"/>
        </w:rPr>
        <w:t>鹽埕埔站</w:t>
      </w:r>
      <w:r w:rsidR="008E001F">
        <w:rPr>
          <w:rFonts w:ascii="標楷體" w:eastAsia="標楷體" w:hAnsi="標楷體" w:hint="eastAsia"/>
          <w:sz w:val="32"/>
          <w:szCs w:val="32"/>
        </w:rPr>
        <w:t>)</w:t>
      </w:r>
      <w:r>
        <w:rPr>
          <w:rFonts w:ascii="標楷體" w:eastAsia="標楷體" w:hAnsi="標楷體" w:hint="eastAsia"/>
          <w:sz w:val="32"/>
          <w:szCs w:val="32"/>
        </w:rPr>
        <w:t>、輕軌</w:t>
      </w:r>
      <w:r w:rsidR="008E001F">
        <w:rPr>
          <w:rFonts w:ascii="標楷體" w:eastAsia="標楷體" w:hAnsi="標楷體" w:hint="eastAsia"/>
          <w:sz w:val="32"/>
          <w:szCs w:val="32"/>
        </w:rPr>
        <w:t>(真愛碼頭、駁二大義及蓬萊站)</w:t>
      </w:r>
      <w:r w:rsidR="008E001F" w:rsidRPr="008E001F">
        <w:rPr>
          <w:rFonts w:ascii="標楷體" w:eastAsia="標楷體" w:hAnsi="標楷體" w:hint="eastAsia"/>
          <w:sz w:val="32"/>
          <w:szCs w:val="32"/>
        </w:rPr>
        <w:t xml:space="preserve"> </w:t>
      </w:r>
      <w:r w:rsidR="008E001F">
        <w:rPr>
          <w:rFonts w:ascii="標楷體" w:eastAsia="標楷體" w:hAnsi="標楷體" w:hint="eastAsia"/>
          <w:sz w:val="32"/>
          <w:szCs w:val="32"/>
        </w:rPr>
        <w:t>暢遊鹽埕</w:t>
      </w:r>
      <w:r w:rsidR="002A08A7">
        <w:rPr>
          <w:rFonts w:ascii="標楷體" w:eastAsia="標楷體" w:hAnsi="標楷體" w:hint="eastAsia"/>
          <w:sz w:val="32"/>
          <w:szCs w:val="32"/>
        </w:rPr>
        <w:t>各大景點</w:t>
      </w:r>
      <w:r w:rsidR="008E001F">
        <w:rPr>
          <w:rFonts w:ascii="標楷體" w:eastAsia="標楷體" w:hAnsi="標楷體" w:hint="eastAsia"/>
          <w:sz w:val="32"/>
          <w:szCs w:val="32"/>
        </w:rPr>
        <w:t>哦</w:t>
      </w:r>
      <w:r w:rsidR="000174A2">
        <w:rPr>
          <w:rFonts w:ascii="標楷體" w:eastAsia="標楷體" w:hAnsi="標楷體" w:hint="eastAsia"/>
          <w:sz w:val="32"/>
          <w:szCs w:val="32"/>
        </w:rPr>
        <w:t>!</w:t>
      </w:r>
    </w:p>
    <w:p w:rsidR="00804906" w:rsidRDefault="000174A2" w:rsidP="006247DA">
      <w:pPr>
        <w:spacing w:beforeLines="50" w:before="180" w:afterLines="50" w:after="180" w:line="500" w:lineRule="exact"/>
        <w:jc w:val="both"/>
        <w:rPr>
          <w:rFonts w:ascii="標楷體" w:eastAsia="標楷體" w:hAnsi="標楷體"/>
          <w:sz w:val="32"/>
          <w:szCs w:val="32"/>
        </w:rPr>
      </w:pPr>
      <w:r w:rsidRPr="004422FC">
        <w:rPr>
          <w:rFonts w:ascii="標楷體" w:eastAsia="標楷體" w:hAnsi="標楷體" w:hint="eastAsia"/>
          <w:sz w:val="32"/>
          <w:szCs w:val="32"/>
        </w:rPr>
        <w:t>不知道鹽埕怎麼玩嗎?那讓行家帶路告訴你~可以在捷運</w:t>
      </w:r>
      <w:r w:rsidRPr="004422FC">
        <w:rPr>
          <w:rFonts w:ascii="標楷體" w:eastAsia="標楷體" w:hAnsi="標楷體"/>
          <w:sz w:val="32"/>
          <w:szCs w:val="32"/>
        </w:rPr>
        <w:t>鹽埕埔站</w:t>
      </w:r>
      <w:r w:rsidRPr="004422FC">
        <w:rPr>
          <w:rFonts w:ascii="標楷體" w:eastAsia="標楷體" w:hAnsi="標楷體" w:hint="eastAsia"/>
          <w:sz w:val="32"/>
          <w:szCs w:val="32"/>
        </w:rPr>
        <w:t>下車走</w:t>
      </w:r>
      <w:r w:rsidR="0029736A" w:rsidRPr="004422FC">
        <w:rPr>
          <w:rFonts w:ascii="標楷體" w:eastAsia="標楷體" w:hAnsi="標楷體" w:hint="eastAsia"/>
          <w:sz w:val="32"/>
          <w:szCs w:val="32"/>
        </w:rPr>
        <w:t>大勇路</w:t>
      </w:r>
      <w:r w:rsidRPr="004422FC">
        <w:rPr>
          <w:rFonts w:ascii="標楷體" w:eastAsia="標楷體" w:hAnsi="標楷體" w:hint="eastAsia"/>
          <w:sz w:val="32"/>
          <w:szCs w:val="32"/>
        </w:rPr>
        <w:t>「鹽埕埔行人徒步區」</w:t>
      </w:r>
      <w:r w:rsidR="004422FC">
        <w:rPr>
          <w:rFonts w:ascii="標楷體" w:eastAsia="標楷體" w:hAnsi="標楷體" w:hint="eastAsia"/>
          <w:sz w:val="32"/>
          <w:szCs w:val="32"/>
        </w:rPr>
        <w:t>向北走，暢遊</w:t>
      </w:r>
      <w:r w:rsidRPr="004422FC">
        <w:rPr>
          <w:rFonts w:ascii="標楷體" w:eastAsia="標楷體" w:hAnsi="標楷體" w:hint="eastAsia"/>
          <w:sz w:val="32"/>
          <w:szCs w:val="32"/>
        </w:rPr>
        <w:t>高雄市立歷史博物館、愛河西岸的仁愛公園、愛河親水公園、鹽埕埔市民廣場、電影圖書館、音樂館</w:t>
      </w:r>
      <w:r w:rsidRPr="004422FC">
        <w:rPr>
          <w:rFonts w:ascii="標楷體" w:eastAsia="標楷體" w:hAnsi="標楷體"/>
          <w:sz w:val="32"/>
          <w:szCs w:val="32"/>
        </w:rPr>
        <w:t>，</w:t>
      </w:r>
      <w:r w:rsidRPr="004422FC">
        <w:rPr>
          <w:rFonts w:ascii="標楷體" w:eastAsia="標楷體" w:hAnsi="標楷體" w:hint="eastAsia"/>
          <w:sz w:val="32"/>
          <w:szCs w:val="32"/>
        </w:rPr>
        <w:t>也可</w:t>
      </w:r>
      <w:r w:rsidRPr="004422FC">
        <w:rPr>
          <w:rFonts w:ascii="標楷體" w:eastAsia="標楷體" w:hAnsi="標楷體"/>
          <w:sz w:val="32"/>
          <w:szCs w:val="32"/>
        </w:rPr>
        <w:t>沿大勇路向南步行即可到達</w:t>
      </w:r>
      <w:r w:rsidRPr="004422FC">
        <w:rPr>
          <w:rFonts w:ascii="標楷體" w:eastAsia="標楷體" w:hAnsi="標楷體" w:hint="eastAsia"/>
          <w:sz w:val="32"/>
          <w:szCs w:val="32"/>
        </w:rPr>
        <w:t>駁二藝術特區</w:t>
      </w:r>
      <w:r w:rsidR="00281AA8">
        <w:rPr>
          <w:rFonts w:ascii="標楷體" w:eastAsia="標楷體" w:hAnsi="標楷體" w:hint="eastAsia"/>
          <w:sz w:val="32"/>
          <w:szCs w:val="32"/>
        </w:rPr>
        <w:t>；</w:t>
      </w:r>
      <w:r w:rsidRPr="004422FC">
        <w:rPr>
          <w:rFonts w:ascii="標楷體" w:eastAsia="標楷體" w:hAnsi="標楷體" w:hint="eastAsia"/>
          <w:sz w:val="32"/>
          <w:szCs w:val="32"/>
        </w:rPr>
        <w:t>或者搭乘</w:t>
      </w:r>
      <w:r w:rsidRPr="004422FC">
        <w:rPr>
          <w:rFonts w:ascii="標楷體" w:eastAsia="標楷體" w:hAnsi="標楷體"/>
          <w:sz w:val="32"/>
          <w:szCs w:val="32"/>
        </w:rPr>
        <w:t>捷運橘線</w:t>
      </w:r>
      <w:r w:rsidRPr="004422FC">
        <w:rPr>
          <w:rFonts w:ascii="標楷體" w:eastAsia="標楷體" w:hAnsi="標楷體" w:hint="eastAsia"/>
          <w:sz w:val="32"/>
          <w:szCs w:val="32"/>
        </w:rPr>
        <w:t>到</w:t>
      </w:r>
      <w:hyperlink r:id="rId8" w:history="1">
        <w:r w:rsidRPr="004422FC">
          <w:rPr>
            <w:rFonts w:ascii="標楷體" w:eastAsia="標楷體" w:hAnsi="標楷體"/>
            <w:sz w:val="32"/>
            <w:szCs w:val="32"/>
          </w:rPr>
          <w:t>西子灣站</w:t>
        </w:r>
      </w:hyperlink>
      <w:r w:rsidRPr="004422FC">
        <w:rPr>
          <w:rFonts w:ascii="標楷體" w:eastAsia="標楷體" w:hAnsi="標楷體"/>
          <w:sz w:val="32"/>
          <w:szCs w:val="32"/>
        </w:rPr>
        <w:t>沿西臨港線自行車道向東步行約2分鐘即可到達「駁二蓬萊倉庫」，</w:t>
      </w:r>
      <w:r w:rsidRPr="004422FC">
        <w:rPr>
          <w:rFonts w:ascii="標楷體" w:eastAsia="標楷體" w:hAnsi="標楷體" w:hint="eastAsia"/>
          <w:sz w:val="32"/>
          <w:szCs w:val="32"/>
        </w:rPr>
        <w:t>更可在捷運、輕軌外的鄰近站點租借高雄市公共腳踏車暢遊</w:t>
      </w:r>
      <w:r w:rsidRPr="004422FC">
        <w:rPr>
          <w:rFonts w:ascii="標楷體" w:eastAsia="標楷體" w:hAnsi="標楷體"/>
          <w:sz w:val="32"/>
          <w:szCs w:val="32"/>
        </w:rPr>
        <w:t>高雄最熱門的「西臨港線自行車道」，</w:t>
      </w:r>
      <w:r w:rsidRPr="004422FC">
        <w:rPr>
          <w:rFonts w:ascii="標楷體" w:eastAsia="標楷體" w:hAnsi="標楷體" w:hint="eastAsia"/>
          <w:sz w:val="32"/>
          <w:szCs w:val="32"/>
        </w:rPr>
        <w:t>尤其</w:t>
      </w:r>
      <w:r w:rsidRPr="004422FC">
        <w:rPr>
          <w:rFonts w:ascii="標楷體" w:eastAsia="標楷體" w:hAnsi="標楷體"/>
          <w:sz w:val="32"/>
          <w:szCs w:val="32"/>
        </w:rPr>
        <w:t>現在輕軌</w:t>
      </w:r>
      <w:r w:rsidRPr="004422FC">
        <w:rPr>
          <w:rFonts w:ascii="標楷體" w:eastAsia="標楷體" w:hAnsi="標楷體" w:hint="eastAsia"/>
          <w:sz w:val="32"/>
          <w:szCs w:val="32"/>
        </w:rPr>
        <w:t>接</w:t>
      </w:r>
      <w:r w:rsidRPr="004422FC">
        <w:rPr>
          <w:rFonts w:ascii="標楷體" w:eastAsia="標楷體" w:hAnsi="標楷體"/>
          <w:sz w:val="32"/>
          <w:szCs w:val="32"/>
        </w:rPr>
        <w:t>通到駁二特區之後整個園區總共有三個輕軌站跟兩個捷運站可以到達(C12-大義倉庫區</w:t>
      </w:r>
      <w:r w:rsidRPr="004422FC">
        <w:rPr>
          <w:rFonts w:ascii="標楷體" w:eastAsia="標楷體" w:hAnsi="標楷體" w:hint="eastAsia"/>
          <w:sz w:val="32"/>
          <w:szCs w:val="32"/>
        </w:rPr>
        <w:t>、</w:t>
      </w:r>
      <w:r w:rsidRPr="004422FC">
        <w:rPr>
          <w:rFonts w:ascii="標楷體" w:eastAsia="標楷體" w:hAnsi="標楷體"/>
          <w:sz w:val="32"/>
          <w:szCs w:val="32"/>
        </w:rPr>
        <w:t>C13蓬萊倉庫區/捷運鹽埕埔站</w:t>
      </w:r>
      <w:r w:rsidRPr="004422FC">
        <w:rPr>
          <w:rFonts w:ascii="標楷體" w:eastAsia="標楷體" w:hAnsi="標楷體" w:hint="eastAsia"/>
          <w:sz w:val="32"/>
          <w:szCs w:val="32"/>
        </w:rPr>
        <w:t>、</w:t>
      </w:r>
      <w:r w:rsidRPr="004422FC">
        <w:rPr>
          <w:rFonts w:ascii="標楷體" w:eastAsia="標楷體" w:hAnsi="標楷體"/>
          <w:sz w:val="32"/>
          <w:szCs w:val="32"/>
        </w:rPr>
        <w:t>C14哈瑪星園區/捷運西子灣站</w:t>
      </w:r>
      <w:r w:rsidRPr="004422FC">
        <w:rPr>
          <w:rFonts w:ascii="標楷體" w:eastAsia="標楷體" w:hAnsi="標楷體" w:hint="eastAsia"/>
          <w:sz w:val="32"/>
          <w:szCs w:val="32"/>
        </w:rPr>
        <w:t>)</w:t>
      </w:r>
      <w:r w:rsidRPr="004422FC">
        <w:rPr>
          <w:rFonts w:ascii="標楷體" w:eastAsia="標楷體" w:hAnsi="標楷體"/>
          <w:sz w:val="32"/>
          <w:szCs w:val="32"/>
        </w:rPr>
        <w:t>，</w:t>
      </w:r>
      <w:r w:rsidRPr="004422FC">
        <w:rPr>
          <w:rFonts w:ascii="標楷體" w:eastAsia="標楷體" w:hAnsi="標楷體" w:hint="eastAsia"/>
          <w:sz w:val="32"/>
          <w:szCs w:val="32"/>
        </w:rPr>
        <w:t>除了便於接駁外地旅客，</w:t>
      </w:r>
      <w:r w:rsidRPr="004422FC">
        <w:rPr>
          <w:rFonts w:ascii="標楷體" w:eastAsia="標楷體" w:hAnsi="標楷體"/>
          <w:sz w:val="32"/>
          <w:szCs w:val="32"/>
        </w:rPr>
        <w:t>也可以利用輕軌穿梭不同倉庫區域</w:t>
      </w:r>
      <w:r w:rsidR="003B304B">
        <w:rPr>
          <w:rFonts w:ascii="標楷體" w:eastAsia="標楷體" w:hAnsi="標楷體" w:hint="eastAsia"/>
          <w:sz w:val="32"/>
          <w:szCs w:val="32"/>
        </w:rPr>
        <w:t>哦</w:t>
      </w:r>
      <w:r w:rsidRPr="004422FC">
        <w:rPr>
          <w:rFonts w:ascii="標楷體" w:eastAsia="標楷體" w:hAnsi="標楷體" w:hint="eastAsia"/>
          <w:sz w:val="32"/>
          <w:szCs w:val="32"/>
        </w:rPr>
        <w:t>。</w:t>
      </w:r>
    </w:p>
    <w:p w:rsidR="00950204" w:rsidRDefault="00950204" w:rsidP="006247DA">
      <w:pPr>
        <w:spacing w:beforeLines="50" w:before="180" w:afterLines="50" w:after="180" w:line="500" w:lineRule="exact"/>
        <w:jc w:val="both"/>
        <w:rPr>
          <w:rFonts w:ascii="標楷體" w:eastAsia="標楷體" w:hAnsi="標楷體"/>
          <w:sz w:val="32"/>
          <w:szCs w:val="32"/>
        </w:rPr>
      </w:pPr>
      <w:r>
        <w:rPr>
          <w:rFonts w:ascii="標楷體" w:eastAsia="標楷體" w:hAnsi="標楷體" w:hint="eastAsia"/>
          <w:sz w:val="32"/>
          <w:szCs w:val="32"/>
        </w:rPr>
        <w:t>玩累了也別忘吃美食補身體，吃什麼呢?附上美食地圖讓您吃個遍!!!</w:t>
      </w:r>
    </w:p>
    <w:p w:rsidR="00FB4696" w:rsidRDefault="00FB4696" w:rsidP="006247DA">
      <w:pPr>
        <w:spacing w:beforeLines="50" w:before="180" w:afterLines="50" w:after="180" w:line="500" w:lineRule="exact"/>
        <w:jc w:val="both"/>
        <w:rPr>
          <w:rFonts w:ascii="標楷體" w:eastAsia="標楷體" w:hAnsi="標楷體"/>
          <w:sz w:val="32"/>
          <w:szCs w:val="32"/>
        </w:rPr>
      </w:pPr>
      <w:r>
        <w:rPr>
          <w:rFonts w:ascii="標楷體" w:eastAsia="標楷體" w:hAnsi="標楷體" w:hint="eastAsia"/>
          <w:sz w:val="32"/>
          <w:szCs w:val="32"/>
        </w:rPr>
        <w:t>另外附上最近相關活動，</w:t>
      </w:r>
      <w:r w:rsidR="00372C4A">
        <w:rPr>
          <w:rFonts w:ascii="標楷體" w:eastAsia="標楷體" w:hAnsi="標楷體" w:hint="eastAsia"/>
          <w:sz w:val="32"/>
          <w:szCs w:val="32"/>
        </w:rPr>
        <w:t>邀請</w:t>
      </w:r>
      <w:r>
        <w:rPr>
          <w:rFonts w:ascii="標楷體" w:eastAsia="標楷體" w:hAnsi="標楷體" w:hint="eastAsia"/>
          <w:sz w:val="32"/>
          <w:szCs w:val="32"/>
        </w:rPr>
        <w:t>大家來鹽埕區逛逛哦</w:t>
      </w:r>
    </w:p>
    <w:p w:rsidR="000174A2" w:rsidRDefault="00FB4696" w:rsidP="00534AF4">
      <w:pPr>
        <w:spacing w:beforeLines="50" w:before="180" w:afterLines="50" w:after="180" w:line="500" w:lineRule="exact"/>
        <w:ind w:leftChars="1" w:left="424" w:hangingChars="132" w:hanging="422"/>
        <w:jc w:val="both"/>
        <w:rPr>
          <w:rFonts w:ascii="標楷體" w:eastAsia="標楷體" w:hAnsi="標楷體"/>
          <w:sz w:val="32"/>
          <w:szCs w:val="32"/>
        </w:rPr>
      </w:pPr>
      <w:r>
        <w:rPr>
          <w:rFonts w:ascii="標楷體" w:eastAsia="標楷體" w:hAnsi="標楷體" w:hint="eastAsia"/>
          <w:sz w:val="32"/>
          <w:szCs w:val="32"/>
        </w:rPr>
        <w:t>1.</w:t>
      </w:r>
      <w:r w:rsidR="00804906" w:rsidRPr="00DD47EA">
        <w:rPr>
          <w:rFonts w:ascii="標楷體" w:eastAsia="標楷體" w:hAnsi="標楷體" w:hint="eastAsia"/>
          <w:sz w:val="32"/>
          <w:szCs w:val="32"/>
        </w:rPr>
        <w:t>每月最後一個星期六</w:t>
      </w:r>
      <w:r w:rsidR="00372C4A" w:rsidRPr="00DD47EA">
        <w:rPr>
          <w:rFonts w:ascii="標楷體" w:eastAsia="標楷體" w:hAnsi="標楷體" w:hint="eastAsia"/>
          <w:sz w:val="32"/>
          <w:szCs w:val="32"/>
        </w:rPr>
        <w:t>大溝頂景觀步道(舊堀江商圈後方至公園二路)</w:t>
      </w:r>
      <w:r w:rsidR="00804906" w:rsidRPr="00DD47EA">
        <w:rPr>
          <w:rFonts w:ascii="標楷體" w:eastAsia="標楷體" w:hAnsi="標楷體" w:hint="eastAsia"/>
          <w:sz w:val="32"/>
          <w:szCs w:val="32"/>
        </w:rPr>
        <w:t>下午14:00~18:00</w:t>
      </w:r>
      <w:r w:rsidR="00372C4A">
        <w:rPr>
          <w:rFonts w:ascii="標楷體" w:eastAsia="標楷體" w:hAnsi="標楷體" w:hint="eastAsia"/>
          <w:sz w:val="32"/>
          <w:szCs w:val="32"/>
        </w:rPr>
        <w:t>《</w:t>
      </w:r>
      <w:r w:rsidR="00BB20EF" w:rsidRPr="00DD47EA">
        <w:rPr>
          <w:rFonts w:ascii="標楷體" w:eastAsia="標楷體" w:hAnsi="標楷體" w:hint="eastAsia"/>
          <w:sz w:val="32"/>
          <w:szCs w:val="32"/>
        </w:rPr>
        <w:t>特色攤位</w:t>
      </w:r>
      <w:r w:rsidR="00BB20EF">
        <w:rPr>
          <w:rFonts w:ascii="標楷體" w:eastAsia="標楷體" w:hAnsi="標楷體" w:hint="eastAsia"/>
          <w:sz w:val="32"/>
          <w:szCs w:val="32"/>
        </w:rPr>
        <w:t>-</w:t>
      </w:r>
      <w:r w:rsidR="00804906" w:rsidRPr="00DD47EA">
        <w:rPr>
          <w:rFonts w:ascii="標楷體" w:eastAsia="標楷體" w:hAnsi="標楷體" w:hint="eastAsia"/>
          <w:sz w:val="32"/>
          <w:szCs w:val="32"/>
        </w:rPr>
        <w:t>好好逛假日市集</w:t>
      </w:r>
      <w:r w:rsidR="00804906" w:rsidRPr="00DD47EA">
        <w:rPr>
          <w:rFonts w:ascii="標楷體" w:eastAsia="標楷體" w:hAnsi="標楷體" w:hint="eastAsia"/>
          <w:sz w:val="32"/>
          <w:szCs w:val="32"/>
        </w:rPr>
        <w:tab/>
      </w:r>
      <w:r w:rsidR="00372C4A">
        <w:rPr>
          <w:rFonts w:ascii="標楷體" w:eastAsia="標楷體" w:hAnsi="標楷體" w:hint="eastAsia"/>
          <w:sz w:val="32"/>
          <w:szCs w:val="32"/>
        </w:rPr>
        <w:t>》</w:t>
      </w:r>
      <w:r w:rsidR="00705E8D">
        <w:rPr>
          <w:rFonts w:ascii="標楷體" w:eastAsia="標楷體" w:hAnsi="標楷體" w:hint="eastAsia"/>
          <w:sz w:val="32"/>
          <w:szCs w:val="32"/>
        </w:rPr>
        <w:t>，駁二蓬萊站往北走就到囉</w:t>
      </w:r>
      <w:r w:rsidR="00FB1B55">
        <w:rPr>
          <w:rFonts w:ascii="標楷體" w:eastAsia="標楷體" w:hAnsi="標楷體" w:hint="eastAsia"/>
          <w:sz w:val="32"/>
          <w:szCs w:val="32"/>
        </w:rPr>
        <w:t>。</w:t>
      </w:r>
    </w:p>
    <w:p w:rsidR="005F5CBB" w:rsidRDefault="00D24743" w:rsidP="005F5CBB">
      <w:pPr>
        <w:spacing w:beforeLines="50" w:before="180" w:afterLines="50" w:after="180" w:line="500" w:lineRule="exact"/>
        <w:ind w:leftChars="1" w:left="424" w:hangingChars="132" w:hanging="422"/>
        <w:jc w:val="both"/>
        <w:rPr>
          <w:rFonts w:ascii="標楷體" w:eastAsia="標楷體" w:hAnsi="標楷體"/>
          <w:sz w:val="32"/>
          <w:szCs w:val="32"/>
        </w:rPr>
      </w:pPr>
      <w:r>
        <w:rPr>
          <w:rFonts w:ascii="標楷體" w:eastAsia="標楷體" w:hAnsi="標楷體" w:hint="eastAsia"/>
          <w:sz w:val="32"/>
          <w:szCs w:val="32"/>
        </w:rPr>
        <w:t>2.</w:t>
      </w:r>
      <w:r w:rsidRPr="00CA6127">
        <w:rPr>
          <w:rFonts w:ascii="標楷體" w:eastAsia="標楷體" w:hAnsi="標楷體" w:hint="eastAsia"/>
          <w:sz w:val="32"/>
          <w:szCs w:val="32"/>
        </w:rPr>
        <w:t xml:space="preserve"> 107年</w:t>
      </w:r>
      <w:r w:rsidRPr="00CA6127">
        <w:rPr>
          <w:rFonts w:ascii="標楷體" w:eastAsia="標楷體" w:hAnsi="標楷體"/>
          <w:sz w:val="32"/>
          <w:szCs w:val="32"/>
        </w:rPr>
        <w:t>2</w:t>
      </w:r>
      <w:r w:rsidRPr="00CA6127">
        <w:rPr>
          <w:rFonts w:ascii="標楷體" w:eastAsia="標楷體" w:hAnsi="標楷體" w:hint="eastAsia"/>
          <w:sz w:val="32"/>
          <w:szCs w:val="32"/>
        </w:rPr>
        <w:t>月</w:t>
      </w:r>
      <w:r w:rsidRPr="00CA6127">
        <w:rPr>
          <w:rFonts w:ascii="標楷體" w:eastAsia="標楷體" w:hAnsi="標楷體"/>
          <w:sz w:val="32"/>
          <w:szCs w:val="32"/>
        </w:rPr>
        <w:t>15</w:t>
      </w:r>
      <w:r w:rsidRPr="00CA6127">
        <w:rPr>
          <w:rFonts w:ascii="標楷體" w:eastAsia="標楷體" w:hAnsi="標楷體" w:hint="eastAsia"/>
          <w:sz w:val="32"/>
          <w:szCs w:val="32"/>
        </w:rPr>
        <w:t>日</w:t>
      </w:r>
      <w:r w:rsidR="006247DA">
        <w:rPr>
          <w:rFonts w:ascii="標楷體" w:eastAsia="標楷體" w:hAnsi="標楷體" w:hint="eastAsia"/>
          <w:sz w:val="32"/>
          <w:szCs w:val="32"/>
        </w:rPr>
        <w:t>(除夕)中午</w:t>
      </w:r>
      <w:r w:rsidRPr="00CA6127">
        <w:rPr>
          <w:rFonts w:ascii="標楷體" w:eastAsia="標楷體" w:hAnsi="標楷體" w:hint="eastAsia"/>
          <w:sz w:val="32"/>
          <w:szCs w:val="32"/>
        </w:rPr>
        <w:t>12</w:t>
      </w:r>
      <w:r w:rsidR="00534AF4">
        <w:rPr>
          <w:rFonts w:ascii="標楷體" w:eastAsia="標楷體" w:hAnsi="標楷體" w:hint="eastAsia"/>
          <w:sz w:val="32"/>
          <w:szCs w:val="32"/>
        </w:rPr>
        <w:t>:00~</w:t>
      </w:r>
      <w:r w:rsidRPr="00CA6127">
        <w:rPr>
          <w:rFonts w:ascii="標楷體" w:eastAsia="標楷體" w:hAnsi="標楷體"/>
          <w:sz w:val="32"/>
          <w:szCs w:val="32"/>
        </w:rPr>
        <w:t>2</w:t>
      </w:r>
      <w:r w:rsidRPr="00CA6127">
        <w:rPr>
          <w:rFonts w:ascii="標楷體" w:eastAsia="標楷體" w:hAnsi="標楷體" w:hint="eastAsia"/>
          <w:sz w:val="32"/>
          <w:szCs w:val="32"/>
        </w:rPr>
        <w:t>月</w:t>
      </w:r>
      <w:r w:rsidRPr="00CA6127">
        <w:rPr>
          <w:rFonts w:ascii="標楷體" w:eastAsia="標楷體" w:hAnsi="標楷體"/>
          <w:sz w:val="32"/>
          <w:szCs w:val="32"/>
        </w:rPr>
        <w:t>18</w:t>
      </w:r>
      <w:r w:rsidRPr="00CA6127">
        <w:rPr>
          <w:rFonts w:ascii="標楷體" w:eastAsia="標楷體" w:hAnsi="標楷體" w:hint="eastAsia"/>
          <w:sz w:val="32"/>
          <w:szCs w:val="32"/>
        </w:rPr>
        <w:t>日</w:t>
      </w:r>
      <w:r w:rsidR="006247DA">
        <w:rPr>
          <w:rFonts w:ascii="標楷體" w:eastAsia="標楷體" w:hAnsi="標楷體" w:hint="eastAsia"/>
          <w:sz w:val="32"/>
          <w:szCs w:val="32"/>
        </w:rPr>
        <w:t>(大年初三)晚上10</w:t>
      </w:r>
      <w:r w:rsidR="00534AF4">
        <w:rPr>
          <w:rFonts w:ascii="標楷體" w:eastAsia="標楷體" w:hAnsi="標楷體" w:hint="eastAsia"/>
          <w:sz w:val="32"/>
          <w:szCs w:val="32"/>
        </w:rPr>
        <w:t>:00</w:t>
      </w:r>
      <w:r w:rsidR="006247DA">
        <w:rPr>
          <w:rFonts w:ascii="標楷體" w:eastAsia="標楷體" w:hAnsi="標楷體" w:hint="eastAsia"/>
          <w:sz w:val="32"/>
          <w:szCs w:val="32"/>
        </w:rPr>
        <w:t>，</w:t>
      </w:r>
      <w:r w:rsidRPr="00CA6127">
        <w:rPr>
          <w:rFonts w:ascii="標楷體" w:eastAsia="標楷體" w:hAnsi="標楷體" w:hint="eastAsia"/>
          <w:sz w:val="32"/>
          <w:szCs w:val="32"/>
        </w:rPr>
        <w:t>新樂街、鹽埕街、瀨南街、莒光街、光榮街、大勇路段、大仁路段南側騎樓</w:t>
      </w:r>
      <w:r w:rsidR="00CA6127" w:rsidRPr="00CA6127">
        <w:rPr>
          <w:rFonts w:ascii="標楷體" w:eastAsia="標楷體" w:hAnsi="標楷體" w:hint="eastAsia"/>
          <w:sz w:val="32"/>
          <w:szCs w:val="32"/>
        </w:rPr>
        <w:t>《</w:t>
      </w:r>
      <w:r w:rsidRPr="00CA6127">
        <w:rPr>
          <w:rFonts w:ascii="標楷體" w:eastAsia="標楷體" w:hAnsi="標楷體" w:hint="eastAsia"/>
          <w:sz w:val="32"/>
          <w:szCs w:val="32"/>
        </w:rPr>
        <w:t>鹽埕埔春節趕集活動</w:t>
      </w:r>
      <w:r w:rsidR="00CA6127" w:rsidRPr="00CA6127">
        <w:rPr>
          <w:rFonts w:ascii="標楷體" w:eastAsia="標楷體" w:hAnsi="標楷體" w:hint="eastAsia"/>
          <w:sz w:val="32"/>
          <w:szCs w:val="32"/>
        </w:rPr>
        <w:t>》</w:t>
      </w:r>
      <w:r w:rsidR="00705E8D">
        <w:rPr>
          <w:rFonts w:ascii="標楷體" w:eastAsia="標楷體" w:hAnsi="標楷體" w:hint="eastAsia"/>
          <w:sz w:val="32"/>
          <w:szCs w:val="32"/>
        </w:rPr>
        <w:t>，捷運鹽埕埔站出口就看到了</w:t>
      </w:r>
      <w:r w:rsidR="00FB1B55">
        <w:rPr>
          <w:rFonts w:ascii="標楷體" w:eastAsia="標楷體" w:hAnsi="標楷體" w:hint="eastAsia"/>
          <w:sz w:val="32"/>
          <w:szCs w:val="32"/>
        </w:rPr>
        <w:t>。</w:t>
      </w:r>
    </w:p>
    <w:p w:rsidR="005F5CBB" w:rsidRDefault="005F5CBB" w:rsidP="005F5CBB">
      <w:pPr>
        <w:spacing w:beforeLines="50" w:before="180" w:afterLines="50" w:after="180" w:line="500" w:lineRule="exact"/>
        <w:ind w:leftChars="1" w:left="424" w:hangingChars="132" w:hanging="422"/>
        <w:jc w:val="both"/>
        <w:rPr>
          <w:rFonts w:ascii="標楷體" w:eastAsia="標楷體" w:hAnsi="標楷體" w:hint="eastAsia"/>
          <w:sz w:val="32"/>
          <w:szCs w:val="32"/>
        </w:rPr>
      </w:pPr>
      <w:r>
        <w:rPr>
          <w:rFonts w:ascii="標楷體" w:eastAsia="標楷體" w:hAnsi="標楷體" w:hint="eastAsia"/>
          <w:sz w:val="32"/>
          <w:szCs w:val="32"/>
        </w:rPr>
        <w:t>3.鹽埕教會系列活動</w:t>
      </w:r>
      <w:bookmarkStart w:id="0" w:name="_GoBack"/>
      <w:bookmarkEnd w:id="0"/>
    </w:p>
    <w:p w:rsidR="005F5CBB" w:rsidRDefault="005F5CBB" w:rsidP="005F5CBB">
      <w:pPr>
        <w:spacing w:beforeLines="50" w:before="180" w:afterLines="50" w:after="180" w:line="500" w:lineRule="exact"/>
        <w:ind w:leftChars="1" w:left="319" w:hangingChars="132" w:hanging="317"/>
        <w:jc w:val="both"/>
        <w:rPr>
          <w:rFonts w:ascii="標楷體" w:eastAsia="標楷體" w:hAnsi="標楷體" w:hint="eastAsia"/>
          <w:sz w:val="32"/>
          <w:szCs w:val="32"/>
        </w:rPr>
      </w:pPr>
      <w:r>
        <w:rPr>
          <w:noProof/>
        </w:rPr>
        <w:lastRenderedPageBreak/>
        <w:drawing>
          <wp:anchor distT="0" distB="0" distL="114300" distR="114300" simplePos="0" relativeHeight="251673600" behindDoc="0" locked="0" layoutInCell="1" allowOverlap="1" wp14:anchorId="01130C40" wp14:editId="52C9B69C">
            <wp:simplePos x="0" y="0"/>
            <wp:positionH relativeFrom="column">
              <wp:posOffset>197485</wp:posOffset>
            </wp:positionH>
            <wp:positionV relativeFrom="paragraph">
              <wp:posOffset>742950</wp:posOffset>
            </wp:positionV>
            <wp:extent cx="6150610" cy="8252460"/>
            <wp:effectExtent l="0" t="0" r="254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50610" cy="825246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32"/>
          <w:szCs w:val="32"/>
        </w:rPr>
        <w:t xml:space="preserve"> </w:t>
      </w:r>
    </w:p>
    <w:p w:rsidR="00D24743" w:rsidRDefault="00D24743" w:rsidP="00534AF4">
      <w:pPr>
        <w:spacing w:beforeLines="50" w:before="180" w:afterLines="50" w:after="180" w:line="500" w:lineRule="exact"/>
        <w:ind w:leftChars="1" w:left="424" w:hangingChars="132" w:hanging="422"/>
        <w:jc w:val="both"/>
        <w:rPr>
          <w:rFonts w:ascii="標楷體" w:eastAsia="標楷體" w:hAnsi="標楷體"/>
          <w:sz w:val="32"/>
          <w:szCs w:val="32"/>
        </w:rPr>
      </w:pPr>
    </w:p>
    <w:p w:rsidR="005126A1" w:rsidRPr="00DD47EA" w:rsidRDefault="005126A1" w:rsidP="005126A1">
      <w:pPr>
        <w:rPr>
          <w:rFonts w:ascii="標楷體" w:eastAsia="標楷體" w:hAnsi="標楷體"/>
          <w:sz w:val="32"/>
          <w:szCs w:val="32"/>
        </w:rPr>
      </w:pPr>
    </w:p>
    <w:p w:rsidR="005126A1" w:rsidRPr="004422FC" w:rsidRDefault="005126A1" w:rsidP="006A38C5">
      <w:pPr>
        <w:rPr>
          <w:rFonts w:ascii="標楷體" w:eastAsia="標楷體" w:hAnsi="標楷體"/>
          <w:sz w:val="32"/>
          <w:szCs w:val="32"/>
        </w:rPr>
      </w:pPr>
    </w:p>
    <w:tbl>
      <w:tblPr>
        <w:tblStyle w:val="a5"/>
        <w:tblW w:w="9606" w:type="dxa"/>
        <w:tblInd w:w="-5" w:type="dxa"/>
        <w:tblLook w:val="04A0" w:firstRow="1" w:lastRow="0" w:firstColumn="1" w:lastColumn="0" w:noHBand="0" w:noVBand="1"/>
      </w:tblPr>
      <w:tblGrid>
        <w:gridCol w:w="9606"/>
      </w:tblGrid>
      <w:tr w:rsidR="008E001F" w:rsidRPr="004422FC" w:rsidTr="007C20BD">
        <w:tc>
          <w:tcPr>
            <w:tcW w:w="9606" w:type="dxa"/>
          </w:tcPr>
          <w:p w:rsidR="008E001F" w:rsidRPr="004422FC" w:rsidRDefault="008E001F" w:rsidP="007C20BD">
            <w:pPr>
              <w:ind w:leftChars="250" w:left="600"/>
              <w:rPr>
                <w:rFonts w:ascii="標楷體" w:eastAsia="標楷體" w:hAnsi="標楷體"/>
                <w:sz w:val="32"/>
                <w:szCs w:val="32"/>
              </w:rPr>
            </w:pPr>
            <w:r w:rsidRPr="004422FC">
              <w:rPr>
                <w:rFonts w:ascii="標楷體" w:eastAsia="標楷體" w:hAnsi="標楷體"/>
                <w:noProof/>
                <w:sz w:val="32"/>
                <w:szCs w:val="32"/>
              </w:rPr>
              <w:drawing>
                <wp:anchor distT="0" distB="0" distL="114300" distR="114300" simplePos="0" relativeHeight="251669504" behindDoc="0" locked="0" layoutInCell="1" allowOverlap="1" wp14:anchorId="0DA22D94" wp14:editId="21BB45B5">
                  <wp:simplePos x="0" y="0"/>
                  <wp:positionH relativeFrom="column">
                    <wp:posOffset>73025</wp:posOffset>
                  </wp:positionH>
                  <wp:positionV relativeFrom="paragraph">
                    <wp:posOffset>1270</wp:posOffset>
                  </wp:positionV>
                  <wp:extent cx="5783580" cy="7375525"/>
                  <wp:effectExtent l="0" t="0" r="762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83580" cy="7375525"/>
                          </a:xfrm>
                          <a:prstGeom prst="rect">
                            <a:avLst/>
                          </a:prstGeom>
                        </pic:spPr>
                      </pic:pic>
                    </a:graphicData>
                  </a:graphic>
                  <wp14:sizeRelH relativeFrom="margin">
                    <wp14:pctWidth>0</wp14:pctWidth>
                  </wp14:sizeRelH>
                  <wp14:sizeRelV relativeFrom="margin">
                    <wp14:pctHeight>0</wp14:pctHeight>
                  </wp14:sizeRelV>
                </wp:anchor>
              </w:drawing>
            </w:r>
          </w:p>
        </w:tc>
      </w:tr>
      <w:tr w:rsidR="008E001F" w:rsidTr="007C20BD">
        <w:trPr>
          <w:trHeight w:val="5444"/>
        </w:trPr>
        <w:tc>
          <w:tcPr>
            <w:tcW w:w="9606" w:type="dxa"/>
          </w:tcPr>
          <w:p w:rsidR="008E001F" w:rsidRDefault="008E001F" w:rsidP="00D41ED5">
            <w:pPr>
              <w:rPr>
                <w:rFonts w:ascii="標楷體" w:eastAsia="標楷體" w:hAnsi="標楷體"/>
                <w:sz w:val="44"/>
                <w:szCs w:val="44"/>
              </w:rPr>
            </w:pPr>
            <w:r>
              <w:rPr>
                <w:noProof/>
              </w:rPr>
              <w:lastRenderedPageBreak/>
              <w:drawing>
                <wp:anchor distT="0" distB="0" distL="114300" distR="114300" simplePos="0" relativeHeight="251671552" behindDoc="0" locked="0" layoutInCell="1" allowOverlap="1" wp14:anchorId="2B7E84C6" wp14:editId="2FB86517">
                  <wp:simplePos x="0" y="0"/>
                  <wp:positionH relativeFrom="column">
                    <wp:posOffset>-64135</wp:posOffset>
                  </wp:positionH>
                  <wp:positionV relativeFrom="paragraph">
                    <wp:posOffset>1270</wp:posOffset>
                  </wp:positionV>
                  <wp:extent cx="5836920" cy="7755890"/>
                  <wp:effectExtent l="0" t="0" r="0" b="0"/>
                  <wp:wrapSquare wrapText="bothSides"/>
                  <wp:docPr id="4" name="圖片 4" descr="http://img.ating.blog/20171201210339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ating.blog/20171201210339_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920" cy="7755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51BC" w:rsidTr="007C20BD">
        <w:trPr>
          <w:trHeight w:val="5444"/>
        </w:trPr>
        <w:tc>
          <w:tcPr>
            <w:tcW w:w="9606" w:type="dxa"/>
          </w:tcPr>
          <w:p w:rsidR="006A51BC" w:rsidRDefault="006A51BC" w:rsidP="00950204">
            <w:pPr>
              <w:ind w:leftChars="-47" w:left="-113" w:firstLineChars="47" w:firstLine="113"/>
              <w:rPr>
                <w:noProof/>
              </w:rPr>
            </w:pPr>
            <w:r w:rsidRPr="006A51BC">
              <w:rPr>
                <w:noProof/>
              </w:rPr>
              <w:lastRenderedPageBreak/>
              <w:drawing>
                <wp:inline distT="0" distB="0" distL="0" distR="0">
                  <wp:extent cx="5958840" cy="7319500"/>
                  <wp:effectExtent l="0" t="0" r="3810" b="0"/>
                  <wp:docPr id="5" name="圖片 5" descr="D:\其他\新版鹽埕美食地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其他\新版鹽埕美食地點.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4589" cy="7326561"/>
                          </a:xfrm>
                          <a:prstGeom prst="rect">
                            <a:avLst/>
                          </a:prstGeom>
                          <a:noFill/>
                          <a:ln>
                            <a:noFill/>
                          </a:ln>
                        </pic:spPr>
                      </pic:pic>
                    </a:graphicData>
                  </a:graphic>
                </wp:inline>
              </w:drawing>
            </w:r>
          </w:p>
        </w:tc>
      </w:tr>
    </w:tbl>
    <w:p w:rsidR="00DD47EA" w:rsidRDefault="00DD47EA" w:rsidP="006A38C5">
      <w:pPr>
        <w:rPr>
          <w:rFonts w:ascii="標楷體" w:eastAsia="標楷體" w:hAnsi="標楷體"/>
          <w:sz w:val="44"/>
          <w:szCs w:val="44"/>
        </w:rPr>
      </w:pPr>
    </w:p>
    <w:sectPr w:rsidR="00DD47EA" w:rsidSect="005F5CBB">
      <w:pgSz w:w="11906" w:h="16838"/>
      <w:pgMar w:top="426" w:right="707" w:bottom="426"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A12" w:rsidRDefault="00C14A12" w:rsidP="005F5CBB">
      <w:r>
        <w:separator/>
      </w:r>
    </w:p>
  </w:endnote>
  <w:endnote w:type="continuationSeparator" w:id="0">
    <w:p w:rsidR="00C14A12" w:rsidRDefault="00C14A12" w:rsidP="005F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A12" w:rsidRDefault="00C14A12" w:rsidP="005F5CBB">
      <w:r>
        <w:separator/>
      </w:r>
    </w:p>
  </w:footnote>
  <w:footnote w:type="continuationSeparator" w:id="0">
    <w:p w:rsidR="00C14A12" w:rsidRDefault="00C14A12" w:rsidP="005F5C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8C5"/>
    <w:rsid w:val="000174A2"/>
    <w:rsid w:val="00062816"/>
    <w:rsid w:val="00070641"/>
    <w:rsid w:val="000D0E0B"/>
    <w:rsid w:val="001103FA"/>
    <w:rsid w:val="00144CE4"/>
    <w:rsid w:val="00281AA8"/>
    <w:rsid w:val="0029736A"/>
    <w:rsid w:val="002A08A7"/>
    <w:rsid w:val="00372C4A"/>
    <w:rsid w:val="003B304B"/>
    <w:rsid w:val="004422FC"/>
    <w:rsid w:val="0045254F"/>
    <w:rsid w:val="004F4D2F"/>
    <w:rsid w:val="004F5F62"/>
    <w:rsid w:val="005126A1"/>
    <w:rsid w:val="00534AF4"/>
    <w:rsid w:val="005E13EF"/>
    <w:rsid w:val="005E7037"/>
    <w:rsid w:val="005F5CBB"/>
    <w:rsid w:val="00605051"/>
    <w:rsid w:val="006247DA"/>
    <w:rsid w:val="006A38C5"/>
    <w:rsid w:val="006A51BC"/>
    <w:rsid w:val="00705E8D"/>
    <w:rsid w:val="00706F3F"/>
    <w:rsid w:val="00797D06"/>
    <w:rsid w:val="007C20BD"/>
    <w:rsid w:val="00804906"/>
    <w:rsid w:val="008E001F"/>
    <w:rsid w:val="00950204"/>
    <w:rsid w:val="009C3594"/>
    <w:rsid w:val="009E142C"/>
    <w:rsid w:val="00AB7917"/>
    <w:rsid w:val="00B55A85"/>
    <w:rsid w:val="00BB20EF"/>
    <w:rsid w:val="00BF40AA"/>
    <w:rsid w:val="00C14A12"/>
    <w:rsid w:val="00C35219"/>
    <w:rsid w:val="00C87A4B"/>
    <w:rsid w:val="00CA6127"/>
    <w:rsid w:val="00D24743"/>
    <w:rsid w:val="00D350D0"/>
    <w:rsid w:val="00D9111D"/>
    <w:rsid w:val="00DC5ADC"/>
    <w:rsid w:val="00DD47EA"/>
    <w:rsid w:val="00E9526C"/>
    <w:rsid w:val="00FB1B55"/>
    <w:rsid w:val="00FB4696"/>
    <w:rsid w:val="00FC4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5A5F61-3721-400A-9B57-B3F232D6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00">
    <w:name w:val="text_00"/>
    <w:basedOn w:val="a0"/>
    <w:rsid w:val="004F5F62"/>
  </w:style>
  <w:style w:type="character" w:styleId="a3">
    <w:name w:val="Hyperlink"/>
    <w:basedOn w:val="a0"/>
    <w:uiPriority w:val="99"/>
    <w:semiHidden/>
    <w:unhideWhenUsed/>
    <w:rsid w:val="004F5F62"/>
    <w:rPr>
      <w:color w:val="0000FF"/>
      <w:u w:val="single"/>
    </w:rPr>
  </w:style>
  <w:style w:type="character" w:styleId="a4">
    <w:name w:val="Emphasis"/>
    <w:basedOn w:val="a0"/>
    <w:uiPriority w:val="20"/>
    <w:qFormat/>
    <w:rsid w:val="004F5F62"/>
    <w:rPr>
      <w:i/>
      <w:iCs/>
    </w:rPr>
  </w:style>
  <w:style w:type="table" w:styleId="a5">
    <w:name w:val="Table Grid"/>
    <w:basedOn w:val="a1"/>
    <w:uiPriority w:val="39"/>
    <w:rsid w:val="00E95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81AA8"/>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81AA8"/>
    <w:rPr>
      <w:rFonts w:asciiTheme="majorHAnsi" w:eastAsiaTheme="majorEastAsia" w:hAnsiTheme="majorHAnsi" w:cstheme="majorBidi"/>
      <w:sz w:val="18"/>
      <w:szCs w:val="18"/>
    </w:rPr>
  </w:style>
  <w:style w:type="paragraph" w:styleId="a8">
    <w:name w:val="header"/>
    <w:basedOn w:val="a"/>
    <w:link w:val="a9"/>
    <w:uiPriority w:val="99"/>
    <w:unhideWhenUsed/>
    <w:rsid w:val="005F5CBB"/>
    <w:pPr>
      <w:tabs>
        <w:tab w:val="center" w:pos="4153"/>
        <w:tab w:val="right" w:pos="8306"/>
      </w:tabs>
      <w:snapToGrid w:val="0"/>
    </w:pPr>
    <w:rPr>
      <w:sz w:val="20"/>
      <w:szCs w:val="20"/>
    </w:rPr>
  </w:style>
  <w:style w:type="character" w:customStyle="1" w:styleId="a9">
    <w:name w:val="頁首 字元"/>
    <w:basedOn w:val="a0"/>
    <w:link w:val="a8"/>
    <w:uiPriority w:val="99"/>
    <w:rsid w:val="005F5CBB"/>
    <w:rPr>
      <w:sz w:val="20"/>
      <w:szCs w:val="20"/>
    </w:rPr>
  </w:style>
  <w:style w:type="paragraph" w:styleId="aa">
    <w:name w:val="footer"/>
    <w:basedOn w:val="a"/>
    <w:link w:val="ab"/>
    <w:uiPriority w:val="99"/>
    <w:unhideWhenUsed/>
    <w:rsid w:val="005F5CBB"/>
    <w:pPr>
      <w:tabs>
        <w:tab w:val="center" w:pos="4153"/>
        <w:tab w:val="right" w:pos="8306"/>
      </w:tabs>
      <w:snapToGrid w:val="0"/>
    </w:pPr>
    <w:rPr>
      <w:sz w:val="20"/>
      <w:szCs w:val="20"/>
    </w:rPr>
  </w:style>
  <w:style w:type="character" w:customStyle="1" w:styleId="ab">
    <w:name w:val="頁尾 字元"/>
    <w:basedOn w:val="a0"/>
    <w:link w:val="aa"/>
    <w:uiPriority w:val="99"/>
    <w:rsid w:val="005F5CB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5078348">
      <w:bodyDiv w:val="1"/>
      <w:marLeft w:val="0"/>
      <w:marRight w:val="0"/>
      <w:marTop w:val="0"/>
      <w:marBottom w:val="0"/>
      <w:divBdr>
        <w:top w:val="none" w:sz="0" w:space="0" w:color="auto"/>
        <w:left w:val="none" w:sz="0" w:space="0" w:color="auto"/>
        <w:bottom w:val="none" w:sz="0" w:space="0" w:color="auto"/>
        <w:right w:val="none" w:sz="0" w:space="0" w:color="auto"/>
      </w:divBdr>
      <w:divsChild>
        <w:div w:id="1299264491">
          <w:marLeft w:val="150"/>
          <w:marRight w:val="75"/>
          <w:marTop w:val="75"/>
          <w:marBottom w:val="75"/>
          <w:divBdr>
            <w:top w:val="none" w:sz="0" w:space="0" w:color="auto"/>
            <w:left w:val="none" w:sz="0" w:space="0" w:color="auto"/>
            <w:bottom w:val="none" w:sz="0" w:space="0" w:color="auto"/>
            <w:right w:val="none" w:sz="0" w:space="0" w:color="auto"/>
          </w:divBdr>
        </w:div>
        <w:div w:id="1664310850">
          <w:marLeft w:val="150"/>
          <w:marRight w:val="75"/>
          <w:marTop w:val="75"/>
          <w:marBottom w:val="75"/>
          <w:divBdr>
            <w:top w:val="none" w:sz="0" w:space="0" w:color="auto"/>
            <w:left w:val="none" w:sz="0" w:space="0" w:color="auto"/>
            <w:bottom w:val="none" w:sz="0" w:space="0" w:color="auto"/>
            <w:right w:val="none" w:sz="0" w:space="0" w:color="auto"/>
          </w:divBdr>
        </w:div>
        <w:div w:id="885945747">
          <w:marLeft w:val="150"/>
          <w:marRight w:val="75"/>
          <w:marTop w:val="75"/>
          <w:marBottom w:val="75"/>
          <w:divBdr>
            <w:top w:val="none" w:sz="0" w:space="0" w:color="auto"/>
            <w:left w:val="none" w:sz="0" w:space="0" w:color="auto"/>
            <w:bottom w:val="none" w:sz="0" w:space="0" w:color="auto"/>
            <w:right w:val="none" w:sz="0" w:space="0" w:color="auto"/>
          </w:divBdr>
        </w:div>
        <w:div w:id="1078748465">
          <w:marLeft w:val="150"/>
          <w:marRight w:val="75"/>
          <w:marTop w:val="75"/>
          <w:marBottom w:val="75"/>
          <w:divBdr>
            <w:top w:val="none" w:sz="0" w:space="0" w:color="auto"/>
            <w:left w:val="none" w:sz="0" w:space="0" w:color="auto"/>
            <w:bottom w:val="none" w:sz="0" w:space="0" w:color="auto"/>
            <w:right w:val="none" w:sz="0" w:space="0" w:color="auto"/>
          </w:divBdr>
        </w:div>
        <w:div w:id="846166562">
          <w:marLeft w:val="150"/>
          <w:marRight w:val="75"/>
          <w:marTop w:val="75"/>
          <w:marBottom w:val="75"/>
          <w:divBdr>
            <w:top w:val="none" w:sz="0" w:space="0" w:color="auto"/>
            <w:left w:val="none" w:sz="0" w:space="0" w:color="auto"/>
            <w:bottom w:val="none" w:sz="0" w:space="0" w:color="auto"/>
            <w:right w:val="none" w:sz="0" w:space="0" w:color="auto"/>
          </w:divBdr>
        </w:div>
        <w:div w:id="92827422">
          <w:marLeft w:val="150"/>
          <w:marRight w:val="75"/>
          <w:marTop w:val="75"/>
          <w:marBottom w:val="75"/>
          <w:divBdr>
            <w:top w:val="none" w:sz="0" w:space="0" w:color="auto"/>
            <w:left w:val="none" w:sz="0" w:space="0" w:color="auto"/>
            <w:bottom w:val="none" w:sz="0" w:space="0" w:color="auto"/>
            <w:right w:val="none" w:sz="0" w:space="0" w:color="auto"/>
          </w:divBdr>
        </w:div>
        <w:div w:id="1999111324">
          <w:marLeft w:val="150"/>
          <w:marRight w:val="75"/>
          <w:marTop w:val="75"/>
          <w:marBottom w:val="75"/>
          <w:divBdr>
            <w:top w:val="none" w:sz="0" w:space="0" w:color="auto"/>
            <w:left w:val="none" w:sz="0" w:space="0" w:color="auto"/>
            <w:bottom w:val="none" w:sz="0" w:space="0" w:color="auto"/>
            <w:right w:val="none" w:sz="0" w:space="0" w:color="auto"/>
          </w:divBdr>
        </w:div>
        <w:div w:id="1264260491">
          <w:marLeft w:val="150"/>
          <w:marRight w:val="75"/>
          <w:marTop w:val="75"/>
          <w:marBottom w:val="75"/>
          <w:divBdr>
            <w:top w:val="none" w:sz="0" w:space="0" w:color="auto"/>
            <w:left w:val="none" w:sz="0" w:space="0" w:color="auto"/>
            <w:bottom w:val="none" w:sz="0" w:space="0" w:color="auto"/>
            <w:right w:val="none" w:sz="0" w:space="0" w:color="auto"/>
          </w:divBdr>
        </w:div>
        <w:div w:id="2122534242">
          <w:marLeft w:val="150"/>
          <w:marRight w:val="75"/>
          <w:marTop w:val="75"/>
          <w:marBottom w:val="75"/>
          <w:divBdr>
            <w:top w:val="none" w:sz="0" w:space="0" w:color="auto"/>
            <w:left w:val="none" w:sz="0" w:space="0" w:color="auto"/>
            <w:bottom w:val="none" w:sz="0" w:space="0" w:color="auto"/>
            <w:right w:val="none" w:sz="0" w:space="0" w:color="auto"/>
          </w:divBdr>
        </w:div>
        <w:div w:id="1083839155">
          <w:marLeft w:val="150"/>
          <w:marRight w:val="75"/>
          <w:marTop w:val="75"/>
          <w:marBottom w:val="75"/>
          <w:divBdr>
            <w:top w:val="none" w:sz="0" w:space="0" w:color="auto"/>
            <w:left w:val="none" w:sz="0" w:space="0" w:color="auto"/>
            <w:bottom w:val="none" w:sz="0" w:space="0" w:color="auto"/>
            <w:right w:val="none" w:sz="0" w:space="0" w:color="auto"/>
          </w:divBdr>
        </w:div>
        <w:div w:id="1698502175">
          <w:marLeft w:val="150"/>
          <w:marRight w:val="75"/>
          <w:marTop w:val="75"/>
          <w:marBottom w:val="75"/>
          <w:divBdr>
            <w:top w:val="none" w:sz="0" w:space="0" w:color="auto"/>
            <w:left w:val="none" w:sz="0" w:space="0" w:color="auto"/>
            <w:bottom w:val="none" w:sz="0" w:space="0" w:color="auto"/>
            <w:right w:val="none" w:sz="0" w:space="0" w:color="auto"/>
          </w:divBdr>
        </w:div>
        <w:div w:id="808985266">
          <w:marLeft w:val="150"/>
          <w:marRight w:val="75"/>
          <w:marTop w:val="75"/>
          <w:marBottom w:val="75"/>
          <w:divBdr>
            <w:top w:val="none" w:sz="0" w:space="0" w:color="auto"/>
            <w:left w:val="none" w:sz="0" w:space="0" w:color="auto"/>
            <w:bottom w:val="none" w:sz="0" w:space="0" w:color="auto"/>
            <w:right w:val="none" w:sz="0" w:space="0" w:color="auto"/>
          </w:divBdr>
        </w:div>
        <w:div w:id="369956348">
          <w:marLeft w:val="150"/>
          <w:marRight w:val="75"/>
          <w:marTop w:val="75"/>
          <w:marBottom w:val="75"/>
          <w:divBdr>
            <w:top w:val="none" w:sz="0" w:space="0" w:color="auto"/>
            <w:left w:val="none" w:sz="0" w:space="0" w:color="auto"/>
            <w:bottom w:val="none" w:sz="0" w:space="0" w:color="auto"/>
            <w:right w:val="none" w:sz="0" w:space="0" w:color="auto"/>
          </w:divBdr>
        </w:div>
        <w:div w:id="1964000117">
          <w:marLeft w:val="150"/>
          <w:marRight w:val="75"/>
          <w:marTop w:val="75"/>
          <w:marBottom w:val="75"/>
          <w:divBdr>
            <w:top w:val="none" w:sz="0" w:space="0" w:color="auto"/>
            <w:left w:val="none" w:sz="0" w:space="0" w:color="auto"/>
            <w:bottom w:val="none" w:sz="0" w:space="0" w:color="auto"/>
            <w:right w:val="none" w:sz="0" w:space="0" w:color="auto"/>
          </w:divBdr>
        </w:div>
        <w:div w:id="18746182">
          <w:marLeft w:val="150"/>
          <w:marRight w:val="75"/>
          <w:marTop w:val="75"/>
          <w:marBottom w:val="75"/>
          <w:divBdr>
            <w:top w:val="none" w:sz="0" w:space="0" w:color="auto"/>
            <w:left w:val="none" w:sz="0" w:space="0" w:color="auto"/>
            <w:bottom w:val="none" w:sz="0" w:space="0" w:color="auto"/>
            <w:right w:val="none" w:sz="0" w:space="0" w:color="auto"/>
          </w:divBdr>
        </w:div>
        <w:div w:id="410857124">
          <w:marLeft w:val="150"/>
          <w:marRight w:val="75"/>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tco.com.tw/train_info/service_1-O1.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EFC52-1BE2-4F21-BBAD-129A9AE24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Pages>
  <Words>130</Words>
  <Characters>747</Characters>
  <Application>Microsoft Office Word</Application>
  <DocSecurity>0</DocSecurity>
  <Lines>6</Lines>
  <Paragraphs>1</Paragraphs>
  <ScaleCrop>false</ScaleCrop>
  <Company/>
  <LinksUpToDate>false</LinksUpToDate>
  <CharactersWithSpaces>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y8120</dc:creator>
  <cp:keywords/>
  <dc:description/>
  <cp:lastModifiedBy>y8120</cp:lastModifiedBy>
  <cp:revision>49</cp:revision>
  <cp:lastPrinted>2017-12-04T08:56:00Z</cp:lastPrinted>
  <dcterms:created xsi:type="dcterms:W3CDTF">2017-12-04T06:40:00Z</dcterms:created>
  <dcterms:modified xsi:type="dcterms:W3CDTF">2017-12-06T07:07:00Z</dcterms:modified>
</cp:coreProperties>
</file>